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F0210E">
      <w:pPr>
        <w:spacing w:line="584" w:lineRule="exact"/>
        <w:ind w:firstLine="880" w:firstLineChars="200"/>
        <w:jc w:val="center"/>
        <w:rPr>
          <w:rFonts w:ascii="Times New Roman" w:hAnsi="Times New Roman" w:eastAsia="仿宋_GB2312" w:cs="Times New Roman"/>
          <w:sz w:val="44"/>
          <w:szCs w:val="44"/>
        </w:rPr>
      </w:pPr>
    </w:p>
    <w:p w14:paraId="1EB4DFE5">
      <w:pPr>
        <w:spacing w:line="584" w:lineRule="exact"/>
        <w:ind w:firstLine="880" w:firstLineChars="200"/>
        <w:jc w:val="center"/>
        <w:rPr>
          <w:rFonts w:ascii="Times New Roman" w:hAnsi="Times New Roman" w:eastAsia="仿宋_GB2312" w:cs="Times New Roman"/>
          <w:sz w:val="44"/>
          <w:szCs w:val="44"/>
        </w:rPr>
      </w:pPr>
    </w:p>
    <w:p w14:paraId="65DC61F4">
      <w:pPr>
        <w:spacing w:line="584" w:lineRule="exact"/>
        <w:ind w:firstLine="880" w:firstLineChars="200"/>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中共廊坊市委市直机关工作委员会</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21</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50FD699F">
      <w:pPr>
        <w:spacing w:line="584" w:lineRule="exact"/>
        <w:ind w:firstLine="880" w:firstLineChars="200"/>
        <w:jc w:val="center"/>
        <w:rPr>
          <w:rFonts w:ascii="Times New Roman" w:hAnsi="Times New Roman" w:eastAsia="仿宋_GB2312" w:cs="Times New Roman"/>
          <w:sz w:val="44"/>
          <w:szCs w:val="44"/>
        </w:rPr>
      </w:pPr>
    </w:p>
    <w:p w14:paraId="559859BF">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w:t>
      </w:r>
      <w:r>
        <w:rPr>
          <w:rFonts w:hint="eastAsia" w:ascii="Times New Roman" w:hAnsi="Times New Roman" w:eastAsia="仿宋_GB2312" w:cs="Times New Roman"/>
          <w:sz w:val="32"/>
          <w:szCs w:val="32"/>
        </w:rPr>
        <w:t>中共廊坊市委市直机关工作委员会</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年部门预算公开如下：</w:t>
      </w:r>
    </w:p>
    <w:p w14:paraId="07472EE6">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26308DA0">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3B8872B9">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一、统一组织、规划、部署市直机关党的工作，提出加强和改进机关党的建设的意见和建议，研究制定工作规划，并抓好组织实施。</w:t>
      </w:r>
    </w:p>
    <w:p w14:paraId="07C413D2">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二、指导市直机关党的政治建设、思想建设、组织建设、作风建设、纪律建设，把制度建设贯彻其中，深入推进反腐败斗争。</w:t>
      </w:r>
    </w:p>
    <w:p w14:paraId="0297192A">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三、指导市直机关各级党组织和广大党员学习马克思列宁主义、毛泽东思想、邓小平理论、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三个代表</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重要思想、科学发展观、习近平新时代中国特色社会主义思想。</w:t>
      </w:r>
    </w:p>
    <w:p w14:paraId="03E63AC0">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四、对市直机关各级党组织、党员领导干部落实党建责任制、遵守政治纪律和政治规矩情况进行监督检查，并向市委报告。</w:t>
      </w:r>
    </w:p>
    <w:p w14:paraId="361F6CD4">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五、指导市直机关各级党组织实施对党员特别是党员领导干部的监督和管理，定期了解各部门党员和群众对领导干部的意见，及时向市委反映各部门领导班子、领导干部的情况。</w:t>
      </w:r>
    </w:p>
    <w:p w14:paraId="78122903">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六、配合市委有关部门抓好市直机关各部门领导班子思想政治建设，参与对党员领导干部民主生活会和市直机关各部门党组（党委）理论学习中心组学习的督促检查和指导，了解掌握情况，按规定报送情况报告。</w:t>
      </w:r>
    </w:p>
    <w:p w14:paraId="4A3E7947">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七、督促指导市直机关各部门机关党委按期换届，审批关于召开党员大会或党员代表大会的请示，审批市直机关各部门机关党委和机关纪委领导班子的组成及书记、副书记的任免。</w:t>
      </w:r>
    </w:p>
    <w:p w14:paraId="62C29754">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八、指导各级党组织加强基层组织建设，做好党员发展、教育管理等工作。</w:t>
      </w:r>
    </w:p>
    <w:p w14:paraId="42261147">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九、领导市直机关各部门机关党的纪律检查工作。</w:t>
      </w:r>
    </w:p>
    <w:p w14:paraId="12208024">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十、了解掌握市直机关工作人员的思想状况，指导市直机关各级党组织加强思想政治工作和精神文明建设。做好政工师职称评定相关工作。</w:t>
      </w:r>
    </w:p>
    <w:p w14:paraId="27A07243">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十一、指导市直机关各级党组织做好党的统一战线工作和人民武装工作。领导市直机关工会、共青团、妇联等群团组织的工作，指导市直机关各级党组织做好党的群众工作。</w:t>
      </w:r>
    </w:p>
    <w:p w14:paraId="2033B483">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十二、协同有关部门指导、规划、协调、监督市直机关干部教育培训工作，组织实施有关干部教育培训重点任务。</w:t>
      </w:r>
    </w:p>
    <w:p w14:paraId="3D58A1E0">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十三、协助有关部门协调市直机关各部门做好维护稳定、离退休干部和老龄等工作。</w:t>
      </w:r>
    </w:p>
    <w:p w14:paraId="1F9553FE">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十四、完成市委交办的其他任务。</w:t>
      </w:r>
    </w:p>
    <w:p w14:paraId="74585A93">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56D9C121">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0FBB8C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366A1D09">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46A1AD25">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7D30EDDA">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1BCB97BC">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02D1A3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509E7A2E"/>
        </w:tc>
        <w:tc>
          <w:tcPr>
            <w:tcW w:w="1134" w:type="dxa"/>
            <w:vMerge w:val="continue"/>
            <w:shd w:val="clear" w:color="auto" w:fill="auto"/>
            <w:vAlign w:val="center"/>
          </w:tcPr>
          <w:p w14:paraId="60C9BA8F"/>
        </w:tc>
        <w:tc>
          <w:tcPr>
            <w:tcW w:w="1276" w:type="dxa"/>
            <w:vMerge w:val="continue"/>
            <w:shd w:val="clear" w:color="auto" w:fill="auto"/>
            <w:vAlign w:val="center"/>
          </w:tcPr>
          <w:p w14:paraId="3B137643"/>
        </w:tc>
        <w:tc>
          <w:tcPr>
            <w:tcW w:w="2902" w:type="dxa"/>
            <w:vMerge w:val="continue"/>
            <w:shd w:val="clear" w:color="auto" w:fill="auto"/>
            <w:vAlign w:val="center"/>
          </w:tcPr>
          <w:p w14:paraId="04F9DA32"/>
        </w:tc>
      </w:tr>
      <w:tr w14:paraId="2B80C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3397C2CE">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中共廊坊市委市直机关工作委员会</w:t>
            </w:r>
          </w:p>
        </w:tc>
        <w:tc>
          <w:tcPr>
            <w:tcW w:w="1134" w:type="dxa"/>
            <w:shd w:val="clear" w:color="auto" w:fill="auto"/>
            <w:vAlign w:val="center"/>
          </w:tcPr>
          <w:p w14:paraId="77E8B5FB">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行政</w:t>
            </w:r>
          </w:p>
        </w:tc>
        <w:tc>
          <w:tcPr>
            <w:tcW w:w="1276" w:type="dxa"/>
            <w:shd w:val="clear" w:color="auto" w:fill="auto"/>
            <w:vAlign w:val="center"/>
          </w:tcPr>
          <w:p w14:paraId="48F354BE">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正处级</w:t>
            </w:r>
          </w:p>
        </w:tc>
        <w:tc>
          <w:tcPr>
            <w:tcW w:w="2902" w:type="dxa"/>
            <w:shd w:val="clear" w:color="auto" w:fill="auto"/>
            <w:vAlign w:val="center"/>
          </w:tcPr>
          <w:p w14:paraId="6422EAFA">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财政拨款（行政）</w:t>
            </w:r>
          </w:p>
        </w:tc>
      </w:tr>
    </w:tbl>
    <w:p w14:paraId="29479FDF">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6DFEF373">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中共廊坊市委市直机关工作委员会</w:t>
      </w:r>
      <w:r>
        <w:rPr>
          <w:rFonts w:ascii="Times New Roman" w:hAnsi="Times New Roman" w:eastAsia="仿宋_GB2312" w:cs="Times New Roman"/>
          <w:sz w:val="32"/>
          <w:szCs w:val="32"/>
        </w:rPr>
        <w:t>的收支包含在部门预算中。</w:t>
      </w:r>
    </w:p>
    <w:p w14:paraId="55CC36A8">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6C324DA6">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rPr>
        <w:t>805.40</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805.40</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0万元0</w:t>
      </w:r>
      <w:r>
        <w:rPr>
          <w:rFonts w:ascii="Times New Roman" w:hAnsi="Times New Roman" w:eastAsia="仿宋_GB2312" w:cs="Times New Roman"/>
          <w:sz w:val="32"/>
          <w:szCs w:val="32"/>
        </w:rPr>
        <w:t>。</w:t>
      </w:r>
    </w:p>
    <w:p w14:paraId="78D9A7D7">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4BF22F12">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Times New Roman" w:hAnsi="Times New Roman" w:eastAsia="仿宋_GB2312" w:cs="Times New Roman"/>
          <w:sz w:val="32"/>
          <w:szCs w:val="32"/>
        </w:rPr>
        <w:t>中共廊坊市委市直机关工作委员会2021</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rPr>
        <w:t>805.40</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590.40</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rPr>
        <w:t>524.07</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rPr>
        <w:t>66.33</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rPr>
        <w:t>215</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“互联网+党建”工作经费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机关业务经费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建党100周年活动经费</w:t>
      </w:r>
      <w:r>
        <w:rPr>
          <w:rFonts w:ascii="Times New Roman" w:hAnsi="Times New Roman" w:eastAsia="仿宋_GB2312" w:cs="Times New Roman"/>
          <w:sz w:val="32"/>
          <w:szCs w:val="32"/>
        </w:rPr>
        <w:t>等。</w:t>
      </w:r>
    </w:p>
    <w:p w14:paraId="2941EFB1">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605C263E">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rPr>
        <w:t>805.40</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w:t>
      </w:r>
      <w:r>
        <w:rPr>
          <w:rFonts w:hint="eastAsia" w:ascii="Times New Roman" w:hAnsi="Times New Roman" w:eastAsia="仿宋_GB2312" w:cs="Times New Roman"/>
          <w:sz w:val="32"/>
          <w:szCs w:val="32"/>
        </w:rPr>
        <w:t>减少38.36</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减少12.86</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支出；项目支出</w:t>
      </w:r>
      <w:r>
        <w:rPr>
          <w:rFonts w:hint="eastAsia" w:ascii="Times New Roman" w:hAnsi="Times New Roman" w:eastAsia="仿宋_GB2312" w:cs="Times New Roman"/>
          <w:sz w:val="32"/>
          <w:szCs w:val="32"/>
        </w:rPr>
        <w:t>减少25.5</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市直机关体育运动会经费</w:t>
      </w:r>
      <w:r>
        <w:rPr>
          <w:rFonts w:ascii="Times New Roman" w:hAnsi="Times New Roman" w:eastAsia="仿宋_GB2312" w:cs="Times New Roman"/>
          <w:sz w:val="32"/>
          <w:szCs w:val="32"/>
        </w:rPr>
        <w:t>项目支出。</w:t>
      </w:r>
    </w:p>
    <w:p w14:paraId="3C060306">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56DEF527">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委</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rPr>
        <w:t>66.33</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我部门</w:t>
      </w:r>
      <w:r>
        <w:rPr>
          <w:rFonts w:ascii="Times New Roman" w:hAnsi="Times New Roman" w:eastAsia="仿宋_GB2312" w:cs="Times New Roman"/>
          <w:sz w:val="32"/>
          <w:szCs w:val="32"/>
        </w:rPr>
        <w:t>的日常维修、</w:t>
      </w:r>
      <w:r>
        <w:rPr>
          <w:rFonts w:hint="eastAsia" w:ascii="Times New Roman" w:hAnsi="Times New Roman" w:eastAsia="仿宋_GB2312" w:cs="Times New Roman"/>
          <w:sz w:val="32"/>
          <w:szCs w:val="32"/>
        </w:rPr>
        <w:t>办公用品购买、移动通讯费</w:t>
      </w:r>
      <w:r>
        <w:rPr>
          <w:rFonts w:ascii="Times New Roman" w:hAnsi="Times New Roman" w:eastAsia="仿宋_GB2312" w:cs="Times New Roman"/>
          <w:sz w:val="32"/>
          <w:szCs w:val="32"/>
        </w:rPr>
        <w:t>等日常运行支出。</w:t>
      </w:r>
    </w:p>
    <w:p w14:paraId="47AB318E">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659D7F7D">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年，我局财政拨款“三公”经费预算安排</w:t>
      </w:r>
      <w:r>
        <w:rPr>
          <w:rFonts w:hint="eastAsia" w:ascii="Times New Roman" w:hAnsi="Times New Roman" w:eastAsia="仿宋_GB2312" w:cs="Times New Roman"/>
          <w:sz w:val="32"/>
          <w:szCs w:val="32"/>
        </w:rPr>
        <w:t>12.73</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12.21</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12.21</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0.52</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无增减变化，其中，</w:t>
      </w:r>
      <w:r>
        <w:rPr>
          <w:rFonts w:ascii="Times New Roman" w:hAnsi="Times New Roman" w:eastAsia="仿宋_GB2312" w:cs="Times New Roman"/>
          <w:sz w:val="32"/>
          <w:szCs w:val="32"/>
        </w:rPr>
        <w:t>公务用车购置及运维费</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无增减变化</w:t>
      </w:r>
      <w:r>
        <w:rPr>
          <w:rFonts w:ascii="Times New Roman" w:hAnsi="Times New Roman" w:eastAsia="仿宋_GB2312" w:cs="Times New Roman"/>
          <w:sz w:val="32"/>
          <w:szCs w:val="32"/>
        </w:rPr>
        <w:t>（其中：公务用车购置费</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无增减变化</w:t>
      </w:r>
      <w:r>
        <w:rPr>
          <w:rFonts w:ascii="Times New Roman" w:hAnsi="Times New Roman" w:eastAsia="仿宋_GB2312" w:cs="Times New Roman"/>
          <w:sz w:val="32"/>
          <w:szCs w:val="32"/>
        </w:rPr>
        <w:t>，公务用车运维费</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无增减变化</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无增减变化。</w:t>
      </w:r>
    </w:p>
    <w:p w14:paraId="3B000A1E">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五、绩效预算信息</w:t>
      </w:r>
    </w:p>
    <w:p w14:paraId="29DD53E8">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38A3278D">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4768AC68">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以习近平新时代中国特色社会主义思想为指导，深入贯彻党的十九届四中全会和省委九届九次全会精神，落实省委、省政府决策部署，2021年廊坊市委市直机关工作委员会通过4次重点对党员培训教育，拍摄45期机关党建新闻类和党建党</w:t>
      </w:r>
      <w:bookmarkStart w:id="3" w:name="_GoBack"/>
      <w:bookmarkEnd w:id="3"/>
      <w:r>
        <w:rPr>
          <w:rFonts w:hint="eastAsia" w:ascii="Times New Roman" w:hAnsi="Times New Roman" w:eastAsia="仿宋_GB2312" w:cs="Times New Roman"/>
          <w:sz w:val="32"/>
          <w:szCs w:val="32"/>
        </w:rPr>
        <w:t>100周年宣传片等廉政文化宣传以及市直党建督查、市直违纪案件审理等工作，全面提升市直机关党建工作水平，促进市直机关及窗口单位作风转变，为市直各项工作的良好推进打牢思想政治基础。通过有序开展工委机关内部日常工作，做好市直机关党委和纪委负责人任免、考核、培训工作；活跃市直机关文化生活，建好机关党建工作信息平台，加强全市机关党建工作调研交流，做好市直反邪教、维稳和老龄协调工作。</w:t>
      </w:r>
    </w:p>
    <w:p w14:paraId="365C38E3">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4EC3ADE2">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1、加强基层党组织建设</w:t>
      </w:r>
    </w:p>
    <w:p w14:paraId="3DBBBB4C">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绩效目标：通过党建工作会议、开展党员培训、对市直进行作风督导、拍摄播放党建宣传片加强市直机关学习型、创新型、服务型党组织建设力度，改善市直工作作风，发挥党建工作的政治优势，推动事业发展。</w:t>
      </w:r>
    </w:p>
    <w:p w14:paraId="4607719E">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计划拍摄党建宣传片45期，开展党建会议及培训4次，年度内对党风廉政相关工作以及党建宣传工作完成率达到98%以上，调研中对市直机关作风表示有所改善的比率达到90%以上，市直党务干部满意率达到98%以上。</w:t>
      </w:r>
    </w:p>
    <w:p w14:paraId="656F674F">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2、促进党员干部素质提升</w:t>
      </w:r>
    </w:p>
    <w:p w14:paraId="71208E73">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绩效目标：进一步提升市直机关党员干部职工践行社会主义核心价值观的能力，提升服务质量，为提升廊坊软实力夯实基础。</w:t>
      </w:r>
    </w:p>
    <w:p w14:paraId="560ED19F">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绩效指标：开展党员会议及培训4次；调研中市直党员满意率达到98%以上。</w:t>
      </w:r>
    </w:p>
    <w:p w14:paraId="18FA1C96">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3、创新工作载体</w:t>
      </w:r>
    </w:p>
    <w:p w14:paraId="0B8170BA">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绩效目标：开拓创新工作思路，确保市直机关党建工作提升、作风转变、效能提高。</w:t>
      </w:r>
    </w:p>
    <w:p w14:paraId="45BCE4C5">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绩效指标：保证廊坊机关党建网、作风评议网站及智慧党建平台3个党建网络平台在12月底前完成升级和维护，确保市直单位满意度达到98%以上。</w:t>
      </w:r>
    </w:p>
    <w:p w14:paraId="1BCA33C0">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1D2E510C">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完善制度建设。结合本部门实际情况，制定和完善切实可行的预算绩效管理制度、资金管理办法、工作保障制度等，明确各科室各项工作职责，为全年绩效目标的实现奠定制度基础。在制度执行过程中，不断发现问题，优化制度，切实发挥制度效用。</w:t>
      </w:r>
    </w:p>
    <w:p w14:paraId="0E0CBC7B">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2、加强支出管理。实施台账化管理，将全年工作与预算执行相结合，细化各项工作的资金安排。督促各职能科室尽快启动项目、及时支付资金等措施，确保支出进度达标。</w:t>
      </w:r>
    </w:p>
    <w:p w14:paraId="5300857A">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3、加强绩效运行监控。按照预算绩效管理制度安排，严格开展绩效运行监控。每周一碰头，每月一通报，发现问题及时采取措施，确保绩效目标如期保质实现。</w:t>
      </w:r>
    </w:p>
    <w:p w14:paraId="278741AE">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做好绩效自评。按要求认真细化开展上年度部门预算绩效自评和重点评价工作。在评价中发现问题，在评价中挖掘原因，商讨对策。所有问题建立责任清单，及时对照整改。针对已经出现过的问题，及时调整优化支出结构，提高财政资金使用效益。</w:t>
      </w:r>
    </w:p>
    <w:p w14:paraId="1D1E3901">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5、规范财务资产管理。根据实际情况，定期完善财务管理制度。对已经制度化的管理措施，严格执行，规范资金支出审批程序，加强固定资产登记、使用和报废处置管理，做到支出合理，物尽其用。</w:t>
      </w:r>
    </w:p>
    <w:p w14:paraId="2988A8D9">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加强内部监督。加强内部监督制度建设，充分发挥市直纪检监察工委的内部监督职能，加强对绩效运行情况、重大支出决策、资产处置及其他重要经济业务事项的决策和执行进行督导，对会计资料进行内部审计。财务人员每年按期将上年度财务账目报送会计师事务所审计，并配合做好审计、财政监督等外部监督工作，确保财政资金安全有效。</w:t>
      </w:r>
    </w:p>
    <w:p w14:paraId="16E86D1A">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加强宣传培训调研等。根据财务最新规则，定期对本部门人员进行培训，提高本部门职工业务素质，使部门内所有人员懂财务懂绩效，在工作中能够更高效的使用财政资金；加强调研，加强与其他单位的交流学习，汲取优化财政资金配置、提高资金使用效益的方式方法；加大宣传力度，强化预算绩效管理意识，促进预算绩效管理水平进一步提升。</w:t>
      </w:r>
    </w:p>
    <w:p w14:paraId="13258D42">
      <w:pPr>
        <w:overflowPunct w:val="0"/>
        <w:adjustRightInd w:val="0"/>
        <w:snapToGrid w:val="0"/>
        <w:spacing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tbl>
      <w:tblPr>
        <w:tblStyle w:val="8"/>
        <w:tblW w:w="9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18"/>
        <w:gridCol w:w="672"/>
        <w:gridCol w:w="1078"/>
        <w:gridCol w:w="2464"/>
        <w:gridCol w:w="1553"/>
        <w:gridCol w:w="504"/>
        <w:gridCol w:w="490"/>
        <w:gridCol w:w="518"/>
        <w:gridCol w:w="1288"/>
      </w:tblGrid>
      <w:tr w14:paraId="5F8C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blHeader/>
          <w:jc w:val="center"/>
        </w:trPr>
        <w:tc>
          <w:tcPr>
            <w:tcW w:w="518" w:type="dxa"/>
            <w:vMerge w:val="restart"/>
            <w:noWrap/>
            <w:vAlign w:val="center"/>
          </w:tcPr>
          <w:p w14:paraId="104AE76F">
            <w:pPr>
              <w:widowControl/>
              <w:adjustRightInd w:val="0"/>
              <w:snapToGrid w:val="0"/>
              <w:jc w:val="center"/>
              <w:rPr>
                <w:rFonts w:ascii="方正书宋_GBK" w:eastAsia="方正书宋_GBK"/>
                <w:b/>
              </w:rPr>
            </w:pPr>
            <w:r>
              <w:rPr>
                <w:rFonts w:ascii="方正书宋_GBK" w:eastAsia="方正书宋_GBK"/>
                <w:b/>
              </w:rPr>
              <w:t>一级</w:t>
            </w:r>
          </w:p>
          <w:p w14:paraId="54C90FFB">
            <w:pPr>
              <w:widowControl/>
              <w:adjustRightInd w:val="0"/>
              <w:snapToGrid w:val="0"/>
              <w:jc w:val="center"/>
              <w:rPr>
                <w:rFonts w:ascii="方正书宋_GBK" w:eastAsia="方正书宋_GBK"/>
                <w:b/>
              </w:rPr>
            </w:pPr>
            <w:r>
              <w:rPr>
                <w:rFonts w:ascii="方正书宋_GBK" w:eastAsia="方正书宋_GBK"/>
                <w:b/>
              </w:rPr>
              <w:t>指标</w:t>
            </w:r>
          </w:p>
        </w:tc>
        <w:tc>
          <w:tcPr>
            <w:tcW w:w="672" w:type="dxa"/>
            <w:vMerge w:val="restart"/>
            <w:noWrap/>
            <w:vAlign w:val="center"/>
          </w:tcPr>
          <w:p w14:paraId="2734AC1A">
            <w:pPr>
              <w:widowControl/>
              <w:adjustRightInd w:val="0"/>
              <w:snapToGrid w:val="0"/>
              <w:jc w:val="center"/>
              <w:rPr>
                <w:rFonts w:ascii="方正书宋_GBK" w:eastAsia="方正书宋_GBK"/>
                <w:b/>
              </w:rPr>
            </w:pPr>
            <w:r>
              <w:rPr>
                <w:rFonts w:ascii="方正书宋_GBK" w:eastAsia="方正书宋_GBK"/>
                <w:b/>
              </w:rPr>
              <w:t>二级</w:t>
            </w:r>
          </w:p>
          <w:p w14:paraId="4A9E4966">
            <w:pPr>
              <w:widowControl/>
              <w:adjustRightInd w:val="0"/>
              <w:snapToGrid w:val="0"/>
              <w:jc w:val="center"/>
              <w:rPr>
                <w:rFonts w:ascii="方正书宋_GBK" w:eastAsia="方正书宋_GBK"/>
                <w:b/>
              </w:rPr>
            </w:pPr>
            <w:r>
              <w:rPr>
                <w:rFonts w:ascii="方正书宋_GBK" w:eastAsia="方正书宋_GBK"/>
                <w:b/>
              </w:rPr>
              <w:t>指标</w:t>
            </w:r>
          </w:p>
        </w:tc>
        <w:tc>
          <w:tcPr>
            <w:tcW w:w="1078" w:type="dxa"/>
            <w:vMerge w:val="restart"/>
            <w:noWrap/>
            <w:vAlign w:val="center"/>
          </w:tcPr>
          <w:p w14:paraId="5E32750E">
            <w:pPr>
              <w:widowControl/>
              <w:adjustRightInd w:val="0"/>
              <w:snapToGrid w:val="0"/>
              <w:jc w:val="center"/>
              <w:rPr>
                <w:rFonts w:ascii="方正书宋_GBK" w:eastAsia="方正书宋_GBK"/>
                <w:b/>
              </w:rPr>
            </w:pPr>
            <w:r>
              <w:rPr>
                <w:rFonts w:ascii="方正书宋_GBK" w:eastAsia="方正书宋_GBK"/>
                <w:b/>
              </w:rPr>
              <w:t>三级</w:t>
            </w:r>
          </w:p>
          <w:p w14:paraId="11717AC1">
            <w:pPr>
              <w:widowControl/>
              <w:adjustRightInd w:val="0"/>
              <w:snapToGrid w:val="0"/>
              <w:jc w:val="center"/>
              <w:rPr>
                <w:rFonts w:ascii="方正书宋_GBK" w:eastAsia="方正书宋_GBK"/>
                <w:b/>
              </w:rPr>
            </w:pPr>
            <w:r>
              <w:rPr>
                <w:rFonts w:ascii="方正书宋_GBK" w:eastAsia="方正书宋_GBK"/>
                <w:b/>
              </w:rPr>
              <w:t>指标</w:t>
            </w:r>
          </w:p>
        </w:tc>
        <w:tc>
          <w:tcPr>
            <w:tcW w:w="2464" w:type="dxa"/>
            <w:vMerge w:val="restart"/>
            <w:noWrap/>
            <w:vAlign w:val="center"/>
          </w:tcPr>
          <w:p w14:paraId="1D7CE224">
            <w:pPr>
              <w:widowControl/>
              <w:adjustRightInd w:val="0"/>
              <w:snapToGrid w:val="0"/>
              <w:jc w:val="center"/>
              <w:rPr>
                <w:rFonts w:ascii="方正书宋_GBK" w:eastAsia="方正书宋_GBK"/>
                <w:b/>
              </w:rPr>
            </w:pPr>
            <w:r>
              <w:rPr>
                <w:rFonts w:ascii="方正书宋_GBK" w:eastAsia="方正书宋_GBK"/>
                <w:b/>
              </w:rPr>
              <w:t>评（扣）分标准</w:t>
            </w:r>
          </w:p>
        </w:tc>
        <w:tc>
          <w:tcPr>
            <w:tcW w:w="1553" w:type="dxa"/>
            <w:vMerge w:val="restart"/>
            <w:noWrap/>
            <w:vAlign w:val="center"/>
          </w:tcPr>
          <w:p w14:paraId="3EB15530">
            <w:pPr>
              <w:widowControl/>
              <w:adjustRightInd w:val="0"/>
              <w:snapToGrid w:val="0"/>
              <w:jc w:val="center"/>
              <w:rPr>
                <w:rFonts w:ascii="方正书宋_GBK" w:eastAsia="方正书宋_GBK"/>
                <w:b/>
              </w:rPr>
            </w:pPr>
            <w:r>
              <w:rPr>
                <w:rFonts w:ascii="方正书宋_GBK" w:eastAsia="方正书宋_GBK"/>
                <w:b/>
              </w:rPr>
              <w:t>绩效指标</w:t>
            </w:r>
          </w:p>
          <w:p w14:paraId="3AC5E23A">
            <w:pPr>
              <w:widowControl/>
              <w:adjustRightInd w:val="0"/>
              <w:snapToGrid w:val="0"/>
              <w:jc w:val="center"/>
              <w:rPr>
                <w:rFonts w:ascii="方正书宋_GBK" w:eastAsia="方正书宋_GBK"/>
                <w:b/>
              </w:rPr>
            </w:pPr>
            <w:r>
              <w:rPr>
                <w:rFonts w:ascii="方正书宋_GBK" w:eastAsia="方正书宋_GBK"/>
                <w:b/>
              </w:rPr>
              <w:t>描述</w:t>
            </w:r>
          </w:p>
        </w:tc>
        <w:tc>
          <w:tcPr>
            <w:tcW w:w="1512" w:type="dxa"/>
            <w:gridSpan w:val="3"/>
            <w:noWrap/>
            <w:vAlign w:val="center"/>
          </w:tcPr>
          <w:p w14:paraId="0042FC8A">
            <w:pPr>
              <w:widowControl/>
              <w:adjustRightInd w:val="0"/>
              <w:snapToGrid w:val="0"/>
              <w:jc w:val="center"/>
              <w:rPr>
                <w:rFonts w:ascii="方正书宋_GBK" w:eastAsia="方正书宋_GBK"/>
                <w:b/>
              </w:rPr>
            </w:pPr>
            <w:r>
              <w:rPr>
                <w:rFonts w:ascii="方正书宋_GBK" w:eastAsia="方正书宋_GBK"/>
                <w:b/>
              </w:rPr>
              <w:t>指标值</w:t>
            </w:r>
          </w:p>
        </w:tc>
        <w:tc>
          <w:tcPr>
            <w:tcW w:w="1288" w:type="dxa"/>
            <w:vMerge w:val="restart"/>
            <w:noWrap/>
            <w:vAlign w:val="center"/>
          </w:tcPr>
          <w:p w14:paraId="04C0087B">
            <w:pPr>
              <w:widowControl/>
              <w:adjustRightInd w:val="0"/>
              <w:snapToGrid w:val="0"/>
              <w:jc w:val="center"/>
              <w:rPr>
                <w:rFonts w:ascii="方正书宋_GBK" w:eastAsia="方正书宋_GBK"/>
                <w:b/>
              </w:rPr>
            </w:pPr>
            <w:r>
              <w:rPr>
                <w:rFonts w:ascii="方正书宋_GBK" w:eastAsia="方正书宋_GBK"/>
                <w:b/>
              </w:rPr>
              <w:t>指标值</w:t>
            </w:r>
          </w:p>
          <w:p w14:paraId="04CC4733">
            <w:pPr>
              <w:widowControl/>
              <w:adjustRightInd w:val="0"/>
              <w:snapToGrid w:val="0"/>
              <w:jc w:val="center"/>
              <w:rPr>
                <w:rFonts w:ascii="方正书宋_GBK" w:eastAsia="方正书宋_GBK"/>
                <w:b/>
              </w:rPr>
            </w:pPr>
            <w:r>
              <w:rPr>
                <w:rFonts w:ascii="方正书宋_GBK" w:eastAsia="方正书宋_GBK"/>
                <w:b/>
              </w:rPr>
              <w:t>确定依据</w:t>
            </w:r>
          </w:p>
        </w:tc>
      </w:tr>
      <w:tr w14:paraId="43FE5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blHeader/>
          <w:jc w:val="center"/>
        </w:trPr>
        <w:tc>
          <w:tcPr>
            <w:tcW w:w="518" w:type="dxa"/>
            <w:vMerge w:val="continue"/>
            <w:noWrap/>
            <w:vAlign w:val="center"/>
          </w:tcPr>
          <w:p w14:paraId="5C48104D">
            <w:pPr>
              <w:widowControl/>
              <w:adjustRightInd w:val="0"/>
              <w:snapToGrid w:val="0"/>
              <w:jc w:val="center"/>
              <w:rPr>
                <w:rFonts w:ascii="方正书宋_GBK" w:eastAsia="方正书宋_GBK"/>
                <w:b/>
              </w:rPr>
            </w:pPr>
          </w:p>
        </w:tc>
        <w:tc>
          <w:tcPr>
            <w:tcW w:w="672" w:type="dxa"/>
            <w:vMerge w:val="continue"/>
            <w:noWrap/>
            <w:vAlign w:val="center"/>
          </w:tcPr>
          <w:p w14:paraId="1EE30016">
            <w:pPr>
              <w:widowControl/>
              <w:adjustRightInd w:val="0"/>
              <w:snapToGrid w:val="0"/>
              <w:jc w:val="center"/>
              <w:rPr>
                <w:rFonts w:ascii="方正书宋_GBK" w:eastAsia="方正书宋_GBK"/>
                <w:b/>
              </w:rPr>
            </w:pPr>
          </w:p>
        </w:tc>
        <w:tc>
          <w:tcPr>
            <w:tcW w:w="1078" w:type="dxa"/>
            <w:vMerge w:val="continue"/>
            <w:noWrap/>
            <w:vAlign w:val="center"/>
          </w:tcPr>
          <w:p w14:paraId="091000F7">
            <w:pPr>
              <w:widowControl/>
              <w:adjustRightInd w:val="0"/>
              <w:snapToGrid w:val="0"/>
              <w:rPr>
                <w:rFonts w:ascii="方正书宋_GBK" w:eastAsia="方正书宋_GBK"/>
                <w:b/>
              </w:rPr>
            </w:pPr>
          </w:p>
        </w:tc>
        <w:tc>
          <w:tcPr>
            <w:tcW w:w="2464" w:type="dxa"/>
            <w:vMerge w:val="continue"/>
            <w:noWrap/>
            <w:vAlign w:val="center"/>
          </w:tcPr>
          <w:p w14:paraId="1EA8570C">
            <w:pPr>
              <w:widowControl/>
              <w:adjustRightInd w:val="0"/>
              <w:snapToGrid w:val="0"/>
              <w:rPr>
                <w:rFonts w:ascii="方正书宋_GBK" w:eastAsia="方正书宋_GBK"/>
                <w:b/>
              </w:rPr>
            </w:pPr>
          </w:p>
        </w:tc>
        <w:tc>
          <w:tcPr>
            <w:tcW w:w="1553" w:type="dxa"/>
            <w:vMerge w:val="continue"/>
            <w:noWrap/>
            <w:vAlign w:val="center"/>
          </w:tcPr>
          <w:p w14:paraId="5092F7FD">
            <w:pPr>
              <w:widowControl/>
              <w:adjustRightInd w:val="0"/>
              <w:snapToGrid w:val="0"/>
              <w:rPr>
                <w:rFonts w:ascii="方正书宋_GBK" w:eastAsia="方正书宋_GBK"/>
                <w:b/>
              </w:rPr>
            </w:pPr>
          </w:p>
        </w:tc>
        <w:tc>
          <w:tcPr>
            <w:tcW w:w="504" w:type="dxa"/>
            <w:noWrap/>
            <w:vAlign w:val="center"/>
          </w:tcPr>
          <w:p w14:paraId="6A697BBA">
            <w:pPr>
              <w:widowControl/>
              <w:adjustRightInd w:val="0"/>
              <w:snapToGrid w:val="0"/>
              <w:jc w:val="center"/>
              <w:rPr>
                <w:rFonts w:ascii="方正书宋_GBK" w:eastAsia="方正书宋_GBK"/>
                <w:b/>
              </w:rPr>
            </w:pPr>
            <w:r>
              <w:rPr>
                <w:rFonts w:ascii="方正书宋_GBK" w:eastAsia="方正书宋_GBK"/>
                <w:b/>
              </w:rPr>
              <w:t>符号</w:t>
            </w:r>
          </w:p>
        </w:tc>
        <w:tc>
          <w:tcPr>
            <w:tcW w:w="490" w:type="dxa"/>
            <w:noWrap/>
            <w:vAlign w:val="center"/>
          </w:tcPr>
          <w:p w14:paraId="1B54B223">
            <w:pPr>
              <w:widowControl/>
              <w:adjustRightInd w:val="0"/>
              <w:snapToGrid w:val="0"/>
              <w:jc w:val="center"/>
              <w:rPr>
                <w:rFonts w:ascii="方正书宋_GBK" w:eastAsia="方正书宋_GBK"/>
                <w:b/>
              </w:rPr>
            </w:pPr>
            <w:r>
              <w:rPr>
                <w:rFonts w:ascii="方正书宋_GBK" w:eastAsia="方正书宋_GBK"/>
                <w:b/>
              </w:rPr>
              <w:t>值</w:t>
            </w:r>
          </w:p>
        </w:tc>
        <w:tc>
          <w:tcPr>
            <w:tcW w:w="518" w:type="dxa"/>
            <w:noWrap/>
            <w:vAlign w:val="center"/>
          </w:tcPr>
          <w:p w14:paraId="102B1FDE">
            <w:pPr>
              <w:widowControl/>
              <w:adjustRightInd w:val="0"/>
              <w:snapToGrid w:val="0"/>
              <w:jc w:val="center"/>
              <w:rPr>
                <w:rFonts w:ascii="方正书宋_GBK" w:eastAsia="方正书宋_GBK"/>
                <w:b/>
              </w:rPr>
            </w:pPr>
            <w:r>
              <w:rPr>
                <w:rFonts w:ascii="方正书宋_GBK" w:eastAsia="方正书宋_GBK"/>
                <w:b/>
              </w:rPr>
              <w:t>单位</w:t>
            </w:r>
          </w:p>
        </w:tc>
        <w:tc>
          <w:tcPr>
            <w:tcW w:w="1288" w:type="dxa"/>
            <w:vMerge w:val="continue"/>
            <w:noWrap/>
            <w:vAlign w:val="center"/>
          </w:tcPr>
          <w:p w14:paraId="7821337B">
            <w:pPr>
              <w:widowControl/>
              <w:adjustRightInd w:val="0"/>
              <w:snapToGrid w:val="0"/>
              <w:rPr>
                <w:rFonts w:ascii="方正书宋_GBK" w:eastAsia="方正书宋_GBK"/>
                <w:b/>
              </w:rPr>
            </w:pPr>
          </w:p>
        </w:tc>
      </w:tr>
      <w:tr w14:paraId="0C5D9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777" w:hRule="atLeast"/>
          <w:jc w:val="center"/>
        </w:trPr>
        <w:tc>
          <w:tcPr>
            <w:tcW w:w="518" w:type="dxa"/>
            <w:vMerge w:val="restart"/>
            <w:noWrap/>
            <w:vAlign w:val="center"/>
          </w:tcPr>
          <w:p w14:paraId="19870AEC">
            <w:pPr>
              <w:widowControl/>
              <w:adjustRightInd w:val="0"/>
              <w:snapToGrid w:val="0"/>
              <w:jc w:val="center"/>
              <w:rPr>
                <w:rFonts w:ascii="方正书宋_GBK" w:eastAsia="方正书宋_GBK"/>
              </w:rPr>
            </w:pPr>
            <w:r>
              <w:rPr>
                <w:rFonts w:ascii="方正书宋_GBK" w:eastAsia="方正书宋_GBK"/>
              </w:rPr>
              <w:t>部门</w:t>
            </w:r>
          </w:p>
          <w:p w14:paraId="66875040">
            <w:pPr>
              <w:widowControl/>
              <w:adjustRightInd w:val="0"/>
              <w:snapToGrid w:val="0"/>
              <w:jc w:val="center"/>
              <w:rPr>
                <w:rFonts w:ascii="方正书宋_GBK" w:eastAsia="方正书宋_GBK"/>
              </w:rPr>
            </w:pPr>
            <w:r>
              <w:rPr>
                <w:rFonts w:ascii="方正书宋_GBK" w:eastAsia="方正书宋_GBK"/>
              </w:rPr>
              <w:t>产出</w:t>
            </w:r>
          </w:p>
        </w:tc>
        <w:tc>
          <w:tcPr>
            <w:tcW w:w="672" w:type="dxa"/>
            <w:vMerge w:val="restart"/>
            <w:noWrap/>
            <w:vAlign w:val="center"/>
          </w:tcPr>
          <w:p w14:paraId="2F764274">
            <w:pPr>
              <w:widowControl/>
              <w:adjustRightInd w:val="0"/>
              <w:snapToGrid w:val="0"/>
              <w:jc w:val="center"/>
              <w:rPr>
                <w:rFonts w:ascii="方正书宋_GBK" w:eastAsia="方正书宋_GBK"/>
              </w:rPr>
            </w:pPr>
            <w:r>
              <w:rPr>
                <w:rFonts w:ascii="方正书宋_GBK" w:eastAsia="方正书宋_GBK"/>
              </w:rPr>
              <w:t>数量</w:t>
            </w:r>
          </w:p>
        </w:tc>
        <w:tc>
          <w:tcPr>
            <w:tcW w:w="1078" w:type="dxa"/>
            <w:noWrap/>
            <w:vAlign w:val="center"/>
          </w:tcPr>
          <w:p w14:paraId="6881C211">
            <w:pPr>
              <w:widowControl/>
              <w:adjustRightInd w:val="0"/>
              <w:snapToGrid w:val="0"/>
              <w:rPr>
                <w:rFonts w:ascii="方正书宋_GBK" w:eastAsia="方正书宋_GBK"/>
              </w:rPr>
            </w:pPr>
            <w:r>
              <w:rPr>
                <w:rFonts w:ascii="方正书宋_GBK" w:eastAsia="方正书宋_GBK"/>
              </w:rPr>
              <w:t>会议及培训次数</w:t>
            </w:r>
          </w:p>
        </w:tc>
        <w:tc>
          <w:tcPr>
            <w:tcW w:w="2464" w:type="dxa"/>
            <w:noWrap/>
            <w:vAlign w:val="center"/>
          </w:tcPr>
          <w:p w14:paraId="7AF252C3">
            <w:pPr>
              <w:widowControl/>
              <w:adjustRightInd w:val="0"/>
              <w:snapToGrid w:val="0"/>
              <w:rPr>
                <w:rFonts w:ascii="方正书宋_GBK" w:eastAsia="方正书宋_GBK"/>
              </w:rPr>
            </w:pPr>
            <w:r>
              <w:rPr>
                <w:rFonts w:ascii="方正书宋_GBK" w:eastAsia="方正书宋_GBK"/>
              </w:rPr>
              <w:t>达到目标得满分，每少一次按50%扣减权重分。</w:t>
            </w:r>
          </w:p>
        </w:tc>
        <w:tc>
          <w:tcPr>
            <w:tcW w:w="1553" w:type="dxa"/>
            <w:noWrap/>
            <w:vAlign w:val="center"/>
          </w:tcPr>
          <w:p w14:paraId="3C7C4A35">
            <w:pPr>
              <w:widowControl/>
              <w:adjustRightInd w:val="0"/>
              <w:snapToGrid w:val="0"/>
              <w:rPr>
                <w:rFonts w:ascii="方正书宋_GBK" w:eastAsia="方正书宋_GBK"/>
              </w:rPr>
            </w:pPr>
            <w:r>
              <w:rPr>
                <w:rFonts w:ascii="方正书宋_GBK" w:eastAsia="方正书宋_GBK"/>
              </w:rPr>
              <w:t>年度内召开会议及培训的次数</w:t>
            </w:r>
          </w:p>
        </w:tc>
        <w:tc>
          <w:tcPr>
            <w:tcW w:w="504" w:type="dxa"/>
            <w:noWrap/>
            <w:vAlign w:val="center"/>
          </w:tcPr>
          <w:p w14:paraId="111C505E">
            <w:pPr>
              <w:widowControl/>
              <w:adjustRightInd w:val="0"/>
              <w:snapToGrid w:val="0"/>
              <w:jc w:val="center"/>
              <w:rPr>
                <w:rFonts w:ascii="方正书宋_GBK" w:eastAsia="方正书宋_GBK"/>
              </w:rPr>
            </w:pPr>
            <w:r>
              <w:rPr>
                <w:rFonts w:ascii="方正书宋_GBK" w:eastAsia="方正书宋_GBK"/>
              </w:rPr>
              <w:t>≥</w:t>
            </w:r>
          </w:p>
        </w:tc>
        <w:tc>
          <w:tcPr>
            <w:tcW w:w="490" w:type="dxa"/>
            <w:noWrap/>
            <w:vAlign w:val="center"/>
          </w:tcPr>
          <w:p w14:paraId="24D59C08">
            <w:pPr>
              <w:widowControl/>
              <w:adjustRightInd w:val="0"/>
              <w:snapToGrid w:val="0"/>
              <w:jc w:val="center"/>
              <w:rPr>
                <w:rFonts w:ascii="方正书宋_GBK" w:eastAsia="方正书宋_GBK"/>
              </w:rPr>
            </w:pPr>
            <w:r>
              <w:rPr>
                <w:rFonts w:ascii="方正书宋_GBK" w:eastAsia="方正书宋_GBK"/>
              </w:rPr>
              <w:t>8</w:t>
            </w:r>
          </w:p>
        </w:tc>
        <w:tc>
          <w:tcPr>
            <w:tcW w:w="518" w:type="dxa"/>
            <w:noWrap/>
            <w:vAlign w:val="center"/>
          </w:tcPr>
          <w:p w14:paraId="222355AF">
            <w:pPr>
              <w:widowControl/>
              <w:adjustRightInd w:val="0"/>
              <w:snapToGrid w:val="0"/>
              <w:jc w:val="center"/>
              <w:rPr>
                <w:rFonts w:ascii="方正书宋_GBK" w:eastAsia="方正书宋_GBK"/>
              </w:rPr>
            </w:pPr>
            <w:r>
              <w:rPr>
                <w:rFonts w:ascii="方正书宋_GBK" w:eastAsia="方正书宋_GBK"/>
              </w:rPr>
              <w:t>次</w:t>
            </w:r>
          </w:p>
        </w:tc>
        <w:tc>
          <w:tcPr>
            <w:tcW w:w="1288" w:type="dxa"/>
            <w:noWrap/>
            <w:vAlign w:val="center"/>
          </w:tcPr>
          <w:p w14:paraId="298CFAD7">
            <w:pPr>
              <w:widowControl/>
              <w:adjustRightInd w:val="0"/>
              <w:snapToGrid w:val="0"/>
              <w:rPr>
                <w:rFonts w:ascii="方正书宋_GBK" w:eastAsia="方正书宋_GBK"/>
              </w:rPr>
            </w:pPr>
            <w:r>
              <w:rPr>
                <w:rFonts w:ascii="方正书宋_GBK" w:eastAsia="方正书宋_GBK"/>
              </w:rPr>
              <w:t>工作计划</w:t>
            </w:r>
          </w:p>
        </w:tc>
      </w:tr>
      <w:tr w14:paraId="6DF99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362" w:hRule="atLeast"/>
          <w:jc w:val="center"/>
        </w:trPr>
        <w:tc>
          <w:tcPr>
            <w:tcW w:w="518" w:type="dxa"/>
            <w:vMerge w:val="continue"/>
            <w:noWrap/>
            <w:vAlign w:val="center"/>
          </w:tcPr>
          <w:p w14:paraId="27A3C643">
            <w:pPr>
              <w:widowControl/>
              <w:adjustRightInd w:val="0"/>
              <w:snapToGrid w:val="0"/>
              <w:jc w:val="center"/>
              <w:rPr>
                <w:rFonts w:ascii="方正书宋_GBK" w:eastAsia="方正书宋_GBK"/>
              </w:rPr>
            </w:pPr>
          </w:p>
        </w:tc>
        <w:tc>
          <w:tcPr>
            <w:tcW w:w="672" w:type="dxa"/>
            <w:vMerge w:val="continue"/>
            <w:noWrap/>
            <w:vAlign w:val="center"/>
          </w:tcPr>
          <w:p w14:paraId="0282FDF8">
            <w:pPr>
              <w:widowControl/>
              <w:adjustRightInd w:val="0"/>
              <w:snapToGrid w:val="0"/>
              <w:jc w:val="center"/>
              <w:rPr>
                <w:rFonts w:ascii="方正书宋_GBK" w:eastAsia="方正书宋_GBK"/>
              </w:rPr>
            </w:pPr>
          </w:p>
        </w:tc>
        <w:tc>
          <w:tcPr>
            <w:tcW w:w="1078" w:type="dxa"/>
            <w:noWrap/>
            <w:vAlign w:val="center"/>
          </w:tcPr>
          <w:p w14:paraId="315AE7D7">
            <w:pPr>
              <w:widowControl/>
              <w:adjustRightInd w:val="0"/>
              <w:snapToGrid w:val="0"/>
              <w:rPr>
                <w:rFonts w:ascii="方正书宋_GBK" w:eastAsia="方正书宋_GBK"/>
              </w:rPr>
            </w:pPr>
            <w:r>
              <w:rPr>
                <w:rFonts w:ascii="方正书宋_GBK" w:eastAsia="方正书宋_GBK"/>
              </w:rPr>
              <w:t>党建宣传片拍摄期数</w:t>
            </w:r>
          </w:p>
        </w:tc>
        <w:tc>
          <w:tcPr>
            <w:tcW w:w="2464" w:type="dxa"/>
            <w:noWrap/>
            <w:vAlign w:val="center"/>
          </w:tcPr>
          <w:p w14:paraId="033B8279">
            <w:pPr>
              <w:widowControl/>
              <w:adjustRightInd w:val="0"/>
              <w:snapToGrid w:val="0"/>
              <w:rPr>
                <w:rFonts w:ascii="方正书宋_GBK" w:eastAsia="方正书宋_GBK"/>
              </w:rPr>
            </w:pPr>
            <w:r>
              <w:rPr>
                <w:rFonts w:ascii="方正书宋_GBK" w:eastAsia="方正书宋_GBK"/>
              </w:rPr>
              <w:t>达到目标得满分，每少一期按10%扣减权重分。</w:t>
            </w:r>
          </w:p>
        </w:tc>
        <w:tc>
          <w:tcPr>
            <w:tcW w:w="1553" w:type="dxa"/>
            <w:noWrap/>
            <w:vAlign w:val="center"/>
          </w:tcPr>
          <w:p w14:paraId="51E31118">
            <w:pPr>
              <w:widowControl/>
              <w:adjustRightInd w:val="0"/>
              <w:snapToGrid w:val="0"/>
              <w:rPr>
                <w:rFonts w:ascii="方正书宋_GBK" w:eastAsia="方正书宋_GBK"/>
              </w:rPr>
            </w:pPr>
            <w:r>
              <w:rPr>
                <w:rFonts w:ascii="方正书宋_GBK" w:eastAsia="方正书宋_GBK"/>
              </w:rPr>
              <w:t>年度内拍摄并播放的宣传片期数</w:t>
            </w:r>
          </w:p>
        </w:tc>
        <w:tc>
          <w:tcPr>
            <w:tcW w:w="504" w:type="dxa"/>
            <w:noWrap/>
            <w:vAlign w:val="center"/>
          </w:tcPr>
          <w:p w14:paraId="22FB086E">
            <w:pPr>
              <w:widowControl/>
              <w:adjustRightInd w:val="0"/>
              <w:snapToGrid w:val="0"/>
              <w:jc w:val="center"/>
              <w:rPr>
                <w:rFonts w:ascii="方正书宋_GBK" w:eastAsia="方正书宋_GBK"/>
              </w:rPr>
            </w:pPr>
            <w:r>
              <w:rPr>
                <w:rFonts w:ascii="方正书宋_GBK" w:eastAsia="方正书宋_GBK"/>
              </w:rPr>
              <w:t>≥</w:t>
            </w:r>
          </w:p>
        </w:tc>
        <w:tc>
          <w:tcPr>
            <w:tcW w:w="490" w:type="dxa"/>
            <w:noWrap/>
            <w:vAlign w:val="center"/>
          </w:tcPr>
          <w:p w14:paraId="1E8A0183">
            <w:pPr>
              <w:widowControl/>
              <w:adjustRightInd w:val="0"/>
              <w:snapToGrid w:val="0"/>
              <w:jc w:val="center"/>
              <w:rPr>
                <w:rFonts w:ascii="方正书宋_GBK" w:eastAsia="方正书宋_GBK"/>
              </w:rPr>
            </w:pPr>
            <w:r>
              <w:rPr>
                <w:rFonts w:ascii="方正书宋_GBK" w:eastAsia="方正书宋_GBK"/>
              </w:rPr>
              <w:t>45</w:t>
            </w:r>
          </w:p>
        </w:tc>
        <w:tc>
          <w:tcPr>
            <w:tcW w:w="518" w:type="dxa"/>
            <w:noWrap/>
            <w:vAlign w:val="center"/>
          </w:tcPr>
          <w:p w14:paraId="25F02EE4">
            <w:pPr>
              <w:widowControl/>
              <w:adjustRightInd w:val="0"/>
              <w:snapToGrid w:val="0"/>
              <w:jc w:val="center"/>
              <w:rPr>
                <w:rFonts w:ascii="方正书宋_GBK" w:eastAsia="方正书宋_GBK"/>
              </w:rPr>
            </w:pPr>
            <w:r>
              <w:rPr>
                <w:rFonts w:ascii="方正书宋_GBK" w:eastAsia="方正书宋_GBK"/>
              </w:rPr>
              <w:t>期</w:t>
            </w:r>
          </w:p>
        </w:tc>
        <w:tc>
          <w:tcPr>
            <w:tcW w:w="1288" w:type="dxa"/>
            <w:noWrap/>
            <w:vAlign w:val="center"/>
          </w:tcPr>
          <w:p w14:paraId="6B9E9A70">
            <w:pPr>
              <w:widowControl/>
              <w:adjustRightInd w:val="0"/>
              <w:snapToGrid w:val="0"/>
              <w:rPr>
                <w:rFonts w:ascii="方正书宋_GBK" w:eastAsia="方正书宋_GBK"/>
              </w:rPr>
            </w:pPr>
            <w:r>
              <w:rPr>
                <w:rFonts w:ascii="方正书宋_GBK" w:eastAsia="方正书宋_GBK"/>
              </w:rPr>
              <w:t>工作计划</w:t>
            </w:r>
          </w:p>
        </w:tc>
      </w:tr>
      <w:tr w14:paraId="2818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607" w:hRule="atLeast"/>
          <w:jc w:val="center"/>
        </w:trPr>
        <w:tc>
          <w:tcPr>
            <w:tcW w:w="518" w:type="dxa"/>
            <w:vMerge w:val="continue"/>
            <w:noWrap/>
            <w:vAlign w:val="center"/>
          </w:tcPr>
          <w:p w14:paraId="45246972">
            <w:pPr>
              <w:widowControl/>
              <w:adjustRightInd w:val="0"/>
              <w:snapToGrid w:val="0"/>
              <w:jc w:val="center"/>
              <w:rPr>
                <w:rFonts w:ascii="方正书宋_GBK" w:eastAsia="方正书宋_GBK"/>
              </w:rPr>
            </w:pPr>
          </w:p>
        </w:tc>
        <w:tc>
          <w:tcPr>
            <w:tcW w:w="672" w:type="dxa"/>
            <w:vMerge w:val="restart"/>
            <w:noWrap/>
            <w:vAlign w:val="center"/>
          </w:tcPr>
          <w:p w14:paraId="6A11625A">
            <w:pPr>
              <w:widowControl/>
              <w:adjustRightInd w:val="0"/>
              <w:snapToGrid w:val="0"/>
              <w:jc w:val="center"/>
              <w:rPr>
                <w:rFonts w:ascii="方正书宋_GBK" w:eastAsia="方正书宋_GBK"/>
              </w:rPr>
            </w:pPr>
            <w:r>
              <w:rPr>
                <w:rFonts w:ascii="方正书宋_GBK" w:eastAsia="方正书宋_GBK"/>
              </w:rPr>
              <w:t>质量</w:t>
            </w:r>
          </w:p>
        </w:tc>
        <w:tc>
          <w:tcPr>
            <w:tcW w:w="1078" w:type="dxa"/>
            <w:noWrap/>
            <w:vAlign w:val="center"/>
          </w:tcPr>
          <w:p w14:paraId="5623E831">
            <w:pPr>
              <w:widowControl/>
              <w:adjustRightInd w:val="0"/>
              <w:snapToGrid w:val="0"/>
              <w:rPr>
                <w:rFonts w:ascii="方正书宋_GBK" w:eastAsia="方正书宋_GBK"/>
              </w:rPr>
            </w:pPr>
            <w:r>
              <w:rPr>
                <w:rFonts w:ascii="方正书宋_GBK" w:eastAsia="方正书宋_GBK"/>
              </w:rPr>
              <w:t>党建宣传片宣传覆盖率</w:t>
            </w:r>
          </w:p>
        </w:tc>
        <w:tc>
          <w:tcPr>
            <w:tcW w:w="2464" w:type="dxa"/>
            <w:noWrap/>
            <w:vAlign w:val="center"/>
          </w:tcPr>
          <w:p w14:paraId="1ABFD490">
            <w:pPr>
              <w:widowControl/>
              <w:adjustRightInd w:val="0"/>
              <w:snapToGrid w:val="0"/>
              <w:rPr>
                <w:rFonts w:ascii="方正书宋_GBK" w:eastAsia="方正书宋_GBK"/>
              </w:rPr>
            </w:pPr>
            <w:r>
              <w:rPr>
                <w:rFonts w:ascii="方正书宋_GBK" w:eastAsia="方正书宋_GBK"/>
              </w:rPr>
              <w:t>1.比率≥30%的，得满分；</w:t>
            </w:r>
          </w:p>
          <w:p w14:paraId="773B7428">
            <w:pPr>
              <w:widowControl/>
              <w:adjustRightInd w:val="0"/>
              <w:snapToGrid w:val="0"/>
              <w:rPr>
                <w:rFonts w:ascii="方正书宋_GBK" w:eastAsia="方正书宋_GBK"/>
              </w:rPr>
            </w:pPr>
            <w:r>
              <w:rPr>
                <w:rFonts w:ascii="方正书宋_GBK" w:eastAsia="方正书宋_GBK"/>
              </w:rPr>
              <w:t>2.比率≥20%小于30%的，得80%权重分；</w:t>
            </w:r>
          </w:p>
          <w:p w14:paraId="2AFCC469">
            <w:pPr>
              <w:widowControl/>
              <w:adjustRightInd w:val="0"/>
              <w:snapToGrid w:val="0"/>
              <w:rPr>
                <w:rFonts w:ascii="方正书宋_GBK" w:eastAsia="方正书宋_GBK"/>
              </w:rPr>
            </w:pPr>
            <w:r>
              <w:rPr>
                <w:rFonts w:ascii="方正书宋_GBK" w:eastAsia="方正书宋_GBK"/>
              </w:rPr>
              <w:t>3.比率≥10%小于20%的，得60%权重分；</w:t>
            </w:r>
          </w:p>
          <w:p w14:paraId="3105C582">
            <w:pPr>
              <w:adjustRightInd w:val="0"/>
              <w:snapToGrid w:val="0"/>
              <w:rPr>
                <w:rFonts w:ascii="方正书宋_GBK" w:eastAsia="方正书宋_GBK"/>
              </w:rPr>
            </w:pPr>
            <w:r>
              <w:rPr>
                <w:rFonts w:ascii="方正书宋_GBK" w:eastAsia="方正书宋_GBK"/>
              </w:rPr>
              <w:t>4.比率≤10%的，得0分。</w:t>
            </w:r>
          </w:p>
        </w:tc>
        <w:tc>
          <w:tcPr>
            <w:tcW w:w="1553" w:type="dxa"/>
            <w:noWrap/>
            <w:vAlign w:val="center"/>
          </w:tcPr>
          <w:p w14:paraId="10827ED8">
            <w:pPr>
              <w:widowControl/>
              <w:adjustRightInd w:val="0"/>
              <w:snapToGrid w:val="0"/>
              <w:rPr>
                <w:rFonts w:ascii="方正书宋_GBK" w:eastAsia="方正书宋_GBK"/>
              </w:rPr>
            </w:pPr>
            <w:r>
              <w:rPr>
                <w:rFonts w:ascii="方正书宋_GBK" w:eastAsia="方正书宋_GBK"/>
              </w:rPr>
              <w:t>择优选取拍摄播放宣传片涉及的党组织数占市直机关党委、直属总支、支部总数的比率</w:t>
            </w:r>
          </w:p>
        </w:tc>
        <w:tc>
          <w:tcPr>
            <w:tcW w:w="504" w:type="dxa"/>
            <w:noWrap/>
            <w:vAlign w:val="center"/>
          </w:tcPr>
          <w:p w14:paraId="3BD0D0E0">
            <w:pPr>
              <w:widowControl/>
              <w:adjustRightInd w:val="0"/>
              <w:snapToGrid w:val="0"/>
              <w:jc w:val="center"/>
              <w:rPr>
                <w:rFonts w:ascii="方正书宋_GBK" w:eastAsia="方正书宋_GBK"/>
              </w:rPr>
            </w:pPr>
            <w:r>
              <w:rPr>
                <w:rFonts w:ascii="方正书宋_GBK" w:eastAsia="方正书宋_GBK"/>
              </w:rPr>
              <w:t>≥</w:t>
            </w:r>
          </w:p>
        </w:tc>
        <w:tc>
          <w:tcPr>
            <w:tcW w:w="490" w:type="dxa"/>
            <w:noWrap/>
            <w:vAlign w:val="center"/>
          </w:tcPr>
          <w:p w14:paraId="295090D3">
            <w:pPr>
              <w:widowControl/>
              <w:adjustRightInd w:val="0"/>
              <w:snapToGrid w:val="0"/>
              <w:jc w:val="center"/>
              <w:rPr>
                <w:rFonts w:ascii="方正书宋_GBK" w:eastAsia="方正书宋_GBK"/>
              </w:rPr>
            </w:pPr>
            <w:r>
              <w:rPr>
                <w:rFonts w:ascii="方正书宋_GBK" w:eastAsia="方正书宋_GBK"/>
              </w:rPr>
              <w:t>30</w:t>
            </w:r>
          </w:p>
        </w:tc>
        <w:tc>
          <w:tcPr>
            <w:tcW w:w="518" w:type="dxa"/>
            <w:noWrap/>
            <w:vAlign w:val="center"/>
          </w:tcPr>
          <w:p w14:paraId="24DBCDBB">
            <w:pPr>
              <w:widowControl/>
              <w:adjustRightInd w:val="0"/>
              <w:snapToGrid w:val="0"/>
              <w:jc w:val="center"/>
              <w:rPr>
                <w:rFonts w:ascii="方正书宋_GBK" w:eastAsia="方正书宋_GBK"/>
              </w:rPr>
            </w:pPr>
            <w:r>
              <w:rPr>
                <w:rFonts w:ascii="方正书宋_GBK" w:eastAsia="方正书宋_GBK"/>
              </w:rPr>
              <w:t>%</w:t>
            </w:r>
          </w:p>
        </w:tc>
        <w:tc>
          <w:tcPr>
            <w:tcW w:w="1288" w:type="dxa"/>
            <w:noWrap/>
            <w:vAlign w:val="center"/>
          </w:tcPr>
          <w:p w14:paraId="77885F76">
            <w:pPr>
              <w:widowControl/>
              <w:adjustRightInd w:val="0"/>
              <w:snapToGrid w:val="0"/>
              <w:rPr>
                <w:rFonts w:ascii="方正书宋_GBK" w:eastAsia="方正书宋_GBK"/>
              </w:rPr>
            </w:pPr>
            <w:r>
              <w:rPr>
                <w:rFonts w:ascii="方正书宋_GBK" w:eastAsia="方正书宋_GBK"/>
              </w:rPr>
              <w:t>历史数据</w:t>
            </w:r>
          </w:p>
        </w:tc>
      </w:tr>
      <w:tr w14:paraId="6308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964" w:hRule="atLeast"/>
          <w:jc w:val="center"/>
        </w:trPr>
        <w:tc>
          <w:tcPr>
            <w:tcW w:w="518" w:type="dxa"/>
            <w:vMerge w:val="continue"/>
            <w:noWrap/>
            <w:vAlign w:val="center"/>
          </w:tcPr>
          <w:p w14:paraId="012A8675">
            <w:pPr>
              <w:widowControl/>
              <w:adjustRightInd w:val="0"/>
              <w:snapToGrid w:val="0"/>
              <w:jc w:val="center"/>
              <w:rPr>
                <w:rFonts w:ascii="方正书宋_GBK" w:eastAsia="方正书宋_GBK"/>
              </w:rPr>
            </w:pPr>
          </w:p>
        </w:tc>
        <w:tc>
          <w:tcPr>
            <w:tcW w:w="672" w:type="dxa"/>
            <w:vMerge w:val="continue"/>
            <w:noWrap/>
            <w:vAlign w:val="center"/>
          </w:tcPr>
          <w:p w14:paraId="071FAE1C">
            <w:pPr>
              <w:widowControl/>
              <w:adjustRightInd w:val="0"/>
              <w:snapToGrid w:val="0"/>
              <w:jc w:val="center"/>
              <w:rPr>
                <w:rFonts w:ascii="方正书宋_GBK" w:eastAsia="方正书宋_GBK"/>
              </w:rPr>
            </w:pPr>
          </w:p>
        </w:tc>
        <w:tc>
          <w:tcPr>
            <w:tcW w:w="1078" w:type="dxa"/>
            <w:noWrap/>
            <w:vAlign w:val="center"/>
          </w:tcPr>
          <w:p w14:paraId="2E6E17A8">
            <w:pPr>
              <w:widowControl/>
              <w:adjustRightInd w:val="0"/>
              <w:snapToGrid w:val="0"/>
              <w:rPr>
                <w:rFonts w:ascii="方正书宋_GBK" w:eastAsia="方正书宋_GBK"/>
              </w:rPr>
            </w:pPr>
            <w:r>
              <w:rPr>
                <w:rFonts w:ascii="方正书宋_GBK" w:eastAsia="方正书宋_GBK"/>
              </w:rPr>
              <w:t>会议及培训覆盖率</w:t>
            </w:r>
          </w:p>
        </w:tc>
        <w:tc>
          <w:tcPr>
            <w:tcW w:w="2464" w:type="dxa"/>
            <w:noWrap/>
            <w:vAlign w:val="center"/>
          </w:tcPr>
          <w:p w14:paraId="42167D1E">
            <w:pPr>
              <w:widowControl/>
              <w:adjustRightInd w:val="0"/>
              <w:snapToGrid w:val="0"/>
              <w:rPr>
                <w:rFonts w:ascii="方正书宋_GBK" w:eastAsia="方正书宋_GBK"/>
              </w:rPr>
            </w:pPr>
            <w:r>
              <w:rPr>
                <w:rFonts w:ascii="方正书宋_GBK" w:eastAsia="方正书宋_GBK"/>
              </w:rPr>
              <w:t>1.比率≥80%的，得满分；</w:t>
            </w:r>
          </w:p>
          <w:p w14:paraId="320DD28A">
            <w:pPr>
              <w:widowControl/>
              <w:adjustRightInd w:val="0"/>
              <w:snapToGrid w:val="0"/>
              <w:rPr>
                <w:rFonts w:ascii="方正书宋_GBK" w:eastAsia="方正书宋_GBK"/>
              </w:rPr>
            </w:pPr>
            <w:r>
              <w:rPr>
                <w:rFonts w:ascii="方正书宋_GBK" w:eastAsia="方正书宋_GBK"/>
              </w:rPr>
              <w:t>2.比率≥70%小于80%的，得80%权重分；</w:t>
            </w:r>
          </w:p>
          <w:p w14:paraId="6162798A">
            <w:pPr>
              <w:widowControl/>
              <w:adjustRightInd w:val="0"/>
              <w:snapToGrid w:val="0"/>
              <w:rPr>
                <w:rFonts w:ascii="方正书宋_GBK" w:eastAsia="方正书宋_GBK"/>
              </w:rPr>
            </w:pPr>
            <w:r>
              <w:rPr>
                <w:rFonts w:ascii="方正书宋_GBK" w:eastAsia="方正书宋_GBK"/>
              </w:rPr>
              <w:t>3.比率≥60%小于70%的，得60%权重分；</w:t>
            </w:r>
          </w:p>
          <w:p w14:paraId="266F4234">
            <w:pPr>
              <w:adjustRightInd w:val="0"/>
              <w:snapToGrid w:val="0"/>
              <w:rPr>
                <w:rFonts w:ascii="方正书宋_GBK" w:eastAsia="方正书宋_GBK"/>
              </w:rPr>
            </w:pPr>
            <w:r>
              <w:rPr>
                <w:rFonts w:ascii="方正书宋_GBK" w:eastAsia="方正书宋_GBK"/>
              </w:rPr>
              <w:t>4.比率≤60%的，得0分。</w:t>
            </w:r>
          </w:p>
        </w:tc>
        <w:tc>
          <w:tcPr>
            <w:tcW w:w="1553" w:type="dxa"/>
            <w:noWrap/>
            <w:vAlign w:val="center"/>
          </w:tcPr>
          <w:p w14:paraId="16EA4126">
            <w:pPr>
              <w:widowControl/>
              <w:adjustRightInd w:val="0"/>
              <w:snapToGrid w:val="0"/>
              <w:rPr>
                <w:rFonts w:ascii="方正书宋_GBK" w:eastAsia="方正书宋_GBK"/>
              </w:rPr>
            </w:pPr>
            <w:r>
              <w:rPr>
                <w:rFonts w:ascii="方正书宋_GBK" w:eastAsia="方正书宋_GBK"/>
              </w:rPr>
              <w:t>年度内组织参加会议培训的单位占全部市直单位数量的比率</w:t>
            </w:r>
          </w:p>
        </w:tc>
        <w:tc>
          <w:tcPr>
            <w:tcW w:w="504" w:type="dxa"/>
            <w:noWrap/>
            <w:vAlign w:val="center"/>
          </w:tcPr>
          <w:p w14:paraId="6B772766">
            <w:pPr>
              <w:widowControl/>
              <w:adjustRightInd w:val="0"/>
              <w:snapToGrid w:val="0"/>
              <w:jc w:val="center"/>
              <w:rPr>
                <w:rFonts w:ascii="方正书宋_GBK" w:eastAsia="方正书宋_GBK"/>
              </w:rPr>
            </w:pPr>
            <w:r>
              <w:rPr>
                <w:rFonts w:ascii="方正书宋_GBK" w:eastAsia="方正书宋_GBK"/>
              </w:rPr>
              <w:t>≥</w:t>
            </w:r>
          </w:p>
        </w:tc>
        <w:tc>
          <w:tcPr>
            <w:tcW w:w="490" w:type="dxa"/>
            <w:noWrap/>
            <w:vAlign w:val="center"/>
          </w:tcPr>
          <w:p w14:paraId="11071010">
            <w:pPr>
              <w:widowControl/>
              <w:adjustRightInd w:val="0"/>
              <w:snapToGrid w:val="0"/>
              <w:jc w:val="center"/>
              <w:rPr>
                <w:rFonts w:ascii="方正书宋_GBK" w:eastAsia="方正书宋_GBK"/>
              </w:rPr>
            </w:pPr>
            <w:r>
              <w:rPr>
                <w:rFonts w:ascii="方正书宋_GBK" w:eastAsia="方正书宋_GBK"/>
              </w:rPr>
              <w:t>80</w:t>
            </w:r>
          </w:p>
        </w:tc>
        <w:tc>
          <w:tcPr>
            <w:tcW w:w="518" w:type="dxa"/>
            <w:noWrap/>
            <w:vAlign w:val="center"/>
          </w:tcPr>
          <w:p w14:paraId="021B074E">
            <w:pPr>
              <w:widowControl/>
              <w:adjustRightInd w:val="0"/>
              <w:snapToGrid w:val="0"/>
              <w:jc w:val="center"/>
              <w:rPr>
                <w:rFonts w:ascii="方正书宋_GBK" w:eastAsia="方正书宋_GBK"/>
              </w:rPr>
            </w:pPr>
            <w:r>
              <w:rPr>
                <w:rFonts w:ascii="方正书宋_GBK" w:eastAsia="方正书宋_GBK"/>
              </w:rPr>
              <w:t>%</w:t>
            </w:r>
          </w:p>
        </w:tc>
        <w:tc>
          <w:tcPr>
            <w:tcW w:w="1288" w:type="dxa"/>
            <w:noWrap/>
            <w:vAlign w:val="center"/>
          </w:tcPr>
          <w:p w14:paraId="7C22D9B0">
            <w:pPr>
              <w:widowControl/>
              <w:adjustRightInd w:val="0"/>
              <w:snapToGrid w:val="0"/>
              <w:rPr>
                <w:rFonts w:ascii="方正书宋_GBK" w:eastAsia="方正书宋_GBK"/>
              </w:rPr>
            </w:pPr>
            <w:r>
              <w:rPr>
                <w:rFonts w:ascii="方正书宋_GBK" w:eastAsia="方正书宋_GBK"/>
              </w:rPr>
              <w:t>历史数据</w:t>
            </w:r>
          </w:p>
        </w:tc>
      </w:tr>
      <w:tr w14:paraId="6ED9C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350" w:hRule="atLeast"/>
          <w:jc w:val="center"/>
        </w:trPr>
        <w:tc>
          <w:tcPr>
            <w:tcW w:w="518" w:type="dxa"/>
            <w:vMerge w:val="continue"/>
            <w:noWrap/>
            <w:vAlign w:val="center"/>
          </w:tcPr>
          <w:p w14:paraId="1FA751DD">
            <w:pPr>
              <w:widowControl/>
              <w:adjustRightInd w:val="0"/>
              <w:snapToGrid w:val="0"/>
              <w:jc w:val="center"/>
              <w:rPr>
                <w:rFonts w:ascii="方正书宋_GBK" w:eastAsia="方正书宋_GBK"/>
              </w:rPr>
            </w:pPr>
          </w:p>
        </w:tc>
        <w:tc>
          <w:tcPr>
            <w:tcW w:w="672" w:type="dxa"/>
            <w:noWrap/>
            <w:vAlign w:val="center"/>
          </w:tcPr>
          <w:p w14:paraId="6772E8CD">
            <w:pPr>
              <w:widowControl/>
              <w:adjustRightInd w:val="0"/>
              <w:snapToGrid w:val="0"/>
              <w:jc w:val="center"/>
              <w:rPr>
                <w:rFonts w:ascii="方正书宋_GBK" w:eastAsia="方正书宋_GBK"/>
              </w:rPr>
            </w:pPr>
            <w:r>
              <w:rPr>
                <w:rFonts w:ascii="方正书宋_GBK" w:eastAsia="方正书宋_GBK"/>
              </w:rPr>
              <w:t>时效</w:t>
            </w:r>
          </w:p>
        </w:tc>
        <w:tc>
          <w:tcPr>
            <w:tcW w:w="1078" w:type="dxa"/>
            <w:noWrap/>
            <w:vAlign w:val="center"/>
          </w:tcPr>
          <w:p w14:paraId="5BCE2CEE">
            <w:pPr>
              <w:widowControl/>
              <w:adjustRightInd w:val="0"/>
              <w:snapToGrid w:val="0"/>
              <w:rPr>
                <w:rFonts w:ascii="方正书宋_GBK" w:eastAsia="方正书宋_GBK"/>
              </w:rPr>
            </w:pPr>
            <w:r>
              <w:rPr>
                <w:rFonts w:ascii="方正书宋_GBK" w:eastAsia="方正书宋_GBK"/>
              </w:rPr>
              <w:t>重点工作完成及时率</w:t>
            </w:r>
          </w:p>
        </w:tc>
        <w:tc>
          <w:tcPr>
            <w:tcW w:w="2464" w:type="dxa"/>
            <w:noWrap/>
            <w:vAlign w:val="center"/>
          </w:tcPr>
          <w:p w14:paraId="0857D149">
            <w:pPr>
              <w:widowControl/>
              <w:adjustRightInd w:val="0"/>
              <w:snapToGrid w:val="0"/>
              <w:rPr>
                <w:rFonts w:ascii="方正书宋_GBK" w:eastAsia="方正书宋_GBK"/>
              </w:rPr>
            </w:pPr>
            <w:r>
              <w:rPr>
                <w:rFonts w:ascii="方正书宋_GBK" w:eastAsia="方正书宋_GBK"/>
              </w:rPr>
              <w:t>达到或超出目标值得满分；60%-90%之间得50%权重分；60%以下不得分。</w:t>
            </w:r>
          </w:p>
        </w:tc>
        <w:tc>
          <w:tcPr>
            <w:tcW w:w="1553" w:type="dxa"/>
            <w:noWrap/>
            <w:vAlign w:val="center"/>
          </w:tcPr>
          <w:p w14:paraId="49F36CBE">
            <w:pPr>
              <w:widowControl/>
              <w:adjustRightInd w:val="0"/>
              <w:snapToGrid w:val="0"/>
              <w:rPr>
                <w:rFonts w:ascii="方正书宋_GBK" w:eastAsia="方正书宋_GBK"/>
              </w:rPr>
            </w:pPr>
            <w:r>
              <w:rPr>
                <w:rFonts w:ascii="方正书宋_GBK" w:eastAsia="方正书宋_GBK"/>
              </w:rPr>
              <w:t>重点工作完成及时率=（及时完成工作数/计划完成工作数）×100%。</w:t>
            </w:r>
          </w:p>
        </w:tc>
        <w:tc>
          <w:tcPr>
            <w:tcW w:w="504" w:type="dxa"/>
            <w:noWrap/>
            <w:vAlign w:val="center"/>
          </w:tcPr>
          <w:p w14:paraId="72C9C08C">
            <w:pPr>
              <w:widowControl/>
              <w:adjustRightInd w:val="0"/>
              <w:snapToGrid w:val="0"/>
              <w:jc w:val="center"/>
              <w:rPr>
                <w:rFonts w:ascii="方正书宋_GBK" w:eastAsia="方正书宋_GBK"/>
              </w:rPr>
            </w:pPr>
            <w:r>
              <w:rPr>
                <w:rFonts w:ascii="方正书宋_GBK" w:eastAsia="方正书宋_GBK"/>
              </w:rPr>
              <w:t>≥</w:t>
            </w:r>
          </w:p>
        </w:tc>
        <w:tc>
          <w:tcPr>
            <w:tcW w:w="490" w:type="dxa"/>
            <w:noWrap/>
            <w:vAlign w:val="center"/>
          </w:tcPr>
          <w:p w14:paraId="2D177464">
            <w:pPr>
              <w:widowControl/>
              <w:adjustRightInd w:val="0"/>
              <w:snapToGrid w:val="0"/>
              <w:jc w:val="center"/>
              <w:rPr>
                <w:rFonts w:ascii="方正书宋_GBK" w:eastAsia="方正书宋_GBK"/>
              </w:rPr>
            </w:pPr>
            <w:r>
              <w:rPr>
                <w:rFonts w:ascii="方正书宋_GBK" w:eastAsia="方正书宋_GBK"/>
              </w:rPr>
              <w:t>90</w:t>
            </w:r>
          </w:p>
        </w:tc>
        <w:tc>
          <w:tcPr>
            <w:tcW w:w="518" w:type="dxa"/>
            <w:noWrap/>
            <w:vAlign w:val="center"/>
          </w:tcPr>
          <w:p w14:paraId="093DFA8B">
            <w:pPr>
              <w:widowControl/>
              <w:adjustRightInd w:val="0"/>
              <w:snapToGrid w:val="0"/>
              <w:jc w:val="center"/>
              <w:rPr>
                <w:rFonts w:ascii="方正书宋_GBK" w:eastAsia="方正书宋_GBK"/>
              </w:rPr>
            </w:pPr>
            <w:r>
              <w:rPr>
                <w:rFonts w:ascii="方正书宋_GBK" w:eastAsia="方正书宋_GBK"/>
              </w:rPr>
              <w:t>%</w:t>
            </w:r>
          </w:p>
        </w:tc>
        <w:tc>
          <w:tcPr>
            <w:tcW w:w="1288" w:type="dxa"/>
            <w:noWrap/>
            <w:vAlign w:val="center"/>
          </w:tcPr>
          <w:p w14:paraId="43A9D94F">
            <w:pPr>
              <w:widowControl/>
              <w:adjustRightInd w:val="0"/>
              <w:snapToGrid w:val="0"/>
              <w:rPr>
                <w:rFonts w:ascii="方正书宋_GBK" w:eastAsia="方正书宋_GBK"/>
              </w:rPr>
            </w:pPr>
            <w:r>
              <w:rPr>
                <w:rFonts w:ascii="方正书宋_GBK" w:eastAsia="方正书宋_GBK"/>
              </w:rPr>
              <w:t>部门提供重点项目执行说明</w:t>
            </w:r>
          </w:p>
        </w:tc>
      </w:tr>
      <w:tr w14:paraId="3EFA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jc w:val="center"/>
        </w:trPr>
        <w:tc>
          <w:tcPr>
            <w:tcW w:w="518" w:type="dxa"/>
            <w:vMerge w:val="continue"/>
            <w:noWrap/>
            <w:vAlign w:val="center"/>
          </w:tcPr>
          <w:p w14:paraId="3E7D2AC1">
            <w:pPr>
              <w:widowControl/>
              <w:adjustRightInd w:val="0"/>
              <w:snapToGrid w:val="0"/>
              <w:jc w:val="center"/>
              <w:rPr>
                <w:rFonts w:ascii="方正书宋_GBK" w:eastAsia="方正书宋_GBK"/>
              </w:rPr>
            </w:pPr>
          </w:p>
        </w:tc>
        <w:tc>
          <w:tcPr>
            <w:tcW w:w="672" w:type="dxa"/>
            <w:vMerge w:val="restart"/>
            <w:noWrap/>
            <w:vAlign w:val="center"/>
          </w:tcPr>
          <w:p w14:paraId="32AA39FE">
            <w:pPr>
              <w:widowControl/>
              <w:adjustRightInd w:val="0"/>
              <w:snapToGrid w:val="0"/>
              <w:jc w:val="center"/>
              <w:rPr>
                <w:rFonts w:ascii="方正书宋_GBK" w:eastAsia="方正书宋_GBK"/>
              </w:rPr>
            </w:pPr>
            <w:r>
              <w:rPr>
                <w:rFonts w:ascii="方正书宋_GBK" w:eastAsia="方正书宋_GBK"/>
              </w:rPr>
              <w:t>成本</w:t>
            </w:r>
          </w:p>
        </w:tc>
        <w:tc>
          <w:tcPr>
            <w:tcW w:w="1078" w:type="dxa"/>
            <w:noWrap/>
            <w:vAlign w:val="center"/>
          </w:tcPr>
          <w:p w14:paraId="320CBD78">
            <w:pPr>
              <w:widowControl/>
              <w:adjustRightInd w:val="0"/>
              <w:snapToGrid w:val="0"/>
              <w:rPr>
                <w:rFonts w:ascii="方正书宋_GBK" w:eastAsia="方正书宋_GBK"/>
              </w:rPr>
            </w:pPr>
            <w:r>
              <w:rPr>
                <w:rFonts w:ascii="方正书宋_GBK" w:eastAsia="方正书宋_GBK"/>
              </w:rPr>
              <w:t>公用经费控制率</w:t>
            </w:r>
          </w:p>
        </w:tc>
        <w:tc>
          <w:tcPr>
            <w:tcW w:w="2464" w:type="dxa"/>
            <w:noWrap/>
            <w:vAlign w:val="center"/>
          </w:tcPr>
          <w:p w14:paraId="2E865999">
            <w:pPr>
              <w:widowControl/>
              <w:adjustRightInd w:val="0"/>
              <w:snapToGrid w:val="0"/>
              <w:rPr>
                <w:rFonts w:ascii="方正书宋_GBK" w:eastAsia="方正书宋_GBK"/>
              </w:rPr>
            </w:pPr>
            <w:r>
              <w:rPr>
                <w:rFonts w:ascii="方正书宋_GBK" w:eastAsia="方正书宋_GBK"/>
              </w:rPr>
              <w:t>1.三公经费实际支出数≤预算安排的三公经费数，得权重分的50%，否则不得分；</w:t>
            </w:r>
          </w:p>
          <w:p w14:paraId="313067BF">
            <w:pPr>
              <w:widowControl/>
              <w:adjustRightInd w:val="0"/>
              <w:snapToGrid w:val="0"/>
              <w:rPr>
                <w:rFonts w:ascii="方正书宋_GBK" w:eastAsia="方正书宋_GBK"/>
              </w:rPr>
            </w:pPr>
            <w:r>
              <w:rPr>
                <w:rFonts w:ascii="方正书宋_GBK" w:eastAsia="方正书宋_GBK"/>
              </w:rPr>
              <w:t>2.日常公用经费决算数≤日常公用经费调整预算数，得权重分的50%，否则不得分。</w:t>
            </w:r>
          </w:p>
        </w:tc>
        <w:tc>
          <w:tcPr>
            <w:tcW w:w="1553" w:type="dxa"/>
            <w:noWrap/>
            <w:vAlign w:val="center"/>
          </w:tcPr>
          <w:p w14:paraId="6605D4B2">
            <w:pPr>
              <w:widowControl/>
              <w:adjustRightInd w:val="0"/>
              <w:snapToGrid w:val="0"/>
              <w:rPr>
                <w:rFonts w:ascii="方正书宋_GBK" w:eastAsia="方正书宋_GBK"/>
              </w:rPr>
            </w:pPr>
            <w:r>
              <w:rPr>
                <w:rFonts w:ascii="方正书宋_GBK" w:eastAsia="方正书宋_GBK"/>
              </w:rPr>
              <w:t>部门本年度实际支出的公用经费总额与预算安排的公用经费总额的比率，反映和考核部门对机构运转成本的实际可控制程度。</w:t>
            </w:r>
          </w:p>
        </w:tc>
        <w:tc>
          <w:tcPr>
            <w:tcW w:w="504" w:type="dxa"/>
            <w:noWrap/>
            <w:vAlign w:val="center"/>
          </w:tcPr>
          <w:p w14:paraId="6B2171C3">
            <w:pPr>
              <w:widowControl/>
              <w:adjustRightInd w:val="0"/>
              <w:snapToGrid w:val="0"/>
              <w:jc w:val="center"/>
              <w:rPr>
                <w:rFonts w:ascii="方正书宋_GBK" w:eastAsia="方正书宋_GBK"/>
              </w:rPr>
            </w:pPr>
            <w:r>
              <w:rPr>
                <w:rFonts w:ascii="方正书宋_GBK" w:eastAsia="方正书宋_GBK"/>
              </w:rPr>
              <w:t>≤</w:t>
            </w:r>
          </w:p>
        </w:tc>
        <w:tc>
          <w:tcPr>
            <w:tcW w:w="490" w:type="dxa"/>
            <w:noWrap/>
            <w:vAlign w:val="center"/>
          </w:tcPr>
          <w:p w14:paraId="7E12A41F">
            <w:pPr>
              <w:widowControl/>
              <w:adjustRightInd w:val="0"/>
              <w:snapToGrid w:val="0"/>
              <w:jc w:val="center"/>
              <w:rPr>
                <w:rFonts w:ascii="方正书宋_GBK" w:eastAsia="方正书宋_GBK"/>
              </w:rPr>
            </w:pPr>
            <w:r>
              <w:rPr>
                <w:rFonts w:ascii="方正书宋_GBK" w:eastAsia="方正书宋_GBK"/>
              </w:rPr>
              <w:t>100</w:t>
            </w:r>
          </w:p>
        </w:tc>
        <w:tc>
          <w:tcPr>
            <w:tcW w:w="518" w:type="dxa"/>
            <w:noWrap/>
            <w:vAlign w:val="center"/>
          </w:tcPr>
          <w:p w14:paraId="3271BF96">
            <w:pPr>
              <w:widowControl/>
              <w:adjustRightInd w:val="0"/>
              <w:snapToGrid w:val="0"/>
              <w:jc w:val="center"/>
              <w:rPr>
                <w:rFonts w:ascii="方正书宋_GBK" w:eastAsia="方正书宋_GBK"/>
              </w:rPr>
            </w:pPr>
            <w:r>
              <w:rPr>
                <w:rFonts w:ascii="方正书宋_GBK" w:eastAsia="方正书宋_GBK"/>
              </w:rPr>
              <w:t>%</w:t>
            </w:r>
          </w:p>
        </w:tc>
        <w:tc>
          <w:tcPr>
            <w:tcW w:w="1288" w:type="dxa"/>
            <w:noWrap/>
            <w:vAlign w:val="center"/>
          </w:tcPr>
          <w:p w14:paraId="285C24CF">
            <w:pPr>
              <w:widowControl/>
              <w:adjustRightInd w:val="0"/>
              <w:snapToGrid w:val="0"/>
              <w:rPr>
                <w:rFonts w:ascii="方正书宋_GBK" w:eastAsia="方正书宋_GBK"/>
              </w:rPr>
            </w:pPr>
            <w:r>
              <w:rPr>
                <w:rFonts w:ascii="方正书宋_GBK" w:eastAsia="方正书宋_GBK"/>
              </w:rPr>
              <w:t>预算</w:t>
            </w:r>
          </w:p>
        </w:tc>
      </w:tr>
      <w:tr w14:paraId="4E992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jc w:val="center"/>
        </w:trPr>
        <w:tc>
          <w:tcPr>
            <w:tcW w:w="518" w:type="dxa"/>
            <w:vMerge w:val="continue"/>
            <w:noWrap/>
            <w:vAlign w:val="center"/>
          </w:tcPr>
          <w:p w14:paraId="0B41ACDC">
            <w:pPr>
              <w:widowControl/>
              <w:adjustRightInd w:val="0"/>
              <w:snapToGrid w:val="0"/>
              <w:jc w:val="center"/>
              <w:rPr>
                <w:rFonts w:ascii="方正书宋_GBK" w:eastAsia="方正书宋_GBK"/>
              </w:rPr>
            </w:pPr>
          </w:p>
        </w:tc>
        <w:tc>
          <w:tcPr>
            <w:tcW w:w="672" w:type="dxa"/>
            <w:vMerge w:val="continue"/>
            <w:noWrap/>
            <w:vAlign w:val="center"/>
          </w:tcPr>
          <w:p w14:paraId="082B5CC4">
            <w:pPr>
              <w:widowControl/>
              <w:adjustRightInd w:val="0"/>
              <w:snapToGrid w:val="0"/>
              <w:jc w:val="center"/>
              <w:rPr>
                <w:rFonts w:ascii="方正书宋_GBK" w:eastAsia="方正书宋_GBK"/>
              </w:rPr>
            </w:pPr>
          </w:p>
        </w:tc>
        <w:tc>
          <w:tcPr>
            <w:tcW w:w="1078" w:type="dxa"/>
            <w:noWrap/>
            <w:vAlign w:val="center"/>
          </w:tcPr>
          <w:p w14:paraId="1DCF615C">
            <w:pPr>
              <w:widowControl/>
              <w:adjustRightInd w:val="0"/>
              <w:snapToGrid w:val="0"/>
              <w:rPr>
                <w:rFonts w:ascii="方正书宋_GBK" w:eastAsia="方正书宋_GBK"/>
              </w:rPr>
            </w:pPr>
            <w:r>
              <w:rPr>
                <w:rFonts w:ascii="方正书宋_GBK" w:eastAsia="方正书宋_GBK"/>
              </w:rPr>
              <w:t>会议及培训平均成本控制率</w:t>
            </w:r>
          </w:p>
        </w:tc>
        <w:tc>
          <w:tcPr>
            <w:tcW w:w="2464" w:type="dxa"/>
            <w:noWrap/>
            <w:vAlign w:val="center"/>
          </w:tcPr>
          <w:p w14:paraId="3CCF6B5E">
            <w:pPr>
              <w:widowControl/>
              <w:adjustRightInd w:val="0"/>
              <w:snapToGrid w:val="0"/>
              <w:rPr>
                <w:rFonts w:ascii="方正书宋_GBK" w:eastAsia="方正书宋_GBK"/>
              </w:rPr>
            </w:pPr>
            <w:r>
              <w:rPr>
                <w:rFonts w:ascii="方正书宋_GBK" w:eastAsia="方正书宋_GBK"/>
              </w:rPr>
              <w:t>实际支出与预算安排数的比率小于等于目标值，得权重分的100%，每提高10%，扣减权重分的10%。</w:t>
            </w:r>
          </w:p>
        </w:tc>
        <w:tc>
          <w:tcPr>
            <w:tcW w:w="1553" w:type="dxa"/>
            <w:noWrap/>
            <w:vAlign w:val="center"/>
          </w:tcPr>
          <w:p w14:paraId="12E01CF8">
            <w:pPr>
              <w:widowControl/>
              <w:adjustRightInd w:val="0"/>
              <w:snapToGrid w:val="0"/>
              <w:rPr>
                <w:rFonts w:ascii="方正书宋_GBK" w:eastAsia="方正书宋_GBK"/>
              </w:rPr>
            </w:pPr>
            <w:r>
              <w:rPr>
                <w:rFonts w:ascii="方正书宋_GBK" w:eastAsia="方正书宋_GBK"/>
              </w:rPr>
              <w:t>考察年度内会议及培训成本情况</w:t>
            </w:r>
          </w:p>
        </w:tc>
        <w:tc>
          <w:tcPr>
            <w:tcW w:w="504" w:type="dxa"/>
            <w:noWrap/>
            <w:vAlign w:val="center"/>
          </w:tcPr>
          <w:p w14:paraId="4528CAF9">
            <w:pPr>
              <w:widowControl/>
              <w:adjustRightInd w:val="0"/>
              <w:snapToGrid w:val="0"/>
              <w:jc w:val="center"/>
              <w:rPr>
                <w:rFonts w:ascii="方正书宋_GBK" w:eastAsia="方正书宋_GBK"/>
              </w:rPr>
            </w:pPr>
            <w:r>
              <w:rPr>
                <w:rFonts w:ascii="方正书宋_GBK" w:eastAsia="方正书宋_GBK"/>
              </w:rPr>
              <w:t>≤</w:t>
            </w:r>
          </w:p>
        </w:tc>
        <w:tc>
          <w:tcPr>
            <w:tcW w:w="490" w:type="dxa"/>
            <w:noWrap/>
            <w:vAlign w:val="center"/>
          </w:tcPr>
          <w:p w14:paraId="16C567AC">
            <w:pPr>
              <w:widowControl/>
              <w:adjustRightInd w:val="0"/>
              <w:snapToGrid w:val="0"/>
              <w:jc w:val="center"/>
              <w:rPr>
                <w:rFonts w:ascii="方正书宋_GBK" w:eastAsia="方正书宋_GBK"/>
              </w:rPr>
            </w:pPr>
            <w:r>
              <w:rPr>
                <w:rFonts w:ascii="方正书宋_GBK" w:eastAsia="方正书宋_GBK"/>
              </w:rPr>
              <w:t>100</w:t>
            </w:r>
          </w:p>
        </w:tc>
        <w:tc>
          <w:tcPr>
            <w:tcW w:w="518" w:type="dxa"/>
            <w:noWrap/>
            <w:vAlign w:val="center"/>
          </w:tcPr>
          <w:p w14:paraId="42DC8162">
            <w:pPr>
              <w:widowControl/>
              <w:adjustRightInd w:val="0"/>
              <w:snapToGrid w:val="0"/>
              <w:jc w:val="center"/>
              <w:rPr>
                <w:rFonts w:ascii="方正书宋_GBK" w:eastAsia="方正书宋_GBK"/>
              </w:rPr>
            </w:pPr>
            <w:r>
              <w:rPr>
                <w:rFonts w:ascii="方正书宋_GBK" w:eastAsia="方正书宋_GBK"/>
              </w:rPr>
              <w:t>%</w:t>
            </w:r>
          </w:p>
        </w:tc>
        <w:tc>
          <w:tcPr>
            <w:tcW w:w="1288" w:type="dxa"/>
            <w:noWrap/>
            <w:vAlign w:val="center"/>
          </w:tcPr>
          <w:p w14:paraId="6875CCB4">
            <w:pPr>
              <w:widowControl/>
              <w:adjustRightInd w:val="0"/>
              <w:snapToGrid w:val="0"/>
              <w:rPr>
                <w:rFonts w:ascii="方正书宋_GBK" w:eastAsia="方正书宋_GBK"/>
              </w:rPr>
            </w:pPr>
            <w:r>
              <w:rPr>
                <w:rFonts w:ascii="方正书宋_GBK" w:eastAsia="方正书宋_GBK"/>
              </w:rPr>
              <w:t>预算</w:t>
            </w:r>
          </w:p>
        </w:tc>
      </w:tr>
      <w:tr w14:paraId="5A4E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jc w:val="center"/>
        </w:trPr>
        <w:tc>
          <w:tcPr>
            <w:tcW w:w="518" w:type="dxa"/>
            <w:vMerge w:val="continue"/>
            <w:noWrap/>
            <w:vAlign w:val="center"/>
          </w:tcPr>
          <w:p w14:paraId="72D05A92">
            <w:pPr>
              <w:widowControl/>
              <w:adjustRightInd w:val="0"/>
              <w:snapToGrid w:val="0"/>
              <w:jc w:val="center"/>
              <w:rPr>
                <w:rFonts w:ascii="方正书宋_GBK" w:eastAsia="方正书宋_GBK"/>
              </w:rPr>
            </w:pPr>
          </w:p>
        </w:tc>
        <w:tc>
          <w:tcPr>
            <w:tcW w:w="672" w:type="dxa"/>
            <w:vMerge w:val="continue"/>
            <w:noWrap/>
            <w:vAlign w:val="center"/>
          </w:tcPr>
          <w:p w14:paraId="60D1472D">
            <w:pPr>
              <w:widowControl/>
              <w:adjustRightInd w:val="0"/>
              <w:snapToGrid w:val="0"/>
              <w:jc w:val="center"/>
              <w:rPr>
                <w:rFonts w:ascii="方正书宋_GBK" w:eastAsia="方正书宋_GBK"/>
              </w:rPr>
            </w:pPr>
          </w:p>
        </w:tc>
        <w:tc>
          <w:tcPr>
            <w:tcW w:w="1078" w:type="dxa"/>
            <w:noWrap/>
            <w:vAlign w:val="center"/>
          </w:tcPr>
          <w:p w14:paraId="1016B10E">
            <w:pPr>
              <w:widowControl/>
              <w:adjustRightInd w:val="0"/>
              <w:snapToGrid w:val="0"/>
              <w:rPr>
                <w:rFonts w:ascii="方正书宋_GBK" w:eastAsia="方正书宋_GBK"/>
              </w:rPr>
            </w:pPr>
            <w:r>
              <w:rPr>
                <w:rFonts w:ascii="方正书宋_GBK" w:eastAsia="方正书宋_GBK"/>
              </w:rPr>
              <w:t>拍摄党建宣传片平均成本控制率</w:t>
            </w:r>
          </w:p>
        </w:tc>
        <w:tc>
          <w:tcPr>
            <w:tcW w:w="2464" w:type="dxa"/>
            <w:noWrap/>
            <w:vAlign w:val="center"/>
          </w:tcPr>
          <w:p w14:paraId="243D47D7">
            <w:pPr>
              <w:widowControl/>
              <w:adjustRightInd w:val="0"/>
              <w:snapToGrid w:val="0"/>
              <w:rPr>
                <w:rFonts w:ascii="方正书宋_GBK" w:eastAsia="方正书宋_GBK"/>
              </w:rPr>
            </w:pPr>
            <w:r>
              <w:rPr>
                <w:rFonts w:ascii="方正书宋_GBK" w:eastAsia="方正书宋_GBK"/>
              </w:rPr>
              <w:t>实际支出与预算安排数的比率小于等于目标值，得权重分的100%，每提高10%，扣减权重分的10%。</w:t>
            </w:r>
          </w:p>
        </w:tc>
        <w:tc>
          <w:tcPr>
            <w:tcW w:w="1553" w:type="dxa"/>
            <w:noWrap/>
            <w:vAlign w:val="center"/>
          </w:tcPr>
          <w:p w14:paraId="2AC2F667">
            <w:pPr>
              <w:widowControl/>
              <w:adjustRightInd w:val="0"/>
              <w:snapToGrid w:val="0"/>
              <w:rPr>
                <w:rFonts w:ascii="方正书宋_GBK" w:eastAsia="方正书宋_GBK"/>
              </w:rPr>
            </w:pPr>
            <w:r>
              <w:rPr>
                <w:rFonts w:ascii="方正书宋_GBK" w:eastAsia="方正书宋_GBK"/>
              </w:rPr>
              <w:t>考察年度内拍摄党建宣传片成本情况</w:t>
            </w:r>
          </w:p>
        </w:tc>
        <w:tc>
          <w:tcPr>
            <w:tcW w:w="504" w:type="dxa"/>
            <w:noWrap/>
            <w:vAlign w:val="center"/>
          </w:tcPr>
          <w:p w14:paraId="17D24516">
            <w:pPr>
              <w:widowControl/>
              <w:adjustRightInd w:val="0"/>
              <w:snapToGrid w:val="0"/>
              <w:jc w:val="center"/>
              <w:rPr>
                <w:rFonts w:ascii="方正书宋_GBK" w:eastAsia="方正书宋_GBK"/>
              </w:rPr>
            </w:pPr>
            <w:r>
              <w:rPr>
                <w:rFonts w:ascii="方正书宋_GBK" w:eastAsia="方正书宋_GBK"/>
              </w:rPr>
              <w:t>≤</w:t>
            </w:r>
          </w:p>
        </w:tc>
        <w:tc>
          <w:tcPr>
            <w:tcW w:w="490" w:type="dxa"/>
            <w:noWrap/>
            <w:vAlign w:val="center"/>
          </w:tcPr>
          <w:p w14:paraId="151DDDEB">
            <w:pPr>
              <w:widowControl/>
              <w:adjustRightInd w:val="0"/>
              <w:snapToGrid w:val="0"/>
              <w:jc w:val="center"/>
              <w:rPr>
                <w:rFonts w:ascii="方正书宋_GBK" w:eastAsia="方正书宋_GBK"/>
              </w:rPr>
            </w:pPr>
            <w:r>
              <w:rPr>
                <w:rFonts w:ascii="方正书宋_GBK" w:eastAsia="方正书宋_GBK"/>
              </w:rPr>
              <w:t>100</w:t>
            </w:r>
          </w:p>
        </w:tc>
        <w:tc>
          <w:tcPr>
            <w:tcW w:w="518" w:type="dxa"/>
            <w:noWrap/>
            <w:vAlign w:val="center"/>
          </w:tcPr>
          <w:p w14:paraId="43B54F64">
            <w:pPr>
              <w:widowControl/>
              <w:adjustRightInd w:val="0"/>
              <w:snapToGrid w:val="0"/>
              <w:jc w:val="center"/>
              <w:rPr>
                <w:rFonts w:ascii="方正书宋_GBK" w:eastAsia="方正书宋_GBK"/>
              </w:rPr>
            </w:pPr>
            <w:r>
              <w:rPr>
                <w:rFonts w:ascii="方正书宋_GBK" w:eastAsia="方正书宋_GBK"/>
              </w:rPr>
              <w:t>%</w:t>
            </w:r>
          </w:p>
        </w:tc>
        <w:tc>
          <w:tcPr>
            <w:tcW w:w="1288" w:type="dxa"/>
            <w:noWrap/>
            <w:vAlign w:val="center"/>
          </w:tcPr>
          <w:p w14:paraId="581451BA">
            <w:pPr>
              <w:widowControl/>
              <w:adjustRightInd w:val="0"/>
              <w:snapToGrid w:val="0"/>
              <w:rPr>
                <w:rFonts w:ascii="方正书宋_GBK" w:eastAsia="方正书宋_GBK"/>
              </w:rPr>
            </w:pPr>
            <w:r>
              <w:rPr>
                <w:rFonts w:ascii="方正书宋_GBK" w:eastAsia="方正书宋_GBK"/>
              </w:rPr>
              <w:t>预算</w:t>
            </w:r>
          </w:p>
        </w:tc>
      </w:tr>
      <w:tr w14:paraId="3877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797" w:hRule="atLeast"/>
          <w:jc w:val="center"/>
        </w:trPr>
        <w:tc>
          <w:tcPr>
            <w:tcW w:w="518" w:type="dxa"/>
            <w:vMerge w:val="restart"/>
            <w:noWrap/>
            <w:vAlign w:val="center"/>
          </w:tcPr>
          <w:p w14:paraId="0FA11E5B">
            <w:pPr>
              <w:widowControl/>
              <w:adjustRightInd w:val="0"/>
              <w:snapToGrid w:val="0"/>
              <w:jc w:val="center"/>
              <w:rPr>
                <w:rFonts w:ascii="方正书宋_GBK" w:eastAsia="方正书宋_GBK"/>
              </w:rPr>
            </w:pPr>
            <w:r>
              <w:rPr>
                <w:rFonts w:ascii="方正书宋_GBK" w:eastAsia="方正书宋_GBK"/>
              </w:rPr>
              <w:t>部门效果</w:t>
            </w:r>
          </w:p>
        </w:tc>
        <w:tc>
          <w:tcPr>
            <w:tcW w:w="672" w:type="dxa"/>
            <w:vMerge w:val="restart"/>
            <w:noWrap/>
            <w:vAlign w:val="center"/>
          </w:tcPr>
          <w:p w14:paraId="3FB7AA8A">
            <w:pPr>
              <w:widowControl/>
              <w:adjustRightInd w:val="0"/>
              <w:snapToGrid w:val="0"/>
              <w:jc w:val="center"/>
              <w:rPr>
                <w:rFonts w:ascii="方正书宋_GBK" w:eastAsia="方正书宋_GBK"/>
              </w:rPr>
            </w:pPr>
            <w:r>
              <w:rPr>
                <w:rFonts w:ascii="方正书宋_GBK" w:eastAsia="方正书宋_GBK"/>
              </w:rPr>
              <w:t>社会</w:t>
            </w:r>
          </w:p>
          <w:p w14:paraId="423C344F">
            <w:pPr>
              <w:widowControl/>
              <w:adjustRightInd w:val="0"/>
              <w:snapToGrid w:val="0"/>
              <w:jc w:val="center"/>
              <w:rPr>
                <w:rFonts w:ascii="方正书宋_GBK" w:eastAsia="方正书宋_GBK"/>
              </w:rPr>
            </w:pPr>
            <w:r>
              <w:rPr>
                <w:rFonts w:ascii="方正书宋_GBK" w:eastAsia="方正书宋_GBK"/>
              </w:rPr>
              <w:t>效益</w:t>
            </w:r>
          </w:p>
        </w:tc>
        <w:tc>
          <w:tcPr>
            <w:tcW w:w="1078" w:type="dxa"/>
            <w:noWrap/>
            <w:vAlign w:val="center"/>
          </w:tcPr>
          <w:p w14:paraId="117FE48E">
            <w:pPr>
              <w:widowControl/>
              <w:adjustRightInd w:val="0"/>
              <w:snapToGrid w:val="0"/>
              <w:rPr>
                <w:rFonts w:ascii="方正书宋_GBK" w:eastAsia="方正书宋_GBK"/>
              </w:rPr>
            </w:pPr>
            <w:r>
              <w:rPr>
                <w:rFonts w:ascii="方正书宋_GBK" w:eastAsia="方正书宋_GBK"/>
              </w:rPr>
              <w:t>市直党建水平提升程度</w:t>
            </w:r>
          </w:p>
        </w:tc>
        <w:tc>
          <w:tcPr>
            <w:tcW w:w="2464" w:type="dxa"/>
            <w:noWrap/>
            <w:vAlign w:val="center"/>
          </w:tcPr>
          <w:p w14:paraId="467F179D">
            <w:pPr>
              <w:widowControl/>
              <w:adjustRightInd w:val="0"/>
              <w:snapToGrid w:val="0"/>
              <w:rPr>
                <w:rFonts w:ascii="方正书宋_GBK" w:eastAsia="方正书宋_GBK"/>
              </w:rPr>
            </w:pPr>
            <w:r>
              <w:rPr>
                <w:rFonts w:ascii="方正书宋_GBK" w:eastAsia="方正书宋_GBK"/>
              </w:rPr>
              <w:t>根据指标完成情况分为达成年度指标、部分达成年度指标并具有一定效果、未达成年度指标且效果较差三档，分值比率分别为100%、80%、40%。</w:t>
            </w:r>
          </w:p>
        </w:tc>
        <w:tc>
          <w:tcPr>
            <w:tcW w:w="1553" w:type="dxa"/>
            <w:noWrap/>
            <w:vAlign w:val="center"/>
          </w:tcPr>
          <w:p w14:paraId="64A9931A">
            <w:pPr>
              <w:widowControl/>
              <w:adjustRightInd w:val="0"/>
              <w:snapToGrid w:val="0"/>
              <w:rPr>
                <w:rFonts w:ascii="方正书宋_GBK" w:eastAsia="方正书宋_GBK"/>
              </w:rPr>
            </w:pPr>
            <w:r>
              <w:rPr>
                <w:rFonts w:ascii="方正书宋_GBK" w:eastAsia="方正书宋_GBK"/>
              </w:rPr>
              <w:t>1、市直党务干部理论水平有效提升；2、市直党建工作效率有效提升。</w:t>
            </w:r>
          </w:p>
        </w:tc>
        <w:tc>
          <w:tcPr>
            <w:tcW w:w="504" w:type="dxa"/>
            <w:noWrap/>
            <w:vAlign w:val="center"/>
          </w:tcPr>
          <w:p w14:paraId="5E400F85">
            <w:pPr>
              <w:widowControl/>
              <w:adjustRightInd w:val="0"/>
              <w:snapToGrid w:val="0"/>
              <w:jc w:val="center"/>
              <w:rPr>
                <w:rFonts w:ascii="方正书宋_GBK" w:eastAsia="方正书宋_GBK"/>
              </w:rPr>
            </w:pPr>
          </w:p>
        </w:tc>
        <w:tc>
          <w:tcPr>
            <w:tcW w:w="490" w:type="dxa"/>
            <w:noWrap/>
            <w:vAlign w:val="center"/>
          </w:tcPr>
          <w:p w14:paraId="75DE28B0">
            <w:pPr>
              <w:widowControl/>
              <w:adjustRightInd w:val="0"/>
              <w:snapToGrid w:val="0"/>
              <w:jc w:val="center"/>
              <w:rPr>
                <w:rFonts w:ascii="方正书宋_GBK" w:eastAsia="方正书宋_GBK"/>
              </w:rPr>
            </w:pPr>
            <w:r>
              <w:rPr>
                <w:rFonts w:ascii="方正书宋_GBK" w:eastAsia="方正书宋_GBK"/>
              </w:rPr>
              <w:t>提升</w:t>
            </w:r>
          </w:p>
        </w:tc>
        <w:tc>
          <w:tcPr>
            <w:tcW w:w="518" w:type="dxa"/>
            <w:noWrap/>
            <w:vAlign w:val="center"/>
          </w:tcPr>
          <w:p w14:paraId="57231102">
            <w:pPr>
              <w:widowControl/>
              <w:adjustRightInd w:val="0"/>
              <w:snapToGrid w:val="0"/>
              <w:jc w:val="center"/>
              <w:rPr>
                <w:rFonts w:ascii="方正书宋_GBK" w:eastAsia="方正书宋_GBK"/>
              </w:rPr>
            </w:pPr>
          </w:p>
        </w:tc>
        <w:tc>
          <w:tcPr>
            <w:tcW w:w="1288" w:type="dxa"/>
            <w:noWrap/>
            <w:vAlign w:val="center"/>
          </w:tcPr>
          <w:p w14:paraId="3680FA76">
            <w:pPr>
              <w:widowControl/>
              <w:adjustRightInd w:val="0"/>
              <w:snapToGrid w:val="0"/>
              <w:rPr>
                <w:rFonts w:ascii="方正书宋_GBK" w:eastAsia="方正书宋_GBK"/>
              </w:rPr>
            </w:pPr>
            <w:r>
              <w:rPr>
                <w:rFonts w:ascii="方正书宋_GBK" w:eastAsia="方正书宋_GBK"/>
              </w:rPr>
              <w:t>年终工作总结</w:t>
            </w:r>
          </w:p>
        </w:tc>
      </w:tr>
      <w:tr w14:paraId="09AE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1895" w:hRule="atLeast"/>
          <w:jc w:val="center"/>
        </w:trPr>
        <w:tc>
          <w:tcPr>
            <w:tcW w:w="518" w:type="dxa"/>
            <w:vMerge w:val="continue"/>
            <w:noWrap/>
            <w:vAlign w:val="center"/>
          </w:tcPr>
          <w:p w14:paraId="56DDE89B">
            <w:pPr>
              <w:widowControl/>
              <w:adjustRightInd w:val="0"/>
              <w:snapToGrid w:val="0"/>
              <w:jc w:val="center"/>
              <w:rPr>
                <w:rFonts w:ascii="方正书宋_GBK" w:eastAsia="方正书宋_GBK"/>
              </w:rPr>
            </w:pPr>
          </w:p>
        </w:tc>
        <w:tc>
          <w:tcPr>
            <w:tcW w:w="672" w:type="dxa"/>
            <w:vMerge w:val="continue"/>
            <w:noWrap/>
            <w:vAlign w:val="center"/>
          </w:tcPr>
          <w:p w14:paraId="620774EB">
            <w:pPr>
              <w:widowControl/>
              <w:adjustRightInd w:val="0"/>
              <w:snapToGrid w:val="0"/>
              <w:jc w:val="center"/>
              <w:rPr>
                <w:rFonts w:ascii="方正书宋_GBK" w:eastAsia="方正书宋_GBK"/>
              </w:rPr>
            </w:pPr>
          </w:p>
        </w:tc>
        <w:tc>
          <w:tcPr>
            <w:tcW w:w="1078" w:type="dxa"/>
            <w:noWrap/>
            <w:vAlign w:val="center"/>
          </w:tcPr>
          <w:p w14:paraId="1AB429C3">
            <w:pPr>
              <w:widowControl/>
              <w:adjustRightInd w:val="0"/>
              <w:snapToGrid w:val="0"/>
              <w:rPr>
                <w:rFonts w:ascii="方正书宋_GBK" w:eastAsia="方正书宋_GBK"/>
              </w:rPr>
            </w:pPr>
            <w:r>
              <w:rPr>
                <w:rFonts w:ascii="方正书宋_GBK" w:eastAsia="方正书宋_GBK"/>
              </w:rPr>
              <w:t>机关工作作风明显好转</w:t>
            </w:r>
          </w:p>
        </w:tc>
        <w:tc>
          <w:tcPr>
            <w:tcW w:w="2464" w:type="dxa"/>
            <w:noWrap/>
            <w:vAlign w:val="center"/>
          </w:tcPr>
          <w:p w14:paraId="16F28123">
            <w:pPr>
              <w:widowControl/>
              <w:adjustRightInd w:val="0"/>
              <w:snapToGrid w:val="0"/>
              <w:rPr>
                <w:rFonts w:ascii="方正书宋_GBK" w:eastAsia="方正书宋_GBK"/>
              </w:rPr>
            </w:pPr>
            <w:r>
              <w:rPr>
                <w:rFonts w:ascii="方正书宋_GBK" w:eastAsia="方正书宋_GBK"/>
              </w:rPr>
              <w:t>根据指标完成情况分为达成年度指标、部分达成年度指标并具有一定效果、未达成年度指标且效果较差三档，分值比率分别为100%、80%、40%。</w:t>
            </w:r>
          </w:p>
        </w:tc>
        <w:tc>
          <w:tcPr>
            <w:tcW w:w="1553" w:type="dxa"/>
            <w:noWrap/>
            <w:vAlign w:val="center"/>
          </w:tcPr>
          <w:p w14:paraId="2B8BE844">
            <w:pPr>
              <w:widowControl/>
              <w:adjustRightInd w:val="0"/>
              <w:snapToGrid w:val="0"/>
              <w:rPr>
                <w:rFonts w:ascii="方正书宋_GBK" w:eastAsia="方正书宋_GBK"/>
              </w:rPr>
            </w:pPr>
            <w:r>
              <w:rPr>
                <w:rFonts w:ascii="方正书宋_GBK" w:eastAsia="方正书宋_GBK"/>
              </w:rPr>
              <w:t>机关工作人员工作作风情况</w:t>
            </w:r>
          </w:p>
        </w:tc>
        <w:tc>
          <w:tcPr>
            <w:tcW w:w="504" w:type="dxa"/>
            <w:noWrap/>
            <w:vAlign w:val="center"/>
          </w:tcPr>
          <w:p w14:paraId="62B23634">
            <w:pPr>
              <w:widowControl/>
              <w:adjustRightInd w:val="0"/>
              <w:snapToGrid w:val="0"/>
              <w:jc w:val="center"/>
              <w:rPr>
                <w:rFonts w:ascii="方正书宋_GBK" w:eastAsia="方正书宋_GBK"/>
              </w:rPr>
            </w:pPr>
          </w:p>
        </w:tc>
        <w:tc>
          <w:tcPr>
            <w:tcW w:w="490" w:type="dxa"/>
            <w:noWrap/>
            <w:vAlign w:val="center"/>
          </w:tcPr>
          <w:p w14:paraId="13BE6EF8">
            <w:pPr>
              <w:widowControl/>
              <w:adjustRightInd w:val="0"/>
              <w:snapToGrid w:val="0"/>
              <w:jc w:val="center"/>
              <w:rPr>
                <w:rFonts w:ascii="方正书宋_GBK" w:eastAsia="方正书宋_GBK"/>
              </w:rPr>
            </w:pPr>
            <w:r>
              <w:rPr>
                <w:rFonts w:ascii="方正书宋_GBK" w:eastAsia="方正书宋_GBK"/>
              </w:rPr>
              <w:t>好转</w:t>
            </w:r>
          </w:p>
        </w:tc>
        <w:tc>
          <w:tcPr>
            <w:tcW w:w="518" w:type="dxa"/>
            <w:noWrap/>
            <w:vAlign w:val="center"/>
          </w:tcPr>
          <w:p w14:paraId="00965B4C">
            <w:pPr>
              <w:widowControl/>
              <w:adjustRightInd w:val="0"/>
              <w:snapToGrid w:val="0"/>
              <w:jc w:val="center"/>
              <w:rPr>
                <w:rFonts w:ascii="方正书宋_GBK" w:eastAsia="方正书宋_GBK"/>
              </w:rPr>
            </w:pPr>
          </w:p>
        </w:tc>
        <w:tc>
          <w:tcPr>
            <w:tcW w:w="1288" w:type="dxa"/>
            <w:noWrap/>
            <w:vAlign w:val="center"/>
          </w:tcPr>
          <w:p w14:paraId="530D09BB">
            <w:pPr>
              <w:widowControl/>
              <w:adjustRightInd w:val="0"/>
              <w:snapToGrid w:val="0"/>
              <w:rPr>
                <w:rFonts w:ascii="方正书宋_GBK" w:eastAsia="方正书宋_GBK"/>
              </w:rPr>
            </w:pPr>
            <w:r>
              <w:rPr>
                <w:rFonts w:ascii="方正书宋_GBK" w:eastAsia="方正书宋_GBK"/>
              </w:rPr>
              <w:t>年终工作总结</w:t>
            </w:r>
          </w:p>
        </w:tc>
      </w:tr>
      <w:tr w14:paraId="0059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791" w:hRule="atLeast"/>
          <w:jc w:val="center"/>
        </w:trPr>
        <w:tc>
          <w:tcPr>
            <w:tcW w:w="518" w:type="dxa"/>
            <w:vMerge w:val="continue"/>
            <w:noWrap/>
            <w:vAlign w:val="center"/>
          </w:tcPr>
          <w:p w14:paraId="215D2CBE">
            <w:pPr>
              <w:widowControl/>
              <w:adjustRightInd w:val="0"/>
              <w:snapToGrid w:val="0"/>
              <w:jc w:val="center"/>
              <w:rPr>
                <w:rFonts w:ascii="方正书宋_GBK" w:eastAsia="方正书宋_GBK"/>
              </w:rPr>
            </w:pPr>
          </w:p>
        </w:tc>
        <w:tc>
          <w:tcPr>
            <w:tcW w:w="672" w:type="dxa"/>
            <w:vMerge w:val="continue"/>
            <w:noWrap/>
            <w:vAlign w:val="center"/>
          </w:tcPr>
          <w:p w14:paraId="65060DAA">
            <w:pPr>
              <w:widowControl/>
              <w:adjustRightInd w:val="0"/>
              <w:snapToGrid w:val="0"/>
              <w:jc w:val="center"/>
              <w:rPr>
                <w:rFonts w:ascii="方正书宋_GBK" w:eastAsia="方正书宋_GBK"/>
              </w:rPr>
            </w:pPr>
          </w:p>
        </w:tc>
        <w:tc>
          <w:tcPr>
            <w:tcW w:w="1078" w:type="dxa"/>
            <w:noWrap/>
            <w:vAlign w:val="center"/>
          </w:tcPr>
          <w:p w14:paraId="2BB0785C">
            <w:pPr>
              <w:widowControl/>
              <w:adjustRightInd w:val="0"/>
              <w:snapToGrid w:val="0"/>
              <w:rPr>
                <w:rFonts w:ascii="方正书宋_GBK" w:eastAsia="方正书宋_GBK"/>
              </w:rPr>
            </w:pPr>
            <w:r>
              <w:rPr>
                <w:rFonts w:ascii="方正书宋_GBK" w:eastAsia="方正书宋_GBK"/>
              </w:rPr>
              <w:t>思想教育活动完成率</w:t>
            </w:r>
          </w:p>
        </w:tc>
        <w:tc>
          <w:tcPr>
            <w:tcW w:w="2464" w:type="dxa"/>
            <w:noWrap/>
            <w:vAlign w:val="center"/>
          </w:tcPr>
          <w:p w14:paraId="3013B28D">
            <w:pPr>
              <w:widowControl/>
              <w:adjustRightInd w:val="0"/>
              <w:snapToGrid w:val="0"/>
              <w:rPr>
                <w:rFonts w:ascii="方正书宋_GBK" w:eastAsia="方正书宋_GBK"/>
              </w:rPr>
            </w:pPr>
            <w:r>
              <w:rPr>
                <w:rFonts w:ascii="方正书宋_GBK" w:eastAsia="方正书宋_GBK"/>
              </w:rPr>
              <w:t>得分=思想教育活动完成率*权重。</w:t>
            </w:r>
          </w:p>
        </w:tc>
        <w:tc>
          <w:tcPr>
            <w:tcW w:w="1553" w:type="dxa"/>
            <w:noWrap/>
            <w:vAlign w:val="center"/>
          </w:tcPr>
          <w:p w14:paraId="1A3F9A16">
            <w:pPr>
              <w:widowControl/>
              <w:adjustRightInd w:val="0"/>
              <w:snapToGrid w:val="0"/>
              <w:rPr>
                <w:rFonts w:ascii="方正书宋_GBK" w:eastAsia="方正书宋_GBK"/>
              </w:rPr>
            </w:pPr>
            <w:r>
              <w:rPr>
                <w:rFonts w:ascii="方正书宋_GBK" w:eastAsia="方正书宋_GBK"/>
              </w:rPr>
              <w:t>党员干部教育工作覆盖情况</w:t>
            </w:r>
          </w:p>
        </w:tc>
        <w:tc>
          <w:tcPr>
            <w:tcW w:w="504" w:type="dxa"/>
            <w:noWrap/>
            <w:vAlign w:val="center"/>
          </w:tcPr>
          <w:p w14:paraId="728868B4">
            <w:pPr>
              <w:widowControl/>
              <w:adjustRightInd w:val="0"/>
              <w:snapToGrid w:val="0"/>
              <w:jc w:val="center"/>
              <w:rPr>
                <w:rFonts w:ascii="方正书宋_GBK" w:eastAsia="方正书宋_GBK"/>
              </w:rPr>
            </w:pPr>
            <w:r>
              <w:rPr>
                <w:rFonts w:ascii="方正书宋_GBK" w:eastAsia="方正书宋_GBK"/>
              </w:rPr>
              <w:t>≥</w:t>
            </w:r>
          </w:p>
        </w:tc>
        <w:tc>
          <w:tcPr>
            <w:tcW w:w="490" w:type="dxa"/>
            <w:noWrap/>
            <w:vAlign w:val="center"/>
          </w:tcPr>
          <w:p w14:paraId="21250823">
            <w:pPr>
              <w:widowControl/>
              <w:adjustRightInd w:val="0"/>
              <w:snapToGrid w:val="0"/>
              <w:jc w:val="center"/>
              <w:rPr>
                <w:rFonts w:ascii="方正书宋_GBK" w:eastAsia="方正书宋_GBK"/>
              </w:rPr>
            </w:pPr>
            <w:r>
              <w:rPr>
                <w:rFonts w:ascii="方正书宋_GBK" w:eastAsia="方正书宋_GBK"/>
              </w:rPr>
              <w:t>98</w:t>
            </w:r>
          </w:p>
        </w:tc>
        <w:tc>
          <w:tcPr>
            <w:tcW w:w="518" w:type="dxa"/>
            <w:noWrap/>
            <w:vAlign w:val="center"/>
          </w:tcPr>
          <w:p w14:paraId="20FDAF0E">
            <w:pPr>
              <w:widowControl/>
              <w:adjustRightInd w:val="0"/>
              <w:snapToGrid w:val="0"/>
              <w:jc w:val="center"/>
              <w:rPr>
                <w:rFonts w:ascii="方正书宋_GBK" w:eastAsia="方正书宋_GBK"/>
              </w:rPr>
            </w:pPr>
            <w:r>
              <w:rPr>
                <w:rFonts w:ascii="方正书宋_GBK" w:eastAsia="方正书宋_GBK"/>
              </w:rPr>
              <w:t>%</w:t>
            </w:r>
          </w:p>
        </w:tc>
        <w:tc>
          <w:tcPr>
            <w:tcW w:w="1288" w:type="dxa"/>
            <w:noWrap/>
            <w:vAlign w:val="center"/>
          </w:tcPr>
          <w:p w14:paraId="26CC8C3C">
            <w:pPr>
              <w:widowControl/>
              <w:adjustRightInd w:val="0"/>
              <w:snapToGrid w:val="0"/>
              <w:rPr>
                <w:rFonts w:ascii="方正书宋_GBK" w:eastAsia="方正书宋_GBK"/>
              </w:rPr>
            </w:pPr>
            <w:r>
              <w:rPr>
                <w:rFonts w:ascii="方正书宋_GBK" w:eastAsia="方正书宋_GBK"/>
              </w:rPr>
              <w:t>年终工作总结</w:t>
            </w:r>
          </w:p>
        </w:tc>
      </w:tr>
      <w:tr w14:paraId="5C2B6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2467" w:hRule="atLeast"/>
          <w:jc w:val="center"/>
        </w:trPr>
        <w:tc>
          <w:tcPr>
            <w:tcW w:w="518" w:type="dxa"/>
            <w:vMerge w:val="continue"/>
            <w:noWrap/>
            <w:vAlign w:val="center"/>
          </w:tcPr>
          <w:p w14:paraId="3C38319E">
            <w:pPr>
              <w:widowControl/>
              <w:adjustRightInd w:val="0"/>
              <w:snapToGrid w:val="0"/>
              <w:jc w:val="center"/>
              <w:rPr>
                <w:rFonts w:ascii="方正书宋_GBK" w:eastAsia="方正书宋_GBK"/>
              </w:rPr>
            </w:pPr>
          </w:p>
        </w:tc>
        <w:tc>
          <w:tcPr>
            <w:tcW w:w="672" w:type="dxa"/>
            <w:vMerge w:val="restart"/>
            <w:noWrap/>
            <w:vAlign w:val="center"/>
          </w:tcPr>
          <w:p w14:paraId="6F5AC1ED">
            <w:pPr>
              <w:widowControl/>
              <w:adjustRightInd w:val="0"/>
              <w:snapToGrid w:val="0"/>
              <w:jc w:val="center"/>
              <w:rPr>
                <w:rFonts w:ascii="方正书宋_GBK" w:eastAsia="方正书宋_GBK"/>
              </w:rPr>
            </w:pPr>
            <w:r>
              <w:rPr>
                <w:rFonts w:ascii="方正书宋_GBK" w:eastAsia="方正书宋_GBK"/>
              </w:rPr>
              <w:t>满意度</w:t>
            </w:r>
          </w:p>
        </w:tc>
        <w:tc>
          <w:tcPr>
            <w:tcW w:w="1078" w:type="dxa"/>
            <w:noWrap/>
            <w:vAlign w:val="center"/>
          </w:tcPr>
          <w:p w14:paraId="0A3F79FE">
            <w:pPr>
              <w:widowControl/>
              <w:adjustRightInd w:val="0"/>
              <w:snapToGrid w:val="0"/>
              <w:rPr>
                <w:rFonts w:ascii="方正书宋_GBK" w:eastAsia="方正书宋_GBK"/>
              </w:rPr>
            </w:pPr>
            <w:r>
              <w:rPr>
                <w:rFonts w:ascii="方正书宋_GBK" w:eastAsia="方正书宋_GBK"/>
              </w:rPr>
              <w:t>党务干部满意率</w:t>
            </w:r>
          </w:p>
        </w:tc>
        <w:tc>
          <w:tcPr>
            <w:tcW w:w="2464" w:type="dxa"/>
            <w:noWrap/>
            <w:vAlign w:val="center"/>
          </w:tcPr>
          <w:p w14:paraId="0EA6EE1F">
            <w:pPr>
              <w:widowControl/>
              <w:adjustRightInd w:val="0"/>
              <w:snapToGrid w:val="0"/>
              <w:rPr>
                <w:rFonts w:ascii="方正书宋_GBK" w:eastAsia="方正书宋_GBK"/>
              </w:rPr>
            </w:pPr>
            <w:r>
              <w:rPr>
                <w:rFonts w:ascii="方正书宋_GBK" w:eastAsia="方正书宋_GBK"/>
              </w:rPr>
              <w:t>1.满意度大于或等于98%的，得满分；</w:t>
            </w:r>
          </w:p>
          <w:p w14:paraId="499C7F16">
            <w:pPr>
              <w:widowControl/>
              <w:adjustRightInd w:val="0"/>
              <w:snapToGrid w:val="0"/>
              <w:rPr>
                <w:rFonts w:ascii="方正书宋_GBK" w:eastAsia="方正书宋_GBK"/>
              </w:rPr>
            </w:pPr>
            <w:r>
              <w:rPr>
                <w:rFonts w:ascii="方正书宋_GBK" w:eastAsia="方正书宋_GBK"/>
              </w:rPr>
              <w:t>2.满意度大于80%小于98%的，得80%权重分；</w:t>
            </w:r>
          </w:p>
          <w:p w14:paraId="03E94A95">
            <w:pPr>
              <w:widowControl/>
              <w:adjustRightInd w:val="0"/>
              <w:snapToGrid w:val="0"/>
              <w:rPr>
                <w:rFonts w:ascii="方正书宋_GBK" w:eastAsia="方正书宋_GBK"/>
              </w:rPr>
            </w:pPr>
            <w:r>
              <w:rPr>
                <w:rFonts w:ascii="方正书宋_GBK" w:eastAsia="方正书宋_GBK"/>
              </w:rPr>
              <w:t>3.满意度大于70%小于等于80%的，得60%权重分；</w:t>
            </w:r>
          </w:p>
          <w:p w14:paraId="123076AA">
            <w:pPr>
              <w:adjustRightInd w:val="0"/>
              <w:snapToGrid w:val="0"/>
              <w:rPr>
                <w:rFonts w:ascii="方正书宋_GBK" w:eastAsia="方正书宋_GBK"/>
              </w:rPr>
            </w:pPr>
            <w:r>
              <w:rPr>
                <w:rFonts w:ascii="方正书宋_GBK" w:eastAsia="方正书宋_GBK"/>
              </w:rPr>
              <w:t>4.比率小于或等于70%的，得0分。</w:t>
            </w:r>
          </w:p>
        </w:tc>
        <w:tc>
          <w:tcPr>
            <w:tcW w:w="1553" w:type="dxa"/>
            <w:noWrap/>
            <w:vAlign w:val="center"/>
          </w:tcPr>
          <w:p w14:paraId="0839431D">
            <w:pPr>
              <w:widowControl/>
              <w:adjustRightInd w:val="0"/>
              <w:snapToGrid w:val="0"/>
              <w:rPr>
                <w:rFonts w:ascii="方正书宋_GBK" w:eastAsia="方正书宋_GBK"/>
              </w:rPr>
            </w:pPr>
            <w:r>
              <w:rPr>
                <w:rFonts w:ascii="方正书宋_GBK" w:eastAsia="方正书宋_GBK"/>
              </w:rPr>
              <w:t>调研了解党务干部对本级党组织的满意程度</w:t>
            </w:r>
          </w:p>
        </w:tc>
        <w:tc>
          <w:tcPr>
            <w:tcW w:w="504" w:type="dxa"/>
            <w:noWrap/>
            <w:vAlign w:val="center"/>
          </w:tcPr>
          <w:p w14:paraId="76D3133B">
            <w:pPr>
              <w:widowControl/>
              <w:adjustRightInd w:val="0"/>
              <w:snapToGrid w:val="0"/>
              <w:jc w:val="center"/>
              <w:rPr>
                <w:rFonts w:ascii="方正书宋_GBK" w:eastAsia="方正书宋_GBK"/>
              </w:rPr>
            </w:pPr>
            <w:r>
              <w:rPr>
                <w:rFonts w:ascii="方正书宋_GBK" w:eastAsia="方正书宋_GBK"/>
              </w:rPr>
              <w:t>≥</w:t>
            </w:r>
          </w:p>
        </w:tc>
        <w:tc>
          <w:tcPr>
            <w:tcW w:w="490" w:type="dxa"/>
            <w:noWrap/>
            <w:vAlign w:val="center"/>
          </w:tcPr>
          <w:p w14:paraId="6DE10655">
            <w:pPr>
              <w:widowControl/>
              <w:adjustRightInd w:val="0"/>
              <w:snapToGrid w:val="0"/>
              <w:jc w:val="center"/>
              <w:rPr>
                <w:rFonts w:ascii="方正书宋_GBK" w:eastAsia="方正书宋_GBK"/>
              </w:rPr>
            </w:pPr>
            <w:r>
              <w:rPr>
                <w:rFonts w:ascii="方正书宋_GBK" w:eastAsia="方正书宋_GBK"/>
              </w:rPr>
              <w:t>98</w:t>
            </w:r>
          </w:p>
        </w:tc>
        <w:tc>
          <w:tcPr>
            <w:tcW w:w="518" w:type="dxa"/>
            <w:noWrap/>
            <w:vAlign w:val="center"/>
          </w:tcPr>
          <w:p w14:paraId="4AF52C42">
            <w:pPr>
              <w:widowControl/>
              <w:adjustRightInd w:val="0"/>
              <w:snapToGrid w:val="0"/>
              <w:jc w:val="center"/>
              <w:rPr>
                <w:rFonts w:ascii="方正书宋_GBK" w:eastAsia="方正书宋_GBK"/>
              </w:rPr>
            </w:pPr>
            <w:r>
              <w:rPr>
                <w:rFonts w:ascii="方正书宋_GBK" w:eastAsia="方正书宋_GBK"/>
              </w:rPr>
              <w:t>%</w:t>
            </w:r>
          </w:p>
        </w:tc>
        <w:tc>
          <w:tcPr>
            <w:tcW w:w="1288" w:type="dxa"/>
            <w:noWrap/>
            <w:vAlign w:val="center"/>
          </w:tcPr>
          <w:p w14:paraId="7B38BE6C">
            <w:pPr>
              <w:widowControl/>
              <w:adjustRightInd w:val="0"/>
              <w:snapToGrid w:val="0"/>
              <w:rPr>
                <w:rFonts w:ascii="方正书宋_GBK" w:eastAsia="方正书宋_GBK"/>
              </w:rPr>
            </w:pPr>
            <w:r>
              <w:rPr>
                <w:rFonts w:ascii="方正书宋_GBK" w:eastAsia="方正书宋_GBK"/>
              </w:rPr>
              <w:t>问卷调查</w:t>
            </w:r>
          </w:p>
        </w:tc>
      </w:tr>
      <w:tr w14:paraId="1FAC0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cantSplit/>
          <w:trHeight w:val="2426" w:hRule="atLeast"/>
          <w:jc w:val="center"/>
        </w:trPr>
        <w:tc>
          <w:tcPr>
            <w:tcW w:w="518" w:type="dxa"/>
            <w:vMerge w:val="continue"/>
            <w:noWrap/>
            <w:vAlign w:val="center"/>
          </w:tcPr>
          <w:p w14:paraId="38B6CB24">
            <w:pPr>
              <w:widowControl/>
              <w:adjustRightInd w:val="0"/>
              <w:snapToGrid w:val="0"/>
              <w:jc w:val="center"/>
              <w:rPr>
                <w:rFonts w:ascii="方正书宋_GBK" w:eastAsia="方正书宋_GBK"/>
              </w:rPr>
            </w:pPr>
          </w:p>
        </w:tc>
        <w:tc>
          <w:tcPr>
            <w:tcW w:w="672" w:type="dxa"/>
            <w:vMerge w:val="continue"/>
            <w:noWrap/>
            <w:vAlign w:val="center"/>
          </w:tcPr>
          <w:p w14:paraId="318B4245">
            <w:pPr>
              <w:adjustRightInd w:val="0"/>
              <w:snapToGrid w:val="0"/>
              <w:jc w:val="center"/>
              <w:rPr>
                <w:rFonts w:ascii="方正书宋_GBK" w:eastAsia="方正书宋_GBK"/>
              </w:rPr>
            </w:pPr>
          </w:p>
        </w:tc>
        <w:tc>
          <w:tcPr>
            <w:tcW w:w="1078" w:type="dxa"/>
            <w:noWrap/>
            <w:vAlign w:val="center"/>
          </w:tcPr>
          <w:p w14:paraId="3837C51B">
            <w:pPr>
              <w:widowControl/>
              <w:adjustRightInd w:val="0"/>
              <w:snapToGrid w:val="0"/>
              <w:rPr>
                <w:rFonts w:ascii="方正书宋_GBK" w:eastAsia="方正书宋_GBK"/>
              </w:rPr>
            </w:pPr>
            <w:r>
              <w:rPr>
                <w:rFonts w:ascii="方正书宋_GBK" w:eastAsia="方正书宋_GBK"/>
              </w:rPr>
              <w:t>公众满意率</w:t>
            </w:r>
          </w:p>
        </w:tc>
        <w:tc>
          <w:tcPr>
            <w:tcW w:w="2464" w:type="dxa"/>
            <w:noWrap/>
            <w:vAlign w:val="center"/>
          </w:tcPr>
          <w:p w14:paraId="2F91AB1A">
            <w:pPr>
              <w:widowControl/>
              <w:adjustRightInd w:val="0"/>
              <w:snapToGrid w:val="0"/>
              <w:rPr>
                <w:rFonts w:ascii="方正书宋_GBK" w:eastAsia="方正书宋_GBK"/>
              </w:rPr>
            </w:pPr>
            <w:r>
              <w:rPr>
                <w:rFonts w:ascii="方正书宋_GBK" w:eastAsia="方正书宋_GBK"/>
              </w:rPr>
              <w:t>1.满意度大于或等于98%的，得满分；</w:t>
            </w:r>
          </w:p>
          <w:p w14:paraId="18627A55">
            <w:pPr>
              <w:widowControl/>
              <w:adjustRightInd w:val="0"/>
              <w:snapToGrid w:val="0"/>
              <w:rPr>
                <w:rFonts w:ascii="方正书宋_GBK" w:eastAsia="方正书宋_GBK"/>
              </w:rPr>
            </w:pPr>
            <w:r>
              <w:rPr>
                <w:rFonts w:ascii="方正书宋_GBK" w:eastAsia="方正书宋_GBK"/>
              </w:rPr>
              <w:t>2.满意度大于80%小于98%的，得80%权重分；</w:t>
            </w:r>
          </w:p>
          <w:p w14:paraId="60676657">
            <w:pPr>
              <w:widowControl/>
              <w:adjustRightInd w:val="0"/>
              <w:snapToGrid w:val="0"/>
              <w:rPr>
                <w:rFonts w:ascii="方正书宋_GBK" w:eastAsia="方正书宋_GBK"/>
              </w:rPr>
            </w:pPr>
            <w:r>
              <w:rPr>
                <w:rFonts w:ascii="方正书宋_GBK" w:eastAsia="方正书宋_GBK"/>
              </w:rPr>
              <w:t>3.满意度大于70%小于等于80%的，得60%权重分；</w:t>
            </w:r>
          </w:p>
          <w:p w14:paraId="24AC3442">
            <w:pPr>
              <w:adjustRightInd w:val="0"/>
              <w:snapToGrid w:val="0"/>
              <w:rPr>
                <w:rFonts w:ascii="方正书宋_GBK" w:eastAsia="方正书宋_GBK"/>
              </w:rPr>
            </w:pPr>
            <w:r>
              <w:rPr>
                <w:rFonts w:ascii="方正书宋_GBK" w:eastAsia="方正书宋_GBK"/>
              </w:rPr>
              <w:t>4.比率小于或等于70%的，得0分。</w:t>
            </w:r>
          </w:p>
        </w:tc>
        <w:tc>
          <w:tcPr>
            <w:tcW w:w="1553" w:type="dxa"/>
            <w:noWrap/>
            <w:vAlign w:val="center"/>
          </w:tcPr>
          <w:p w14:paraId="22A4B01A">
            <w:pPr>
              <w:widowControl/>
              <w:adjustRightInd w:val="0"/>
              <w:snapToGrid w:val="0"/>
              <w:rPr>
                <w:rFonts w:ascii="方正书宋_GBK" w:eastAsia="方正书宋_GBK"/>
              </w:rPr>
            </w:pPr>
            <w:r>
              <w:rPr>
                <w:rFonts w:ascii="方正书宋_GBK" w:eastAsia="方正书宋_GBK"/>
              </w:rPr>
              <w:t>了解公众对于部门工作满意程度</w:t>
            </w:r>
          </w:p>
        </w:tc>
        <w:tc>
          <w:tcPr>
            <w:tcW w:w="504" w:type="dxa"/>
            <w:noWrap/>
            <w:vAlign w:val="center"/>
          </w:tcPr>
          <w:p w14:paraId="27AB789C">
            <w:pPr>
              <w:widowControl/>
              <w:adjustRightInd w:val="0"/>
              <w:snapToGrid w:val="0"/>
              <w:jc w:val="center"/>
              <w:rPr>
                <w:rFonts w:ascii="方正书宋_GBK" w:eastAsia="方正书宋_GBK"/>
              </w:rPr>
            </w:pPr>
            <w:r>
              <w:rPr>
                <w:rFonts w:ascii="方正书宋_GBK" w:eastAsia="方正书宋_GBK"/>
              </w:rPr>
              <w:t>≥</w:t>
            </w:r>
          </w:p>
        </w:tc>
        <w:tc>
          <w:tcPr>
            <w:tcW w:w="490" w:type="dxa"/>
            <w:noWrap/>
            <w:vAlign w:val="center"/>
          </w:tcPr>
          <w:p w14:paraId="5288BB04">
            <w:pPr>
              <w:widowControl/>
              <w:adjustRightInd w:val="0"/>
              <w:snapToGrid w:val="0"/>
              <w:jc w:val="center"/>
              <w:rPr>
                <w:rFonts w:ascii="方正书宋_GBK" w:eastAsia="方正书宋_GBK"/>
              </w:rPr>
            </w:pPr>
            <w:r>
              <w:rPr>
                <w:rFonts w:ascii="方正书宋_GBK" w:eastAsia="方正书宋_GBK"/>
              </w:rPr>
              <w:t>98</w:t>
            </w:r>
          </w:p>
        </w:tc>
        <w:tc>
          <w:tcPr>
            <w:tcW w:w="518" w:type="dxa"/>
            <w:noWrap/>
            <w:vAlign w:val="center"/>
          </w:tcPr>
          <w:p w14:paraId="7457802D">
            <w:pPr>
              <w:widowControl/>
              <w:adjustRightInd w:val="0"/>
              <w:snapToGrid w:val="0"/>
              <w:jc w:val="center"/>
              <w:rPr>
                <w:rFonts w:ascii="方正书宋_GBK" w:eastAsia="方正书宋_GBK"/>
              </w:rPr>
            </w:pPr>
            <w:r>
              <w:rPr>
                <w:rFonts w:ascii="方正书宋_GBK" w:eastAsia="方正书宋_GBK"/>
              </w:rPr>
              <w:t>%</w:t>
            </w:r>
          </w:p>
        </w:tc>
        <w:tc>
          <w:tcPr>
            <w:tcW w:w="1288" w:type="dxa"/>
            <w:noWrap/>
            <w:vAlign w:val="center"/>
          </w:tcPr>
          <w:p w14:paraId="10D5EC65">
            <w:pPr>
              <w:widowControl/>
              <w:adjustRightInd w:val="0"/>
              <w:snapToGrid w:val="0"/>
              <w:rPr>
                <w:rFonts w:ascii="方正书宋_GBK" w:eastAsia="方正书宋_GBK"/>
              </w:rPr>
            </w:pPr>
            <w:r>
              <w:rPr>
                <w:rFonts w:ascii="方正书宋_GBK" w:eastAsia="方正书宋_GBK"/>
              </w:rPr>
              <w:t>问卷调查</w:t>
            </w:r>
          </w:p>
        </w:tc>
      </w:tr>
    </w:tbl>
    <w:p w14:paraId="2A7D936D">
      <w:pPr>
        <w:spacing w:line="584" w:lineRule="exact"/>
        <w:ind w:firstLine="640" w:firstLineChars="200"/>
        <w:rPr>
          <w:rFonts w:ascii="Times New Roman" w:hAnsi="Times New Roman" w:eastAsia="黑体" w:cs="Times New Roman"/>
          <w:sz w:val="32"/>
          <w:szCs w:val="32"/>
        </w:rPr>
      </w:pPr>
    </w:p>
    <w:p w14:paraId="4FAB6496">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7B8F00F2">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rPr>
        <w:t>“互联网+党建”工作经费</w:t>
      </w:r>
      <w:r>
        <w:rPr>
          <w:rFonts w:ascii="Times New Roman" w:hAnsi="Times New Roman" w:eastAsia="仿宋_GB2312" w:cs="Times New Roman"/>
          <w:sz w:val="28"/>
        </w:rPr>
        <w:t>绩效目标表</w:t>
      </w:r>
      <w:bookmarkStart w:id="0" w:name="_Toc29799657"/>
      <w:bookmarkEnd w:id="0"/>
      <w:r>
        <w:rPr>
          <w:rFonts w:ascii="Times New Roman" w:hAnsi="Times New Roman" w:eastAsia="仿宋_GB2312" w:cs="Times New Roman"/>
          <w:vanish/>
          <w:sz w:val="28"/>
        </w:rPr>
        <w:t>{ TC 2、办公自动化（OA）和督查督办系统升级及推广费绩效目标表 \f C \l 1 }</w:t>
      </w:r>
    </w:p>
    <w:p w14:paraId="53D1631A">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F868E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139EB30">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7768CB6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1.实现党务工作便利化、党建资源丰富化以及党员管理的覆盖程度细致化</w:t>
            </w:r>
          </w:p>
          <w:p w14:paraId="7223F19E">
            <w:pPr>
              <w:spacing w:line="300" w:lineRule="exact"/>
              <w:jc w:val="left"/>
              <w:rPr>
                <w:rFonts w:ascii="Times New Roman" w:hAnsi="Times New Roman" w:eastAsia="仿宋_GB2312" w:cs="Times New Roman"/>
                <w:b/>
              </w:rPr>
            </w:pPr>
            <w:r>
              <w:rPr>
                <w:rFonts w:hint="eastAsia" w:ascii="Times New Roman" w:hAnsi="Times New Roman" w:eastAsia="仿宋_GB2312" w:cs="Times New Roman"/>
              </w:rPr>
              <w:t>2.便于全民参与，促进机关作风转变</w:t>
            </w:r>
          </w:p>
        </w:tc>
      </w:tr>
      <w:tr w14:paraId="15D186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230001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3D8E63F5">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152D330">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5B5D2C05">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6E8098E9">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AA72278">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D9A79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18A88EBB">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01BF1D5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5FA0D79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维护平台数量</w:t>
            </w:r>
          </w:p>
        </w:tc>
        <w:tc>
          <w:tcPr>
            <w:tcW w:w="3402" w:type="dxa"/>
            <w:shd w:val="clear" w:color="auto" w:fill="auto"/>
            <w:vAlign w:val="center"/>
          </w:tcPr>
          <w:p w14:paraId="2FF04EE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全年进行运行维护的平台数量</w:t>
            </w:r>
          </w:p>
        </w:tc>
        <w:tc>
          <w:tcPr>
            <w:tcW w:w="1843" w:type="dxa"/>
            <w:shd w:val="clear" w:color="auto" w:fill="auto"/>
            <w:vAlign w:val="center"/>
          </w:tcPr>
          <w:p w14:paraId="5B87D4F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≥2个</w:t>
            </w:r>
          </w:p>
        </w:tc>
        <w:tc>
          <w:tcPr>
            <w:tcW w:w="2155" w:type="dxa"/>
            <w:shd w:val="clear" w:color="auto" w:fill="auto"/>
            <w:vAlign w:val="center"/>
          </w:tcPr>
          <w:p w14:paraId="1B697DA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8ACEF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A3DE519"/>
        </w:tc>
        <w:tc>
          <w:tcPr>
            <w:tcW w:w="2268" w:type="dxa"/>
            <w:shd w:val="clear" w:color="auto" w:fill="auto"/>
            <w:vAlign w:val="center"/>
          </w:tcPr>
          <w:p w14:paraId="6E5F3F2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5D0C32B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网站运行故障率</w:t>
            </w:r>
          </w:p>
        </w:tc>
        <w:tc>
          <w:tcPr>
            <w:tcW w:w="3402" w:type="dxa"/>
            <w:shd w:val="clear" w:color="auto" w:fill="auto"/>
            <w:vAlign w:val="center"/>
          </w:tcPr>
          <w:p w14:paraId="78861BD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年度内全部网站平台中出现故障的比率</w:t>
            </w:r>
          </w:p>
        </w:tc>
        <w:tc>
          <w:tcPr>
            <w:tcW w:w="1843" w:type="dxa"/>
            <w:shd w:val="clear" w:color="auto" w:fill="auto"/>
            <w:vAlign w:val="center"/>
          </w:tcPr>
          <w:p w14:paraId="738A97A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≤20%</w:t>
            </w:r>
          </w:p>
        </w:tc>
        <w:tc>
          <w:tcPr>
            <w:tcW w:w="2155" w:type="dxa"/>
            <w:shd w:val="clear" w:color="auto" w:fill="auto"/>
            <w:vAlign w:val="center"/>
          </w:tcPr>
          <w:p w14:paraId="457C561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合同约定</w:t>
            </w:r>
          </w:p>
        </w:tc>
      </w:tr>
      <w:tr w14:paraId="2ED5C6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85EFA6E"/>
        </w:tc>
        <w:tc>
          <w:tcPr>
            <w:tcW w:w="2268" w:type="dxa"/>
            <w:shd w:val="clear" w:color="auto" w:fill="auto"/>
            <w:vAlign w:val="center"/>
          </w:tcPr>
          <w:p w14:paraId="5EFC93B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20171A8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网站维护完成时限</w:t>
            </w:r>
          </w:p>
        </w:tc>
        <w:tc>
          <w:tcPr>
            <w:tcW w:w="3402" w:type="dxa"/>
            <w:shd w:val="clear" w:color="auto" w:fill="auto"/>
            <w:vAlign w:val="center"/>
          </w:tcPr>
          <w:p w14:paraId="38CEBE3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网站维护完成时限</w:t>
            </w:r>
          </w:p>
        </w:tc>
        <w:tc>
          <w:tcPr>
            <w:tcW w:w="1843" w:type="dxa"/>
            <w:shd w:val="clear" w:color="auto" w:fill="auto"/>
            <w:vAlign w:val="center"/>
          </w:tcPr>
          <w:p w14:paraId="5EA8C11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≤12月底前</w:t>
            </w:r>
          </w:p>
        </w:tc>
        <w:tc>
          <w:tcPr>
            <w:tcW w:w="2155" w:type="dxa"/>
            <w:shd w:val="clear" w:color="auto" w:fill="auto"/>
            <w:vAlign w:val="center"/>
          </w:tcPr>
          <w:p w14:paraId="1F761C5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合同约定</w:t>
            </w:r>
          </w:p>
        </w:tc>
      </w:tr>
      <w:tr w14:paraId="401817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86FD949"/>
        </w:tc>
        <w:tc>
          <w:tcPr>
            <w:tcW w:w="2268" w:type="dxa"/>
            <w:shd w:val="clear" w:color="auto" w:fill="auto"/>
            <w:vAlign w:val="center"/>
          </w:tcPr>
          <w:p w14:paraId="0117EB6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6B61852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成本控制</w:t>
            </w:r>
          </w:p>
        </w:tc>
        <w:tc>
          <w:tcPr>
            <w:tcW w:w="3402" w:type="dxa"/>
            <w:shd w:val="clear" w:color="auto" w:fill="auto"/>
            <w:vAlign w:val="center"/>
          </w:tcPr>
          <w:p w14:paraId="638CC2B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全部项目完成所需成本</w:t>
            </w:r>
          </w:p>
        </w:tc>
        <w:tc>
          <w:tcPr>
            <w:tcW w:w="1843" w:type="dxa"/>
            <w:shd w:val="clear" w:color="auto" w:fill="auto"/>
            <w:vAlign w:val="center"/>
          </w:tcPr>
          <w:p w14:paraId="0093A04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小于等于市场最低价</w:t>
            </w:r>
          </w:p>
        </w:tc>
        <w:tc>
          <w:tcPr>
            <w:tcW w:w="2155" w:type="dxa"/>
            <w:shd w:val="clear" w:color="auto" w:fill="auto"/>
            <w:vAlign w:val="center"/>
          </w:tcPr>
          <w:p w14:paraId="096FFCA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市场询价</w:t>
            </w:r>
          </w:p>
        </w:tc>
      </w:tr>
      <w:tr w14:paraId="5DD594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83A86FB">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2DCBC96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4DD2D92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投诉率</w:t>
            </w:r>
          </w:p>
        </w:tc>
        <w:tc>
          <w:tcPr>
            <w:tcW w:w="3402" w:type="dxa"/>
            <w:shd w:val="clear" w:color="auto" w:fill="auto"/>
            <w:vAlign w:val="center"/>
          </w:tcPr>
          <w:p w14:paraId="219C02F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作风评议网站全年接到关于市直机关及窗口</w:t>
            </w:r>
          </w:p>
        </w:tc>
        <w:tc>
          <w:tcPr>
            <w:tcW w:w="1843" w:type="dxa"/>
            <w:shd w:val="clear" w:color="auto" w:fill="auto"/>
            <w:vAlign w:val="center"/>
          </w:tcPr>
          <w:p w14:paraId="0BD3F7E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≤5条</w:t>
            </w:r>
          </w:p>
        </w:tc>
        <w:tc>
          <w:tcPr>
            <w:tcW w:w="2155" w:type="dxa"/>
            <w:shd w:val="clear" w:color="auto" w:fill="auto"/>
            <w:vAlign w:val="center"/>
          </w:tcPr>
          <w:p w14:paraId="33300C6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0EA04D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96FD7B7">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068F065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6272E38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作风评议网站全年接到关于市直机</w:t>
            </w:r>
          </w:p>
        </w:tc>
        <w:tc>
          <w:tcPr>
            <w:tcW w:w="3402" w:type="dxa"/>
            <w:shd w:val="clear" w:color="auto" w:fill="auto"/>
            <w:vAlign w:val="center"/>
          </w:tcPr>
          <w:p w14:paraId="243850B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访市直单位人员对于“互联网+党建”建设相关网站平台使用情况表示满意的人数占全部受访对象的人数的比率</w:t>
            </w:r>
          </w:p>
        </w:tc>
        <w:tc>
          <w:tcPr>
            <w:tcW w:w="1843" w:type="dxa"/>
            <w:shd w:val="clear" w:color="auto" w:fill="auto"/>
            <w:vAlign w:val="center"/>
          </w:tcPr>
          <w:p w14:paraId="5A75405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≥98%</w:t>
            </w:r>
          </w:p>
        </w:tc>
        <w:tc>
          <w:tcPr>
            <w:tcW w:w="2155" w:type="dxa"/>
            <w:shd w:val="clear" w:color="auto" w:fill="auto"/>
            <w:vAlign w:val="center"/>
          </w:tcPr>
          <w:p w14:paraId="5A5DBAB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bl>
    <w:p w14:paraId="74C8A180">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rPr>
        <w:t>2</w:t>
      </w:r>
      <w:r>
        <w:rPr>
          <w:rFonts w:ascii="Times New Roman" w:hAnsi="Times New Roman" w:eastAsia="仿宋_GB2312" w:cs="Times New Roman"/>
          <w:sz w:val="28"/>
        </w:rPr>
        <w:t>.</w:t>
      </w:r>
      <w:r>
        <w:rPr>
          <w:rFonts w:hint="eastAsia" w:ascii="Times New Roman" w:hAnsi="Times New Roman" w:eastAsia="仿宋_GB2312" w:cs="Times New Roman"/>
          <w:sz w:val="28"/>
        </w:rPr>
        <w:t>中国共产党廊坊市直机关代表会议经费项目绩效目标表</w:t>
      </w:r>
    </w:p>
    <w:p w14:paraId="0FAA4974">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B36C1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F857396">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69C8BE7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1.在市直范围内推选出廊坊市第七届党员代表</w:t>
            </w:r>
          </w:p>
          <w:p w14:paraId="3B8C1FDC">
            <w:pPr>
              <w:spacing w:line="300" w:lineRule="exact"/>
              <w:jc w:val="left"/>
              <w:rPr>
                <w:rFonts w:ascii="Times New Roman" w:hAnsi="Times New Roman" w:eastAsia="仿宋_GB2312" w:cs="Times New Roman"/>
                <w:b/>
              </w:rPr>
            </w:pPr>
            <w:r>
              <w:rPr>
                <w:rFonts w:hint="eastAsia" w:ascii="Times New Roman" w:hAnsi="Times New Roman" w:eastAsia="仿宋_GB2312" w:cs="Times New Roman"/>
              </w:rPr>
              <w:t>2.为中国共产党廊坊市第七次代表大会顺利召开做准备</w:t>
            </w:r>
          </w:p>
        </w:tc>
      </w:tr>
      <w:tr w14:paraId="00CE3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EFF13B0">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7B17DBBC">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B2A300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644874B6">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FD15770">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B96CC13">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22714F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1BC62C68">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116A73D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45C7272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会议次数</w:t>
            </w:r>
          </w:p>
        </w:tc>
        <w:tc>
          <w:tcPr>
            <w:tcW w:w="3402" w:type="dxa"/>
            <w:shd w:val="clear" w:color="auto" w:fill="auto"/>
            <w:vAlign w:val="center"/>
          </w:tcPr>
          <w:p w14:paraId="0556DCB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年度内召开会议的次数</w:t>
            </w:r>
          </w:p>
        </w:tc>
        <w:tc>
          <w:tcPr>
            <w:tcW w:w="1843" w:type="dxa"/>
            <w:shd w:val="clear" w:color="auto" w:fill="auto"/>
            <w:vAlign w:val="center"/>
          </w:tcPr>
          <w:p w14:paraId="7AF5CE9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1次</w:t>
            </w:r>
          </w:p>
        </w:tc>
        <w:tc>
          <w:tcPr>
            <w:tcW w:w="2155" w:type="dxa"/>
            <w:shd w:val="clear" w:color="auto" w:fill="auto"/>
            <w:vAlign w:val="center"/>
          </w:tcPr>
          <w:p w14:paraId="5C12BCC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361900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D2B4A2C"/>
        </w:tc>
        <w:tc>
          <w:tcPr>
            <w:tcW w:w="2268" w:type="dxa"/>
            <w:shd w:val="clear" w:color="auto" w:fill="auto"/>
            <w:vAlign w:val="center"/>
          </w:tcPr>
          <w:p w14:paraId="49D904C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0B2FB4B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推选代表情况</w:t>
            </w:r>
          </w:p>
        </w:tc>
        <w:tc>
          <w:tcPr>
            <w:tcW w:w="3402" w:type="dxa"/>
            <w:shd w:val="clear" w:color="auto" w:fill="auto"/>
            <w:vAlign w:val="center"/>
          </w:tcPr>
          <w:p w14:paraId="1891FC1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会议中推选出的市级党员代表符合要求程度</w:t>
            </w:r>
          </w:p>
        </w:tc>
        <w:tc>
          <w:tcPr>
            <w:tcW w:w="1843" w:type="dxa"/>
            <w:shd w:val="clear" w:color="auto" w:fill="auto"/>
            <w:vAlign w:val="center"/>
          </w:tcPr>
          <w:p w14:paraId="371A0DE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符合</w:t>
            </w:r>
          </w:p>
        </w:tc>
        <w:tc>
          <w:tcPr>
            <w:tcW w:w="2155" w:type="dxa"/>
            <w:shd w:val="clear" w:color="auto" w:fill="auto"/>
            <w:vAlign w:val="center"/>
          </w:tcPr>
          <w:p w14:paraId="55CA678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72D68D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5241688"/>
        </w:tc>
        <w:tc>
          <w:tcPr>
            <w:tcW w:w="2268" w:type="dxa"/>
            <w:shd w:val="clear" w:color="auto" w:fill="auto"/>
            <w:vAlign w:val="center"/>
          </w:tcPr>
          <w:p w14:paraId="028CFD7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41C60F2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市级党代表选举时限</w:t>
            </w:r>
          </w:p>
        </w:tc>
        <w:tc>
          <w:tcPr>
            <w:tcW w:w="3402" w:type="dxa"/>
            <w:shd w:val="clear" w:color="auto" w:fill="auto"/>
            <w:vAlign w:val="center"/>
          </w:tcPr>
          <w:p w14:paraId="6DE5A3D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市级党代表推举完成时间</w:t>
            </w:r>
          </w:p>
        </w:tc>
        <w:tc>
          <w:tcPr>
            <w:tcW w:w="1843" w:type="dxa"/>
            <w:shd w:val="clear" w:color="auto" w:fill="auto"/>
            <w:vAlign w:val="center"/>
          </w:tcPr>
          <w:p w14:paraId="2BF85AC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&lt;12月底前</w:t>
            </w:r>
          </w:p>
        </w:tc>
        <w:tc>
          <w:tcPr>
            <w:tcW w:w="2155" w:type="dxa"/>
            <w:shd w:val="clear" w:color="auto" w:fill="auto"/>
            <w:vAlign w:val="center"/>
          </w:tcPr>
          <w:p w14:paraId="44FF955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248E8F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018F396"/>
        </w:tc>
        <w:tc>
          <w:tcPr>
            <w:tcW w:w="2268" w:type="dxa"/>
            <w:shd w:val="clear" w:color="auto" w:fill="auto"/>
            <w:vAlign w:val="center"/>
          </w:tcPr>
          <w:p w14:paraId="49493D7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1281DB7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会议成本</w:t>
            </w:r>
          </w:p>
        </w:tc>
        <w:tc>
          <w:tcPr>
            <w:tcW w:w="3402" w:type="dxa"/>
            <w:shd w:val="clear" w:color="auto" w:fill="auto"/>
            <w:vAlign w:val="center"/>
          </w:tcPr>
          <w:p w14:paraId="74B5C8F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此次会议召开所用费用　</w:t>
            </w:r>
          </w:p>
        </w:tc>
        <w:tc>
          <w:tcPr>
            <w:tcW w:w="1843" w:type="dxa"/>
            <w:shd w:val="clear" w:color="auto" w:fill="auto"/>
            <w:vAlign w:val="center"/>
          </w:tcPr>
          <w:p w14:paraId="43884AF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≤7.5万元</w:t>
            </w:r>
          </w:p>
        </w:tc>
        <w:tc>
          <w:tcPr>
            <w:tcW w:w="2155" w:type="dxa"/>
            <w:shd w:val="clear" w:color="auto" w:fill="auto"/>
            <w:vAlign w:val="center"/>
          </w:tcPr>
          <w:p w14:paraId="78025CA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国际饭店场租询价</w:t>
            </w:r>
          </w:p>
        </w:tc>
      </w:tr>
      <w:tr w14:paraId="1A3519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2DFF5B41">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4B0F1B4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7A7A415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选举公正情况</w:t>
            </w:r>
          </w:p>
        </w:tc>
        <w:tc>
          <w:tcPr>
            <w:tcW w:w="3402" w:type="dxa"/>
            <w:shd w:val="clear" w:color="auto" w:fill="auto"/>
            <w:vAlign w:val="center"/>
          </w:tcPr>
          <w:p w14:paraId="6BE2EFD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会议程序被投诉条数　</w:t>
            </w:r>
          </w:p>
        </w:tc>
        <w:tc>
          <w:tcPr>
            <w:tcW w:w="1843" w:type="dxa"/>
            <w:shd w:val="clear" w:color="auto" w:fill="auto"/>
            <w:vAlign w:val="center"/>
          </w:tcPr>
          <w:p w14:paraId="09D23BE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≤1条</w:t>
            </w:r>
          </w:p>
        </w:tc>
        <w:tc>
          <w:tcPr>
            <w:tcW w:w="2155" w:type="dxa"/>
            <w:shd w:val="clear" w:color="auto" w:fill="auto"/>
            <w:vAlign w:val="center"/>
          </w:tcPr>
          <w:p w14:paraId="750A6AB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10341E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36A32E7">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363627E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7CB6EFE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市直单位满意度</w:t>
            </w:r>
          </w:p>
        </w:tc>
        <w:tc>
          <w:tcPr>
            <w:tcW w:w="3402" w:type="dxa"/>
            <w:shd w:val="clear" w:color="auto" w:fill="auto"/>
            <w:vAlign w:val="center"/>
          </w:tcPr>
          <w:p w14:paraId="1393ACA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调研中对此次会议筹办表示满意的人数占全部被调研人数的比率</w:t>
            </w:r>
          </w:p>
        </w:tc>
        <w:tc>
          <w:tcPr>
            <w:tcW w:w="1843" w:type="dxa"/>
            <w:shd w:val="clear" w:color="auto" w:fill="auto"/>
            <w:vAlign w:val="center"/>
          </w:tcPr>
          <w:p w14:paraId="3AFD07B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≥98%</w:t>
            </w:r>
          </w:p>
        </w:tc>
        <w:tc>
          <w:tcPr>
            <w:tcW w:w="2155" w:type="dxa"/>
            <w:shd w:val="clear" w:color="auto" w:fill="auto"/>
            <w:vAlign w:val="center"/>
          </w:tcPr>
          <w:p w14:paraId="062CD36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bl>
    <w:p w14:paraId="3F4F930F">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rPr>
        <w:t>3.机关党建新闻宣传经费绩效目标表</w:t>
      </w:r>
      <w:r>
        <w:rPr>
          <w:rFonts w:ascii="Times New Roman" w:hAnsi="Times New Roman" w:eastAsia="仿宋_GB2312" w:cs="Times New Roman"/>
          <w:vanish/>
          <w:sz w:val="28"/>
        </w:rPr>
        <w:t>{ TC 2、办公自动化（OA）和督查督办系统升级及推广费绩效目标表 \f C \l 1 }</w:t>
      </w:r>
    </w:p>
    <w:p w14:paraId="14D9F05D">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08DBF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86542FC">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72D3D5D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1.推广党建工作先进经验</w:t>
            </w:r>
          </w:p>
          <w:p w14:paraId="4BA49A44">
            <w:pPr>
              <w:spacing w:line="300" w:lineRule="exact"/>
              <w:jc w:val="left"/>
              <w:rPr>
                <w:rFonts w:ascii="Times New Roman" w:hAnsi="Times New Roman" w:eastAsia="仿宋_GB2312" w:cs="Times New Roman"/>
                <w:b/>
              </w:rPr>
            </w:pPr>
            <w:r>
              <w:rPr>
                <w:rFonts w:hint="eastAsia" w:ascii="Times New Roman" w:hAnsi="Times New Roman" w:eastAsia="仿宋_GB2312" w:cs="Times New Roman"/>
              </w:rPr>
              <w:t>2.促进市直党建水平的有效提高</w:t>
            </w:r>
          </w:p>
        </w:tc>
      </w:tr>
      <w:tr w14:paraId="5A2B78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C8A80C4">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56FE7ADD">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3BE9D4CB">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4DF55982">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6B49CBC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233E0238">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7A7FC0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BE35430">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540EBB1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2733A0D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拍摄期数</w:t>
            </w:r>
          </w:p>
        </w:tc>
        <w:tc>
          <w:tcPr>
            <w:tcW w:w="3402" w:type="dxa"/>
            <w:shd w:val="clear" w:color="auto" w:fill="auto"/>
            <w:vAlign w:val="center"/>
          </w:tcPr>
          <w:p w14:paraId="18938F7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年度内拍摄并播放的宣传片期数</w:t>
            </w:r>
          </w:p>
        </w:tc>
        <w:tc>
          <w:tcPr>
            <w:tcW w:w="1843" w:type="dxa"/>
            <w:shd w:val="clear" w:color="auto" w:fill="auto"/>
            <w:vAlign w:val="center"/>
          </w:tcPr>
          <w:p w14:paraId="04AE630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≥45期</w:t>
            </w:r>
          </w:p>
        </w:tc>
        <w:tc>
          <w:tcPr>
            <w:tcW w:w="2155" w:type="dxa"/>
            <w:shd w:val="clear" w:color="auto" w:fill="auto"/>
            <w:vAlign w:val="center"/>
          </w:tcPr>
          <w:p w14:paraId="052B66B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2545ED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9C96BAA"/>
        </w:tc>
        <w:tc>
          <w:tcPr>
            <w:tcW w:w="2268" w:type="dxa"/>
            <w:shd w:val="clear" w:color="auto" w:fill="auto"/>
            <w:vAlign w:val="center"/>
          </w:tcPr>
          <w:p w14:paraId="3251497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72D8F4E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宣传覆盖率</w:t>
            </w:r>
          </w:p>
        </w:tc>
        <w:tc>
          <w:tcPr>
            <w:tcW w:w="3402" w:type="dxa"/>
            <w:shd w:val="clear" w:color="auto" w:fill="auto"/>
            <w:vAlign w:val="center"/>
          </w:tcPr>
          <w:p w14:paraId="389D70A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择优选取拍摄播放宣传片涉及的党组织数占市直机关党委、直属总支、支部总数的比率</w:t>
            </w:r>
          </w:p>
        </w:tc>
        <w:tc>
          <w:tcPr>
            <w:tcW w:w="1843" w:type="dxa"/>
            <w:shd w:val="clear" w:color="auto" w:fill="auto"/>
            <w:vAlign w:val="center"/>
          </w:tcPr>
          <w:p w14:paraId="3E507B6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≥30%</w:t>
            </w:r>
          </w:p>
        </w:tc>
        <w:tc>
          <w:tcPr>
            <w:tcW w:w="2155" w:type="dxa"/>
            <w:shd w:val="clear" w:color="auto" w:fill="auto"/>
            <w:vAlign w:val="center"/>
          </w:tcPr>
          <w:p w14:paraId="006FAF8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747FA5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6DF5D53"/>
        </w:tc>
        <w:tc>
          <w:tcPr>
            <w:tcW w:w="2268" w:type="dxa"/>
            <w:shd w:val="clear" w:color="auto" w:fill="auto"/>
            <w:vAlign w:val="center"/>
          </w:tcPr>
          <w:p w14:paraId="4CE28B9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03675F9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播出及时性</w:t>
            </w:r>
          </w:p>
        </w:tc>
        <w:tc>
          <w:tcPr>
            <w:tcW w:w="3402" w:type="dxa"/>
            <w:shd w:val="clear" w:color="auto" w:fill="auto"/>
            <w:vAlign w:val="center"/>
          </w:tcPr>
          <w:p w14:paraId="50D5C9E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宣传片录制与播出的时间间隔</w:t>
            </w:r>
          </w:p>
        </w:tc>
        <w:tc>
          <w:tcPr>
            <w:tcW w:w="1843" w:type="dxa"/>
            <w:shd w:val="clear" w:color="auto" w:fill="auto"/>
            <w:vAlign w:val="center"/>
          </w:tcPr>
          <w:p w14:paraId="4113585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≤20天</w:t>
            </w:r>
          </w:p>
        </w:tc>
        <w:tc>
          <w:tcPr>
            <w:tcW w:w="2155" w:type="dxa"/>
            <w:shd w:val="clear" w:color="auto" w:fill="auto"/>
            <w:vAlign w:val="center"/>
          </w:tcPr>
          <w:p w14:paraId="6C262B7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廊坊广播电视台工作安排</w:t>
            </w:r>
          </w:p>
        </w:tc>
      </w:tr>
      <w:tr w14:paraId="7A70F6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8D600AD"/>
        </w:tc>
        <w:tc>
          <w:tcPr>
            <w:tcW w:w="2268" w:type="dxa"/>
            <w:shd w:val="clear" w:color="auto" w:fill="auto"/>
            <w:vAlign w:val="center"/>
          </w:tcPr>
          <w:p w14:paraId="07BE94D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7A9E8D8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单价控制</w:t>
            </w:r>
          </w:p>
        </w:tc>
        <w:tc>
          <w:tcPr>
            <w:tcW w:w="3402" w:type="dxa"/>
            <w:shd w:val="clear" w:color="auto" w:fill="auto"/>
            <w:vAlign w:val="center"/>
          </w:tcPr>
          <w:p w14:paraId="493FCA0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每期宣传片拍摄制作播出的费用</w:t>
            </w:r>
          </w:p>
        </w:tc>
        <w:tc>
          <w:tcPr>
            <w:tcW w:w="1843" w:type="dxa"/>
            <w:shd w:val="clear" w:color="auto" w:fill="auto"/>
            <w:vAlign w:val="center"/>
          </w:tcPr>
          <w:p w14:paraId="41E18BD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≤0.5万元</w:t>
            </w:r>
          </w:p>
        </w:tc>
        <w:tc>
          <w:tcPr>
            <w:tcW w:w="2155" w:type="dxa"/>
            <w:shd w:val="clear" w:color="auto" w:fill="auto"/>
            <w:vAlign w:val="center"/>
          </w:tcPr>
          <w:p w14:paraId="02EDA91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历史价格</w:t>
            </w:r>
          </w:p>
        </w:tc>
      </w:tr>
      <w:tr w14:paraId="120E7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8B36151">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3479130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4DECE78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党建宣传程度</w:t>
            </w:r>
          </w:p>
        </w:tc>
        <w:tc>
          <w:tcPr>
            <w:tcW w:w="3402" w:type="dxa"/>
            <w:shd w:val="clear" w:color="auto" w:fill="auto"/>
            <w:vAlign w:val="center"/>
          </w:tcPr>
          <w:p w14:paraId="79A9E8F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通过项目的开展使党建在公众中的出现程度</w:t>
            </w:r>
          </w:p>
        </w:tc>
        <w:tc>
          <w:tcPr>
            <w:tcW w:w="1843" w:type="dxa"/>
            <w:shd w:val="clear" w:color="auto" w:fill="auto"/>
            <w:vAlign w:val="center"/>
          </w:tcPr>
          <w:p w14:paraId="3FBDBD1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广泛</w:t>
            </w:r>
          </w:p>
        </w:tc>
        <w:tc>
          <w:tcPr>
            <w:tcW w:w="2155" w:type="dxa"/>
            <w:shd w:val="clear" w:color="auto" w:fill="auto"/>
            <w:vAlign w:val="center"/>
          </w:tcPr>
          <w:p w14:paraId="6E001B8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595A25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475A2D2">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79611A8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5DC66A7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市直满意度</w:t>
            </w:r>
          </w:p>
        </w:tc>
        <w:tc>
          <w:tcPr>
            <w:tcW w:w="3402" w:type="dxa"/>
            <w:shd w:val="clear" w:color="auto" w:fill="auto"/>
            <w:vAlign w:val="center"/>
          </w:tcPr>
          <w:p w14:paraId="54EB1D5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调研中市直单位对该项工作表示满意的人数占被调研人数的比率</w:t>
            </w:r>
          </w:p>
        </w:tc>
        <w:tc>
          <w:tcPr>
            <w:tcW w:w="1843" w:type="dxa"/>
            <w:shd w:val="clear" w:color="auto" w:fill="auto"/>
            <w:vAlign w:val="center"/>
          </w:tcPr>
          <w:p w14:paraId="3F8A03E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≥98%</w:t>
            </w:r>
          </w:p>
        </w:tc>
        <w:tc>
          <w:tcPr>
            <w:tcW w:w="2155" w:type="dxa"/>
            <w:shd w:val="clear" w:color="auto" w:fill="auto"/>
            <w:vAlign w:val="center"/>
          </w:tcPr>
          <w:p w14:paraId="2A2CAF6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bl>
    <w:p w14:paraId="6A3C8C5A">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rPr>
        <w:t>4.市直机关作风满意度第三方调查工作经费绩效目标表</w:t>
      </w:r>
    </w:p>
    <w:p w14:paraId="1525FFEB">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3EB63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FC27FA4">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32C8AD2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1.进一步强化纪律作风建设</w:t>
            </w:r>
          </w:p>
          <w:p w14:paraId="312F22A3">
            <w:pPr>
              <w:spacing w:line="300" w:lineRule="exact"/>
              <w:jc w:val="left"/>
              <w:rPr>
                <w:rFonts w:ascii="Times New Roman" w:hAnsi="Times New Roman" w:eastAsia="仿宋_GB2312" w:cs="Times New Roman"/>
                <w:b/>
              </w:rPr>
            </w:pPr>
            <w:r>
              <w:rPr>
                <w:rFonts w:hint="eastAsia" w:ascii="Times New Roman" w:hAnsi="Times New Roman" w:eastAsia="仿宋_GB2312" w:cs="Times New Roman"/>
              </w:rPr>
              <w:t>2.提升市民满意度</w:t>
            </w:r>
          </w:p>
        </w:tc>
      </w:tr>
      <w:tr w14:paraId="076E77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83A3572">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1DF9B52C">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38036F81">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01DC7841">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3E51622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2DE20875">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769AC0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26E8ED11">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4CDDDD2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4184AD7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调查样本量</w:t>
            </w:r>
          </w:p>
        </w:tc>
        <w:tc>
          <w:tcPr>
            <w:tcW w:w="3402" w:type="dxa"/>
            <w:shd w:val="clear" w:color="auto" w:fill="auto"/>
            <w:vAlign w:val="center"/>
          </w:tcPr>
          <w:p w14:paraId="11E1AFB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三方调查中进行调查访问的人数</w:t>
            </w:r>
          </w:p>
        </w:tc>
        <w:tc>
          <w:tcPr>
            <w:tcW w:w="1843" w:type="dxa"/>
            <w:shd w:val="clear" w:color="auto" w:fill="auto"/>
            <w:vAlign w:val="center"/>
          </w:tcPr>
          <w:p w14:paraId="7BB9801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≥30000个</w:t>
            </w:r>
          </w:p>
        </w:tc>
        <w:tc>
          <w:tcPr>
            <w:tcW w:w="2155" w:type="dxa"/>
            <w:shd w:val="clear" w:color="auto" w:fill="auto"/>
            <w:vAlign w:val="center"/>
          </w:tcPr>
          <w:p w14:paraId="38B2508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38DD26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E8221C3"/>
        </w:tc>
        <w:tc>
          <w:tcPr>
            <w:tcW w:w="2268" w:type="dxa"/>
            <w:shd w:val="clear" w:color="auto" w:fill="auto"/>
            <w:vAlign w:val="center"/>
          </w:tcPr>
          <w:p w14:paraId="1988DBB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40F29C6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取样覆盖率</w:t>
            </w:r>
          </w:p>
        </w:tc>
        <w:tc>
          <w:tcPr>
            <w:tcW w:w="3402" w:type="dxa"/>
            <w:shd w:val="clear" w:color="auto" w:fill="auto"/>
            <w:vAlign w:val="center"/>
          </w:tcPr>
          <w:p w14:paraId="0B3AD41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三方调查中随机抽取调查访问的人数样本占市直各单位上报全部样本的比率</w:t>
            </w:r>
          </w:p>
        </w:tc>
        <w:tc>
          <w:tcPr>
            <w:tcW w:w="1843" w:type="dxa"/>
            <w:shd w:val="clear" w:color="auto" w:fill="auto"/>
            <w:vAlign w:val="center"/>
          </w:tcPr>
          <w:p w14:paraId="604C616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≥80%</w:t>
            </w:r>
          </w:p>
        </w:tc>
        <w:tc>
          <w:tcPr>
            <w:tcW w:w="2155" w:type="dxa"/>
            <w:shd w:val="clear" w:color="auto" w:fill="auto"/>
            <w:vAlign w:val="center"/>
          </w:tcPr>
          <w:p w14:paraId="30F77CB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47D0C2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CDBDAFA"/>
        </w:tc>
        <w:tc>
          <w:tcPr>
            <w:tcW w:w="2268" w:type="dxa"/>
            <w:shd w:val="clear" w:color="auto" w:fill="auto"/>
            <w:vAlign w:val="center"/>
          </w:tcPr>
          <w:p w14:paraId="59EA1F3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6A8D6BC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项目完成时限</w:t>
            </w:r>
          </w:p>
        </w:tc>
        <w:tc>
          <w:tcPr>
            <w:tcW w:w="3402" w:type="dxa"/>
            <w:shd w:val="clear" w:color="auto" w:fill="auto"/>
            <w:vAlign w:val="center"/>
          </w:tcPr>
          <w:p w14:paraId="0A7270F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整个项目实施完成的时间</w:t>
            </w:r>
          </w:p>
        </w:tc>
        <w:tc>
          <w:tcPr>
            <w:tcW w:w="1843" w:type="dxa"/>
            <w:shd w:val="clear" w:color="auto" w:fill="auto"/>
            <w:vAlign w:val="center"/>
          </w:tcPr>
          <w:p w14:paraId="619D725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≤12月底前</w:t>
            </w:r>
          </w:p>
        </w:tc>
        <w:tc>
          <w:tcPr>
            <w:tcW w:w="2155" w:type="dxa"/>
            <w:shd w:val="clear" w:color="auto" w:fill="auto"/>
            <w:vAlign w:val="center"/>
          </w:tcPr>
          <w:p w14:paraId="0F3EEA6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243CD9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BB66A74"/>
        </w:tc>
        <w:tc>
          <w:tcPr>
            <w:tcW w:w="2268" w:type="dxa"/>
            <w:shd w:val="clear" w:color="auto" w:fill="auto"/>
            <w:vAlign w:val="center"/>
          </w:tcPr>
          <w:p w14:paraId="769AC1D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05472FD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单个样本调查成本</w:t>
            </w:r>
          </w:p>
        </w:tc>
        <w:tc>
          <w:tcPr>
            <w:tcW w:w="3402" w:type="dxa"/>
            <w:shd w:val="clear" w:color="auto" w:fill="auto"/>
            <w:vAlign w:val="center"/>
          </w:tcPr>
          <w:p w14:paraId="1D6048A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三方调查单个样本所需成本</w:t>
            </w:r>
          </w:p>
        </w:tc>
        <w:tc>
          <w:tcPr>
            <w:tcW w:w="1843" w:type="dxa"/>
            <w:shd w:val="clear" w:color="auto" w:fill="auto"/>
            <w:vAlign w:val="center"/>
          </w:tcPr>
          <w:p w14:paraId="6F4F931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≤8元</w:t>
            </w:r>
          </w:p>
        </w:tc>
        <w:tc>
          <w:tcPr>
            <w:tcW w:w="2155" w:type="dxa"/>
            <w:shd w:val="clear" w:color="auto" w:fill="auto"/>
            <w:vAlign w:val="center"/>
          </w:tcPr>
          <w:p w14:paraId="49E85F1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市场询价</w:t>
            </w:r>
          </w:p>
        </w:tc>
      </w:tr>
      <w:tr w14:paraId="5B085F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41B1574">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4AAFC07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464ED7D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市直作风转变促进情况</w:t>
            </w:r>
          </w:p>
        </w:tc>
        <w:tc>
          <w:tcPr>
            <w:tcW w:w="3402" w:type="dxa"/>
            <w:shd w:val="clear" w:color="auto" w:fill="auto"/>
            <w:vAlign w:val="center"/>
          </w:tcPr>
          <w:p w14:paraId="28B4A75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通过项目实施对市直工作作风转变的促进影响</w:t>
            </w:r>
          </w:p>
        </w:tc>
        <w:tc>
          <w:tcPr>
            <w:tcW w:w="1843" w:type="dxa"/>
            <w:shd w:val="clear" w:color="auto" w:fill="auto"/>
            <w:vAlign w:val="center"/>
          </w:tcPr>
          <w:p w14:paraId="161DBD7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有效促进</w:t>
            </w:r>
          </w:p>
        </w:tc>
        <w:tc>
          <w:tcPr>
            <w:tcW w:w="2155" w:type="dxa"/>
            <w:shd w:val="clear" w:color="auto" w:fill="auto"/>
            <w:vAlign w:val="center"/>
          </w:tcPr>
          <w:p w14:paraId="08659CC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66156F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29E9AFD4">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42563F8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4AA1E8A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市直满意度</w:t>
            </w:r>
          </w:p>
        </w:tc>
        <w:tc>
          <w:tcPr>
            <w:tcW w:w="3402" w:type="dxa"/>
            <w:shd w:val="clear" w:color="auto" w:fill="auto"/>
            <w:vAlign w:val="center"/>
          </w:tcPr>
          <w:p w14:paraId="0B02F8B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调研中市直单位对此项工作开展表示满意的占全部被调研人数的比率</w:t>
            </w:r>
          </w:p>
        </w:tc>
        <w:tc>
          <w:tcPr>
            <w:tcW w:w="1843" w:type="dxa"/>
            <w:shd w:val="clear" w:color="auto" w:fill="auto"/>
            <w:vAlign w:val="center"/>
          </w:tcPr>
          <w:p w14:paraId="7AB4463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≥98%</w:t>
            </w:r>
          </w:p>
        </w:tc>
        <w:tc>
          <w:tcPr>
            <w:tcW w:w="2155" w:type="dxa"/>
            <w:shd w:val="clear" w:color="auto" w:fill="auto"/>
            <w:vAlign w:val="center"/>
          </w:tcPr>
          <w:p w14:paraId="137A1A6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bl>
    <w:p w14:paraId="727BB7A2">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rPr>
        <w:t>5</w:t>
      </w:r>
      <w:r>
        <w:rPr>
          <w:rFonts w:ascii="Times New Roman" w:hAnsi="Times New Roman" w:eastAsia="仿宋_GB2312" w:cs="Times New Roman"/>
          <w:sz w:val="28"/>
        </w:rPr>
        <w:t>.模范机关及星级机关、星级窗口成果汇编制作</w:t>
      </w:r>
      <w:r>
        <w:rPr>
          <w:rFonts w:hint="eastAsia" w:ascii="Times New Roman" w:hAnsi="Times New Roman" w:eastAsia="仿宋_GB2312" w:cs="Times New Roman"/>
          <w:sz w:val="28"/>
        </w:rPr>
        <w:t>经费</w:t>
      </w:r>
      <w:r>
        <w:rPr>
          <w:rFonts w:ascii="Times New Roman" w:hAnsi="Times New Roman" w:eastAsia="仿宋_GB2312" w:cs="Times New Roman"/>
          <w:sz w:val="28"/>
        </w:rPr>
        <w:t>绩效目标表</w:t>
      </w:r>
      <w:r>
        <w:rPr>
          <w:rFonts w:ascii="Times New Roman" w:hAnsi="Times New Roman" w:eastAsia="仿宋_GB2312" w:cs="Times New Roman"/>
          <w:vanish/>
          <w:sz w:val="28"/>
        </w:rPr>
        <w:t>{ TC 2、办公自动化（OA）和督查督办系统升级及推广费绩效目标表 \f C \l 1 }</w:t>
      </w:r>
    </w:p>
    <w:p w14:paraId="6F3E6C8B">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045E9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0E0D244">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485BE7F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1.完成模范机关星级机关、星级窗口优秀成果的视频拍摄</w:t>
            </w:r>
          </w:p>
          <w:p w14:paraId="13D8AD28">
            <w:pPr>
              <w:spacing w:line="300" w:lineRule="exact"/>
              <w:jc w:val="left"/>
              <w:rPr>
                <w:rFonts w:ascii="Times New Roman" w:hAnsi="Times New Roman" w:eastAsia="仿宋_GB2312" w:cs="Times New Roman"/>
                <w:b/>
              </w:rPr>
            </w:pPr>
            <w:r>
              <w:rPr>
                <w:rFonts w:hint="eastAsia" w:ascii="Times New Roman" w:hAnsi="Times New Roman" w:eastAsia="仿宋_GB2312" w:cs="Times New Roman"/>
              </w:rPr>
              <w:t>2.进一步提高机关党建科学化水平</w:t>
            </w:r>
          </w:p>
        </w:tc>
      </w:tr>
      <w:tr w14:paraId="0EBB0B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4A58127">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181B7F1B">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31250173">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27570991">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69639EE5">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6FAF6B32">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3C44DF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4B52E45">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7F09610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63E8C8F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视频拍摄数</w:t>
            </w:r>
          </w:p>
        </w:tc>
        <w:tc>
          <w:tcPr>
            <w:tcW w:w="3402" w:type="dxa"/>
            <w:shd w:val="clear" w:color="auto" w:fill="auto"/>
            <w:vAlign w:val="center"/>
          </w:tcPr>
          <w:p w14:paraId="75A5F19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拍摄模范机关及星级机关、星级窗口成果视频数量</w:t>
            </w:r>
          </w:p>
        </w:tc>
        <w:tc>
          <w:tcPr>
            <w:tcW w:w="1843" w:type="dxa"/>
            <w:shd w:val="clear" w:color="auto" w:fill="auto"/>
            <w:vAlign w:val="center"/>
          </w:tcPr>
          <w:p w14:paraId="07A7663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≥20个</w:t>
            </w:r>
          </w:p>
        </w:tc>
        <w:tc>
          <w:tcPr>
            <w:tcW w:w="2155" w:type="dxa"/>
            <w:shd w:val="clear" w:color="auto" w:fill="auto"/>
            <w:vAlign w:val="center"/>
          </w:tcPr>
          <w:p w14:paraId="32D1C5B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65A53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BF40F24"/>
        </w:tc>
        <w:tc>
          <w:tcPr>
            <w:tcW w:w="2268" w:type="dxa"/>
            <w:shd w:val="clear" w:color="auto" w:fill="auto"/>
            <w:vAlign w:val="center"/>
          </w:tcPr>
          <w:p w14:paraId="5C48CDA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72DB718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模范机关覆盖率</w:t>
            </w:r>
          </w:p>
        </w:tc>
        <w:tc>
          <w:tcPr>
            <w:tcW w:w="3402" w:type="dxa"/>
            <w:shd w:val="clear" w:color="auto" w:fill="auto"/>
            <w:vAlign w:val="center"/>
          </w:tcPr>
          <w:p w14:paraId="12ADF43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筛选建设模范机关先进单位占市直机关总数的比率</w:t>
            </w:r>
          </w:p>
        </w:tc>
        <w:tc>
          <w:tcPr>
            <w:tcW w:w="1843" w:type="dxa"/>
            <w:shd w:val="clear" w:color="auto" w:fill="auto"/>
            <w:vAlign w:val="center"/>
          </w:tcPr>
          <w:p w14:paraId="5AEDFD2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≥30%</w:t>
            </w:r>
          </w:p>
        </w:tc>
        <w:tc>
          <w:tcPr>
            <w:tcW w:w="2155" w:type="dxa"/>
            <w:shd w:val="clear" w:color="auto" w:fill="auto"/>
            <w:vAlign w:val="center"/>
          </w:tcPr>
          <w:p w14:paraId="295F771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0E8FCB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0D0F2DC"/>
        </w:tc>
        <w:tc>
          <w:tcPr>
            <w:tcW w:w="2268" w:type="dxa"/>
            <w:shd w:val="clear" w:color="auto" w:fill="auto"/>
            <w:vAlign w:val="center"/>
          </w:tcPr>
          <w:p w14:paraId="5ED4B2C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7C2FE2E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成果汇编视频发布时间</w:t>
            </w:r>
          </w:p>
        </w:tc>
        <w:tc>
          <w:tcPr>
            <w:tcW w:w="3402" w:type="dxa"/>
            <w:shd w:val="clear" w:color="auto" w:fill="auto"/>
            <w:vAlign w:val="center"/>
          </w:tcPr>
          <w:p w14:paraId="3CE6096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成果汇编视频发布时间</w:t>
            </w:r>
          </w:p>
        </w:tc>
        <w:tc>
          <w:tcPr>
            <w:tcW w:w="1843" w:type="dxa"/>
            <w:shd w:val="clear" w:color="auto" w:fill="auto"/>
            <w:vAlign w:val="center"/>
          </w:tcPr>
          <w:p w14:paraId="30C58D5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≤12月底前</w:t>
            </w:r>
          </w:p>
        </w:tc>
        <w:tc>
          <w:tcPr>
            <w:tcW w:w="2155" w:type="dxa"/>
            <w:shd w:val="clear" w:color="auto" w:fill="auto"/>
            <w:vAlign w:val="center"/>
          </w:tcPr>
          <w:p w14:paraId="3A74F15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5A4F83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641E3D8"/>
        </w:tc>
        <w:tc>
          <w:tcPr>
            <w:tcW w:w="2268" w:type="dxa"/>
            <w:shd w:val="clear" w:color="auto" w:fill="auto"/>
            <w:vAlign w:val="center"/>
          </w:tcPr>
          <w:p w14:paraId="79B684F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183F325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视频拍摄制作成本</w:t>
            </w:r>
          </w:p>
        </w:tc>
        <w:tc>
          <w:tcPr>
            <w:tcW w:w="3402" w:type="dxa"/>
            <w:shd w:val="clear" w:color="auto" w:fill="auto"/>
            <w:vAlign w:val="center"/>
          </w:tcPr>
          <w:p w14:paraId="62AAB56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单个视频拍摄制作成本</w:t>
            </w:r>
          </w:p>
        </w:tc>
        <w:tc>
          <w:tcPr>
            <w:tcW w:w="1843" w:type="dxa"/>
            <w:shd w:val="clear" w:color="auto" w:fill="auto"/>
            <w:vAlign w:val="center"/>
          </w:tcPr>
          <w:p w14:paraId="5450DC2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≤5000元</w:t>
            </w:r>
          </w:p>
        </w:tc>
        <w:tc>
          <w:tcPr>
            <w:tcW w:w="2155" w:type="dxa"/>
            <w:shd w:val="clear" w:color="auto" w:fill="auto"/>
            <w:vAlign w:val="center"/>
          </w:tcPr>
          <w:p w14:paraId="1C9109D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市场询价</w:t>
            </w:r>
          </w:p>
        </w:tc>
      </w:tr>
      <w:tr w14:paraId="2E7BD6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9BF072F">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38C8C66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0EC0B98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群众认可度</w:t>
            </w:r>
          </w:p>
        </w:tc>
        <w:tc>
          <w:tcPr>
            <w:tcW w:w="3402" w:type="dxa"/>
            <w:shd w:val="clear" w:color="auto" w:fill="auto"/>
            <w:vAlign w:val="center"/>
          </w:tcPr>
          <w:p w14:paraId="0E1ACC7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调查中群众反映对市直机关单位建设表示认可的占全部被调研人数的比率</w:t>
            </w:r>
          </w:p>
        </w:tc>
        <w:tc>
          <w:tcPr>
            <w:tcW w:w="1843" w:type="dxa"/>
            <w:shd w:val="clear" w:color="auto" w:fill="auto"/>
            <w:vAlign w:val="center"/>
          </w:tcPr>
          <w:p w14:paraId="38A6565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≥95%</w:t>
            </w:r>
          </w:p>
        </w:tc>
        <w:tc>
          <w:tcPr>
            <w:tcW w:w="2155" w:type="dxa"/>
            <w:shd w:val="clear" w:color="auto" w:fill="auto"/>
            <w:vAlign w:val="center"/>
          </w:tcPr>
          <w:p w14:paraId="37E42EA3">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79A8D6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C3D962C">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463C48D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6DE8907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市直满意度</w:t>
            </w:r>
          </w:p>
        </w:tc>
        <w:tc>
          <w:tcPr>
            <w:tcW w:w="3402" w:type="dxa"/>
            <w:shd w:val="clear" w:color="auto" w:fill="auto"/>
            <w:vAlign w:val="center"/>
          </w:tcPr>
          <w:p w14:paraId="1BEAC5C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调查中市直机关党员干部反映对市直单位建设表示满意的占全部被调研人数的比率　</w:t>
            </w:r>
          </w:p>
        </w:tc>
        <w:tc>
          <w:tcPr>
            <w:tcW w:w="1843" w:type="dxa"/>
            <w:shd w:val="clear" w:color="auto" w:fill="auto"/>
            <w:vAlign w:val="center"/>
          </w:tcPr>
          <w:p w14:paraId="08403EE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≥98%</w:t>
            </w:r>
          </w:p>
        </w:tc>
        <w:tc>
          <w:tcPr>
            <w:tcW w:w="2155" w:type="dxa"/>
            <w:shd w:val="clear" w:color="auto" w:fill="auto"/>
            <w:vAlign w:val="center"/>
          </w:tcPr>
          <w:p w14:paraId="4AE3F06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bl>
    <w:p w14:paraId="109CFEC0">
      <w:pPr>
        <w:ind w:firstLine="560" w:firstLineChars="200"/>
        <w:jc w:val="left"/>
        <w:outlineLvl w:val="1"/>
        <w:rPr>
          <w:rFonts w:ascii="Times New Roman" w:hAnsi="Times New Roman" w:eastAsia="仿宋_GB2312" w:cs="Times New Roman"/>
          <w:sz w:val="28"/>
        </w:rPr>
      </w:pPr>
      <w:r>
        <w:rPr>
          <w:rFonts w:hint="eastAsia" w:ascii="Times New Roman" w:hAnsi="Times New Roman" w:eastAsia="仿宋_GB2312" w:cs="Times New Roman"/>
          <w:sz w:val="28"/>
        </w:rPr>
        <w:t>6</w:t>
      </w:r>
      <w:r>
        <w:rPr>
          <w:rFonts w:ascii="Times New Roman" w:hAnsi="Times New Roman" w:eastAsia="仿宋_GB2312" w:cs="Times New Roman"/>
          <w:sz w:val="28"/>
        </w:rPr>
        <w:t>.建党100周年活动</w:t>
      </w:r>
      <w:r>
        <w:rPr>
          <w:rFonts w:hint="eastAsia" w:ascii="Times New Roman" w:hAnsi="Times New Roman" w:eastAsia="仿宋_GB2312" w:cs="Times New Roman"/>
          <w:sz w:val="28"/>
        </w:rPr>
        <w:t>经费</w:t>
      </w:r>
      <w:r>
        <w:rPr>
          <w:rFonts w:ascii="Times New Roman" w:hAnsi="Times New Roman" w:eastAsia="仿宋_GB2312" w:cs="Times New Roman"/>
          <w:sz w:val="28"/>
        </w:rPr>
        <w:t>绩效目标表</w:t>
      </w:r>
      <w:r>
        <w:rPr>
          <w:rFonts w:ascii="Times New Roman" w:hAnsi="Times New Roman" w:eastAsia="仿宋_GB2312" w:cs="Times New Roman"/>
          <w:vanish/>
          <w:sz w:val="28"/>
        </w:rPr>
        <w:t>{ TC 2、办公自动化（OA）和督查督办系统升级及推广费绩效目标表 \f C \l 1 }</w:t>
      </w:r>
    </w:p>
    <w:p w14:paraId="41D27501">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872C2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F21A071">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0697114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1.增强广大党员的光荣感、使命感</w:t>
            </w:r>
          </w:p>
          <w:p w14:paraId="351068C6">
            <w:pPr>
              <w:spacing w:line="300" w:lineRule="exact"/>
              <w:jc w:val="left"/>
              <w:rPr>
                <w:rFonts w:ascii="Times New Roman" w:hAnsi="Times New Roman" w:eastAsia="仿宋_GB2312" w:cs="Times New Roman"/>
                <w:b/>
              </w:rPr>
            </w:pPr>
            <w:r>
              <w:rPr>
                <w:rFonts w:hint="eastAsia" w:ascii="Times New Roman" w:hAnsi="Times New Roman" w:eastAsia="仿宋_GB2312" w:cs="Times New Roman"/>
              </w:rPr>
              <w:t>2.引导广大党员干部更加热爱党、拥护党，激发广大党员干部的爱国信念</w:t>
            </w:r>
          </w:p>
        </w:tc>
      </w:tr>
      <w:tr w14:paraId="4F0E09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61E2D6D">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12561CA2">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77919CCD">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0FBE2CBA">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61AEFAC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9E06AAA">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6542C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11C5CAC4">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4D2F3E6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09D39D19">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开展活动次数</w:t>
            </w:r>
          </w:p>
        </w:tc>
        <w:tc>
          <w:tcPr>
            <w:tcW w:w="3402" w:type="dxa"/>
            <w:shd w:val="clear" w:color="auto" w:fill="auto"/>
            <w:vAlign w:val="center"/>
          </w:tcPr>
          <w:p w14:paraId="11179F8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年度内举办建党100周年主题相关活动的次数</w:t>
            </w:r>
          </w:p>
        </w:tc>
        <w:tc>
          <w:tcPr>
            <w:tcW w:w="1843" w:type="dxa"/>
            <w:shd w:val="clear" w:color="auto" w:fill="auto"/>
            <w:vAlign w:val="center"/>
          </w:tcPr>
          <w:p w14:paraId="3394E6C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≥2次</w:t>
            </w:r>
          </w:p>
        </w:tc>
        <w:tc>
          <w:tcPr>
            <w:tcW w:w="2155" w:type="dxa"/>
            <w:shd w:val="clear" w:color="auto" w:fill="auto"/>
            <w:vAlign w:val="center"/>
          </w:tcPr>
          <w:p w14:paraId="1EB6247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工作计划</w:t>
            </w:r>
          </w:p>
        </w:tc>
      </w:tr>
      <w:tr w14:paraId="2ED2F2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CBB7A19"/>
        </w:tc>
        <w:tc>
          <w:tcPr>
            <w:tcW w:w="2268" w:type="dxa"/>
            <w:shd w:val="clear" w:color="auto" w:fill="auto"/>
            <w:vAlign w:val="center"/>
          </w:tcPr>
          <w:p w14:paraId="1472D57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5151745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市直单位参与率</w:t>
            </w:r>
          </w:p>
        </w:tc>
        <w:tc>
          <w:tcPr>
            <w:tcW w:w="3402" w:type="dxa"/>
            <w:shd w:val="clear" w:color="auto" w:fill="auto"/>
            <w:vAlign w:val="center"/>
          </w:tcPr>
          <w:p w14:paraId="65F9311C">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建党100周年系列活动中参与的市直单位占全部市直单位的比率</w:t>
            </w:r>
          </w:p>
        </w:tc>
        <w:tc>
          <w:tcPr>
            <w:tcW w:w="1843" w:type="dxa"/>
            <w:shd w:val="clear" w:color="auto" w:fill="auto"/>
            <w:vAlign w:val="center"/>
          </w:tcPr>
          <w:p w14:paraId="72121148">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≥60%</w:t>
            </w:r>
          </w:p>
        </w:tc>
        <w:tc>
          <w:tcPr>
            <w:tcW w:w="2155" w:type="dxa"/>
            <w:shd w:val="clear" w:color="auto" w:fill="auto"/>
            <w:vAlign w:val="center"/>
          </w:tcPr>
          <w:p w14:paraId="77455CC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4F552C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E45C4DC"/>
        </w:tc>
        <w:tc>
          <w:tcPr>
            <w:tcW w:w="2268" w:type="dxa"/>
            <w:shd w:val="clear" w:color="auto" w:fill="auto"/>
            <w:vAlign w:val="center"/>
          </w:tcPr>
          <w:p w14:paraId="505A077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56AB4F4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完成时间</w:t>
            </w:r>
          </w:p>
        </w:tc>
        <w:tc>
          <w:tcPr>
            <w:tcW w:w="3402" w:type="dxa"/>
            <w:shd w:val="clear" w:color="auto" w:fill="auto"/>
            <w:vAlign w:val="center"/>
          </w:tcPr>
          <w:p w14:paraId="7205753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各项活动开展完成的时间</w:t>
            </w:r>
          </w:p>
        </w:tc>
        <w:tc>
          <w:tcPr>
            <w:tcW w:w="1843" w:type="dxa"/>
            <w:shd w:val="clear" w:color="auto" w:fill="auto"/>
            <w:vAlign w:val="center"/>
          </w:tcPr>
          <w:p w14:paraId="3E01D265">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≤7月底前</w:t>
            </w:r>
          </w:p>
        </w:tc>
        <w:tc>
          <w:tcPr>
            <w:tcW w:w="2155" w:type="dxa"/>
            <w:shd w:val="clear" w:color="auto" w:fill="auto"/>
            <w:vAlign w:val="center"/>
          </w:tcPr>
          <w:p w14:paraId="46B19664">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0A0A29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3A8DA90"/>
        </w:tc>
        <w:tc>
          <w:tcPr>
            <w:tcW w:w="2268" w:type="dxa"/>
            <w:shd w:val="clear" w:color="auto" w:fill="auto"/>
            <w:vAlign w:val="center"/>
          </w:tcPr>
          <w:p w14:paraId="4499104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1485E53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活动成本控制</w:t>
            </w:r>
          </w:p>
        </w:tc>
        <w:tc>
          <w:tcPr>
            <w:tcW w:w="3402" w:type="dxa"/>
            <w:shd w:val="clear" w:color="auto" w:fill="auto"/>
            <w:vAlign w:val="center"/>
          </w:tcPr>
          <w:p w14:paraId="5CFFEAB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举办活动所需成本</w:t>
            </w:r>
          </w:p>
        </w:tc>
        <w:tc>
          <w:tcPr>
            <w:tcW w:w="1843" w:type="dxa"/>
            <w:shd w:val="clear" w:color="auto" w:fill="auto"/>
            <w:vAlign w:val="center"/>
          </w:tcPr>
          <w:p w14:paraId="5E7619BF">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不高于市场均价</w:t>
            </w:r>
          </w:p>
        </w:tc>
        <w:tc>
          <w:tcPr>
            <w:tcW w:w="2155" w:type="dxa"/>
            <w:shd w:val="clear" w:color="auto" w:fill="auto"/>
            <w:vAlign w:val="center"/>
          </w:tcPr>
          <w:p w14:paraId="40767C1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市场询价</w:t>
            </w:r>
          </w:p>
        </w:tc>
      </w:tr>
      <w:tr w14:paraId="68E418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F7E106F">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4BDC783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14309172">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市直党员干部热情激发情况</w:t>
            </w:r>
          </w:p>
        </w:tc>
        <w:tc>
          <w:tcPr>
            <w:tcW w:w="3402" w:type="dxa"/>
            <w:shd w:val="clear" w:color="auto" w:fill="auto"/>
            <w:vAlign w:val="center"/>
          </w:tcPr>
          <w:p w14:paraId="5BA4891B">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举办建党100周年系列活动后，调研市直党员干部表示工作热情被激发的人数占全部被调研人数的比率</w:t>
            </w:r>
          </w:p>
        </w:tc>
        <w:tc>
          <w:tcPr>
            <w:tcW w:w="1843" w:type="dxa"/>
            <w:shd w:val="clear" w:color="auto" w:fill="auto"/>
            <w:vAlign w:val="center"/>
          </w:tcPr>
          <w:p w14:paraId="62A78DD1">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≥80%</w:t>
            </w:r>
          </w:p>
        </w:tc>
        <w:tc>
          <w:tcPr>
            <w:tcW w:w="2155" w:type="dxa"/>
            <w:shd w:val="clear" w:color="auto" w:fill="auto"/>
            <w:vAlign w:val="center"/>
          </w:tcPr>
          <w:p w14:paraId="6D8B9690">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r w14:paraId="04790F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5714CF7">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4CE8488D">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7C3A4F9A">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市直满意度</w:t>
            </w:r>
          </w:p>
        </w:tc>
        <w:tc>
          <w:tcPr>
            <w:tcW w:w="3402" w:type="dxa"/>
            <w:shd w:val="clear" w:color="auto" w:fill="auto"/>
            <w:vAlign w:val="center"/>
          </w:tcPr>
          <w:p w14:paraId="3788F62E">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调研中市直单位工作人员表示对该项目实施满意的人数占全部被调研人数的比率</w:t>
            </w:r>
          </w:p>
        </w:tc>
        <w:tc>
          <w:tcPr>
            <w:tcW w:w="1843" w:type="dxa"/>
            <w:shd w:val="clear" w:color="auto" w:fill="auto"/>
            <w:vAlign w:val="center"/>
          </w:tcPr>
          <w:p w14:paraId="016DBBF7">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≥98%</w:t>
            </w:r>
          </w:p>
        </w:tc>
        <w:tc>
          <w:tcPr>
            <w:tcW w:w="2155" w:type="dxa"/>
            <w:shd w:val="clear" w:color="auto" w:fill="auto"/>
            <w:vAlign w:val="center"/>
          </w:tcPr>
          <w:p w14:paraId="51767996">
            <w:pPr>
              <w:spacing w:line="300" w:lineRule="exact"/>
              <w:jc w:val="left"/>
              <w:rPr>
                <w:rFonts w:ascii="Times New Roman" w:hAnsi="Times New Roman" w:eastAsia="仿宋_GB2312" w:cs="Times New Roman"/>
              </w:rPr>
            </w:pPr>
            <w:r>
              <w:rPr>
                <w:rFonts w:hint="eastAsia" w:ascii="Times New Roman" w:hAnsi="Times New Roman" w:eastAsia="仿宋_GB2312" w:cs="Times New Roman"/>
              </w:rPr>
              <w:t>计划标准</w:t>
            </w:r>
          </w:p>
        </w:tc>
      </w:tr>
    </w:tbl>
    <w:p w14:paraId="2EA1B36F">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416AE9C5">
      <w:pPr>
        <w:spacing w:line="584" w:lineRule="exact"/>
        <w:ind w:firstLine="640" w:firstLineChars="200"/>
        <w:outlineLvl w:val="0"/>
        <w:rPr>
          <w:rFonts w:ascii="Times New Roman" w:hAnsi="Times New Roman" w:eastAsia="仿宋_GB2312" w:cs="Times New Roman"/>
          <w:sz w:val="32"/>
          <w:szCs w:val="24"/>
        </w:rPr>
      </w:pPr>
      <w:bookmarkStart w:id="1"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21</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rPr>
        <w:t>2.10</w:t>
      </w:r>
      <w:r>
        <w:rPr>
          <w:rFonts w:ascii="Times New Roman" w:hAnsi="Times New Roman" w:eastAsia="仿宋_GB2312" w:cs="Times New Roman"/>
          <w:sz w:val="32"/>
          <w:szCs w:val="24"/>
        </w:rPr>
        <w:t>万元。具体内容见下表。</w:t>
      </w:r>
    </w:p>
    <w:bookmarkEnd w:id="1"/>
    <w:p w14:paraId="417B9112">
      <w:pPr>
        <w:spacing w:line="584" w:lineRule="exact"/>
        <w:jc w:val="left"/>
        <w:outlineLvl w:val="0"/>
        <w:rPr>
          <w:rFonts w:ascii="Times New Roman" w:hAnsi="Times New Roman" w:eastAsia="仿宋_GB2312" w:cs="Times New Roman"/>
        </w:rPr>
      </w:pPr>
    </w:p>
    <w:p w14:paraId="00A79B0F">
      <w:pPr>
        <w:jc w:val="center"/>
        <w:outlineLvl w:val="1"/>
        <w:rPr>
          <w:rFonts w:ascii="Times New Roman" w:hAnsi="Times New Roman" w:cs="Times New Roman"/>
          <w:sz w:val="32"/>
        </w:rPr>
      </w:pPr>
      <w:bookmarkStart w:id="2" w:name="_Toc64920910"/>
      <w:r>
        <w:rPr>
          <w:rFonts w:hint="eastAsia" w:ascii="方正小标宋_GBK" w:eastAsia="方正小标宋_GBK" w:cs="Times New Roman"/>
          <w:sz w:val="32"/>
        </w:rPr>
        <w:t>部门政府采购预算</w:t>
      </w:r>
      <w:bookmarkEnd w:id="2"/>
    </w:p>
    <w:tbl>
      <w:tblPr>
        <w:tblStyle w:val="8"/>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531"/>
        <w:gridCol w:w="709"/>
        <w:gridCol w:w="907"/>
        <w:gridCol w:w="907"/>
        <w:gridCol w:w="1134"/>
        <w:gridCol w:w="1134"/>
        <w:gridCol w:w="1134"/>
        <w:gridCol w:w="1134"/>
        <w:gridCol w:w="1134"/>
        <w:gridCol w:w="1134"/>
      </w:tblGrid>
      <w:tr w14:paraId="17970E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shd w:val="clear" w:color="auto" w:fill="auto"/>
            <w:vAlign w:val="center"/>
          </w:tcPr>
          <w:p w14:paraId="5E86B849">
            <w:pPr>
              <w:spacing w:line="300" w:lineRule="exact"/>
              <w:jc w:val="left"/>
              <w:rPr>
                <w:rFonts w:ascii="方正小标宋_GBK" w:eastAsia="方正小标宋_GBK" w:cs="Times New Roman"/>
                <w:sz w:val="24"/>
              </w:rPr>
            </w:pPr>
            <w:r>
              <w:rPr>
                <w:rFonts w:hint="eastAsia" w:ascii="方正小标宋_GBK" w:eastAsia="方正小标宋_GBK"/>
                <w:sz w:val="24"/>
              </w:rPr>
              <w:t>中共廊坊市委市直机关工作委员会</w:t>
            </w:r>
          </w:p>
        </w:tc>
        <w:tc>
          <w:tcPr>
            <w:tcW w:w="6804" w:type="dxa"/>
            <w:gridSpan w:val="6"/>
            <w:tcBorders>
              <w:top w:val="single" w:color="FFFFFF" w:sz="6" w:space="0"/>
              <w:left w:val="single" w:color="FFFFFF" w:sz="6" w:space="0"/>
              <w:right w:val="single" w:color="FFFFFF" w:sz="6" w:space="0"/>
            </w:tcBorders>
            <w:shd w:val="clear" w:color="auto" w:fill="auto"/>
            <w:vAlign w:val="center"/>
          </w:tcPr>
          <w:p w14:paraId="0187E3FE">
            <w:pPr>
              <w:spacing w:line="300" w:lineRule="exact"/>
              <w:jc w:val="right"/>
              <w:rPr>
                <w:rFonts w:ascii="方正书宋_GBK" w:eastAsia="方正书宋_GBK" w:cs="Times New Roman"/>
                <w:sz w:val="24"/>
              </w:rPr>
            </w:pPr>
            <w:r>
              <w:rPr>
                <w:rFonts w:ascii="方正书宋_GBK" w:eastAsia="方正书宋_GBK" w:cs="Times New Roman"/>
                <w:sz w:val="24"/>
              </w:rPr>
              <w:t>单位：万元</w:t>
            </w:r>
          </w:p>
        </w:tc>
      </w:tr>
      <w:tr w14:paraId="3E4337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shd w:val="clear" w:color="auto" w:fill="auto"/>
            <w:vAlign w:val="center"/>
          </w:tcPr>
          <w:p w14:paraId="3BA2E640">
            <w:pPr>
              <w:spacing w:line="300" w:lineRule="exact"/>
              <w:jc w:val="center"/>
              <w:rPr>
                <w:rFonts w:ascii="方正书宋_GBK" w:eastAsia="方正书宋_GBK" w:cs="Times New Roman"/>
                <w:b/>
              </w:rPr>
            </w:pPr>
            <w:r>
              <w:rPr>
                <w:rFonts w:ascii="方正书宋_GBK" w:eastAsia="方正书宋_GBK" w:cs="Times New Roman"/>
                <w:b/>
              </w:rPr>
              <w:t>政府采购项目来源</w:t>
            </w:r>
          </w:p>
        </w:tc>
        <w:tc>
          <w:tcPr>
            <w:tcW w:w="1531" w:type="dxa"/>
            <w:vMerge w:val="restart"/>
            <w:shd w:val="clear" w:color="auto" w:fill="auto"/>
            <w:vAlign w:val="center"/>
          </w:tcPr>
          <w:p w14:paraId="6AED25D2">
            <w:pPr>
              <w:spacing w:line="300" w:lineRule="exact"/>
              <w:jc w:val="center"/>
              <w:rPr>
                <w:rFonts w:ascii="方正书宋_GBK" w:eastAsia="方正书宋_GBK" w:cs="Times New Roman"/>
                <w:b/>
              </w:rPr>
            </w:pPr>
            <w:r>
              <w:rPr>
                <w:rFonts w:ascii="方正书宋_GBK" w:eastAsia="方正书宋_GBK" w:cs="Times New Roman"/>
                <w:b/>
              </w:rPr>
              <w:t>采购物品名称</w:t>
            </w:r>
          </w:p>
        </w:tc>
        <w:tc>
          <w:tcPr>
            <w:tcW w:w="1531" w:type="dxa"/>
            <w:vMerge w:val="restart"/>
            <w:shd w:val="clear" w:color="auto" w:fill="auto"/>
            <w:vAlign w:val="center"/>
          </w:tcPr>
          <w:p w14:paraId="5AA7F65A">
            <w:pPr>
              <w:spacing w:line="300" w:lineRule="exact"/>
              <w:jc w:val="center"/>
              <w:rPr>
                <w:rFonts w:ascii="方正书宋_GBK" w:eastAsia="方正书宋_GBK" w:cs="Times New Roman"/>
                <w:b/>
              </w:rPr>
            </w:pPr>
            <w:r>
              <w:rPr>
                <w:rFonts w:ascii="方正书宋_GBK" w:eastAsia="方正书宋_GBK" w:cs="Times New Roman"/>
                <w:b/>
              </w:rPr>
              <w:t>政府采购目录序号</w:t>
            </w:r>
          </w:p>
        </w:tc>
        <w:tc>
          <w:tcPr>
            <w:tcW w:w="709" w:type="dxa"/>
            <w:vMerge w:val="restart"/>
            <w:shd w:val="clear" w:color="auto" w:fill="auto"/>
            <w:vAlign w:val="center"/>
          </w:tcPr>
          <w:p w14:paraId="5FFA1650">
            <w:pPr>
              <w:spacing w:line="300" w:lineRule="exact"/>
              <w:jc w:val="center"/>
              <w:rPr>
                <w:rFonts w:ascii="方正书宋_GBK" w:eastAsia="方正书宋_GBK" w:cs="Times New Roman"/>
                <w:b/>
              </w:rPr>
            </w:pPr>
            <w:r>
              <w:rPr>
                <w:rFonts w:ascii="方正书宋_GBK" w:eastAsia="方正书宋_GBK" w:cs="Times New Roman"/>
                <w:b/>
              </w:rPr>
              <w:t>计量  单位</w:t>
            </w:r>
          </w:p>
        </w:tc>
        <w:tc>
          <w:tcPr>
            <w:tcW w:w="907" w:type="dxa"/>
            <w:vMerge w:val="restart"/>
            <w:shd w:val="clear" w:color="auto" w:fill="auto"/>
            <w:vAlign w:val="center"/>
          </w:tcPr>
          <w:p w14:paraId="20442E18">
            <w:pPr>
              <w:spacing w:line="300" w:lineRule="exact"/>
              <w:jc w:val="center"/>
              <w:rPr>
                <w:rFonts w:ascii="方正书宋_GBK" w:eastAsia="方正书宋_GBK" w:cs="Times New Roman"/>
                <w:b/>
              </w:rPr>
            </w:pPr>
            <w:r>
              <w:rPr>
                <w:rFonts w:ascii="方正书宋_GBK" w:eastAsia="方正书宋_GBK" w:cs="Times New Roman"/>
                <w:b/>
              </w:rPr>
              <w:t>数量</w:t>
            </w:r>
          </w:p>
        </w:tc>
        <w:tc>
          <w:tcPr>
            <w:tcW w:w="907" w:type="dxa"/>
            <w:vMerge w:val="restart"/>
            <w:shd w:val="clear" w:color="auto" w:fill="auto"/>
            <w:vAlign w:val="center"/>
          </w:tcPr>
          <w:p w14:paraId="69ACE667">
            <w:pPr>
              <w:spacing w:line="300" w:lineRule="exact"/>
              <w:jc w:val="center"/>
              <w:rPr>
                <w:rFonts w:ascii="方正书宋_GBK" w:eastAsia="方正书宋_GBK" w:cs="Times New Roman"/>
                <w:b/>
              </w:rPr>
            </w:pPr>
            <w:r>
              <w:rPr>
                <w:rFonts w:ascii="方正书宋_GBK" w:eastAsia="方正书宋_GBK" w:cs="Times New Roman"/>
                <w:b/>
              </w:rPr>
              <w:t>单价</w:t>
            </w:r>
          </w:p>
        </w:tc>
        <w:tc>
          <w:tcPr>
            <w:tcW w:w="6804" w:type="dxa"/>
            <w:gridSpan w:val="6"/>
            <w:shd w:val="clear" w:color="auto" w:fill="auto"/>
            <w:vAlign w:val="center"/>
          </w:tcPr>
          <w:p w14:paraId="6AA9F99A">
            <w:pPr>
              <w:spacing w:line="300" w:lineRule="exact"/>
              <w:jc w:val="center"/>
              <w:rPr>
                <w:rFonts w:ascii="方正书宋_GBK" w:eastAsia="方正书宋_GBK" w:cs="Times New Roman"/>
                <w:b/>
              </w:rPr>
            </w:pPr>
            <w:r>
              <w:rPr>
                <w:rFonts w:ascii="方正书宋_GBK" w:eastAsia="方正书宋_GBK" w:cs="Times New Roman"/>
                <w:b/>
              </w:rPr>
              <w:t>政府采购金额（当年部门预算安排资金）</w:t>
            </w:r>
          </w:p>
        </w:tc>
      </w:tr>
      <w:tr w14:paraId="13BE19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shd w:val="clear" w:color="auto" w:fill="auto"/>
            <w:vAlign w:val="center"/>
          </w:tcPr>
          <w:p w14:paraId="276B7EBF">
            <w:pPr>
              <w:spacing w:line="300" w:lineRule="exact"/>
              <w:jc w:val="center"/>
              <w:rPr>
                <w:rFonts w:ascii="方正书宋_GBK" w:eastAsia="方正书宋_GBK" w:cs="Times New Roman"/>
                <w:b/>
              </w:rPr>
            </w:pPr>
            <w:r>
              <w:rPr>
                <w:rFonts w:ascii="方正书宋_GBK" w:eastAsia="方正书宋_GBK" w:cs="Times New Roman"/>
                <w:b/>
              </w:rPr>
              <w:t>项目名称</w:t>
            </w:r>
          </w:p>
        </w:tc>
        <w:tc>
          <w:tcPr>
            <w:tcW w:w="1134" w:type="dxa"/>
            <w:shd w:val="clear" w:color="auto" w:fill="auto"/>
            <w:vAlign w:val="center"/>
          </w:tcPr>
          <w:p w14:paraId="7F120660">
            <w:pPr>
              <w:spacing w:line="300" w:lineRule="exact"/>
              <w:jc w:val="center"/>
              <w:rPr>
                <w:rFonts w:ascii="方正书宋_GBK" w:eastAsia="方正书宋_GBK" w:cs="Times New Roman"/>
                <w:b/>
              </w:rPr>
            </w:pPr>
            <w:r>
              <w:rPr>
                <w:rFonts w:ascii="方正书宋_GBK" w:eastAsia="方正书宋_GBK" w:cs="Times New Roman"/>
                <w:b/>
              </w:rPr>
              <w:t>预算资金</w:t>
            </w:r>
          </w:p>
        </w:tc>
        <w:tc>
          <w:tcPr>
            <w:tcW w:w="1531" w:type="dxa"/>
            <w:vMerge w:val="continue"/>
            <w:shd w:val="clear" w:color="auto" w:fill="auto"/>
            <w:vAlign w:val="center"/>
          </w:tcPr>
          <w:p w14:paraId="14AC7369"/>
        </w:tc>
        <w:tc>
          <w:tcPr>
            <w:tcW w:w="1531" w:type="dxa"/>
            <w:vMerge w:val="continue"/>
            <w:shd w:val="clear" w:color="auto" w:fill="auto"/>
            <w:vAlign w:val="center"/>
          </w:tcPr>
          <w:p w14:paraId="480A4A30"/>
        </w:tc>
        <w:tc>
          <w:tcPr>
            <w:tcW w:w="709" w:type="dxa"/>
            <w:vMerge w:val="continue"/>
            <w:shd w:val="clear" w:color="auto" w:fill="auto"/>
            <w:vAlign w:val="center"/>
          </w:tcPr>
          <w:p w14:paraId="5EA83CE5"/>
        </w:tc>
        <w:tc>
          <w:tcPr>
            <w:tcW w:w="907" w:type="dxa"/>
            <w:vMerge w:val="continue"/>
            <w:shd w:val="clear" w:color="auto" w:fill="auto"/>
            <w:vAlign w:val="center"/>
          </w:tcPr>
          <w:p w14:paraId="393C5B4E"/>
        </w:tc>
        <w:tc>
          <w:tcPr>
            <w:tcW w:w="907" w:type="dxa"/>
            <w:vMerge w:val="continue"/>
            <w:shd w:val="clear" w:color="auto" w:fill="auto"/>
            <w:vAlign w:val="center"/>
          </w:tcPr>
          <w:p w14:paraId="0FD8B08C"/>
        </w:tc>
        <w:tc>
          <w:tcPr>
            <w:tcW w:w="1134" w:type="dxa"/>
            <w:shd w:val="clear" w:color="auto" w:fill="auto"/>
            <w:vAlign w:val="center"/>
          </w:tcPr>
          <w:p w14:paraId="7CE5C077">
            <w:pPr>
              <w:spacing w:line="300" w:lineRule="exact"/>
              <w:jc w:val="center"/>
              <w:rPr>
                <w:rFonts w:ascii="方正书宋_GBK" w:eastAsia="方正书宋_GBK" w:cs="Times New Roman"/>
                <w:b/>
              </w:rPr>
            </w:pPr>
            <w:r>
              <w:rPr>
                <w:rFonts w:ascii="方正书宋_GBK" w:eastAsia="方正书宋_GBK" w:cs="Times New Roman"/>
                <w:b/>
              </w:rPr>
              <w:t>合计</w:t>
            </w:r>
          </w:p>
        </w:tc>
        <w:tc>
          <w:tcPr>
            <w:tcW w:w="1134" w:type="dxa"/>
            <w:shd w:val="clear" w:color="auto" w:fill="auto"/>
            <w:vAlign w:val="center"/>
          </w:tcPr>
          <w:p w14:paraId="73BFF9BB">
            <w:pPr>
              <w:spacing w:line="300" w:lineRule="exact"/>
              <w:jc w:val="center"/>
              <w:rPr>
                <w:rFonts w:ascii="方正书宋_GBK" w:eastAsia="方正书宋_GBK" w:cs="Times New Roman"/>
                <w:b/>
              </w:rPr>
            </w:pPr>
            <w:r>
              <w:rPr>
                <w:rFonts w:ascii="方正书宋_GBK" w:eastAsia="方正书宋_GBK" w:cs="Times New Roman"/>
                <w:b/>
              </w:rPr>
              <w:t>一般公共预算拨款</w:t>
            </w:r>
          </w:p>
        </w:tc>
        <w:tc>
          <w:tcPr>
            <w:tcW w:w="1134" w:type="dxa"/>
            <w:shd w:val="clear" w:color="auto" w:fill="auto"/>
            <w:vAlign w:val="center"/>
          </w:tcPr>
          <w:p w14:paraId="651FBC2E">
            <w:pPr>
              <w:spacing w:line="300" w:lineRule="exact"/>
              <w:jc w:val="center"/>
              <w:rPr>
                <w:rFonts w:ascii="方正书宋_GBK" w:eastAsia="方正书宋_GBK" w:cs="Times New Roman"/>
                <w:b/>
              </w:rPr>
            </w:pPr>
            <w:r>
              <w:rPr>
                <w:rFonts w:ascii="方正书宋_GBK" w:eastAsia="方正书宋_GBK" w:cs="Times New Roman"/>
                <w:b/>
              </w:rPr>
              <w:t>基金预算拨款</w:t>
            </w:r>
          </w:p>
        </w:tc>
        <w:tc>
          <w:tcPr>
            <w:tcW w:w="1134" w:type="dxa"/>
            <w:shd w:val="clear" w:color="auto" w:fill="auto"/>
            <w:vAlign w:val="center"/>
          </w:tcPr>
          <w:p w14:paraId="67F00EB9">
            <w:pPr>
              <w:spacing w:line="300" w:lineRule="exact"/>
              <w:jc w:val="center"/>
              <w:rPr>
                <w:rFonts w:ascii="方正书宋_GBK" w:eastAsia="方正书宋_GBK" w:cs="Times New Roman"/>
                <w:b/>
              </w:rPr>
            </w:pPr>
            <w:r>
              <w:rPr>
                <w:rFonts w:ascii="方正书宋_GBK" w:eastAsia="方正书宋_GBK" w:cs="Times New Roman"/>
                <w:b/>
              </w:rPr>
              <w:t>国有资本经营预算拨款</w:t>
            </w:r>
          </w:p>
        </w:tc>
        <w:tc>
          <w:tcPr>
            <w:tcW w:w="1134" w:type="dxa"/>
            <w:shd w:val="clear" w:color="auto" w:fill="auto"/>
            <w:vAlign w:val="center"/>
          </w:tcPr>
          <w:p w14:paraId="746114FD">
            <w:pPr>
              <w:spacing w:line="300" w:lineRule="exact"/>
              <w:jc w:val="center"/>
              <w:rPr>
                <w:rFonts w:ascii="方正书宋_GBK" w:eastAsia="方正书宋_GBK" w:cs="Times New Roman"/>
                <w:b/>
              </w:rPr>
            </w:pPr>
            <w:r>
              <w:rPr>
                <w:rFonts w:ascii="方正书宋_GBK" w:eastAsia="方正书宋_GBK" w:cs="Times New Roman"/>
                <w:b/>
              </w:rPr>
              <w:t>财政专户核拨</w:t>
            </w:r>
          </w:p>
        </w:tc>
        <w:tc>
          <w:tcPr>
            <w:tcW w:w="1134" w:type="dxa"/>
            <w:shd w:val="clear" w:color="auto" w:fill="auto"/>
            <w:vAlign w:val="center"/>
          </w:tcPr>
          <w:p w14:paraId="437DFDC7">
            <w:pPr>
              <w:spacing w:line="300" w:lineRule="exact"/>
              <w:jc w:val="center"/>
              <w:rPr>
                <w:rFonts w:ascii="方正书宋_GBK" w:eastAsia="方正书宋_GBK" w:cs="Times New Roman"/>
                <w:b/>
              </w:rPr>
            </w:pPr>
            <w:r>
              <w:rPr>
                <w:rFonts w:ascii="方正书宋_GBK" w:eastAsia="方正书宋_GBK" w:cs="Times New Roman"/>
                <w:b/>
              </w:rPr>
              <w:t>单位资金</w:t>
            </w:r>
          </w:p>
        </w:tc>
      </w:tr>
      <w:tr w14:paraId="61D8D0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3CB73D7D">
            <w:pPr>
              <w:spacing w:line="300" w:lineRule="exact"/>
              <w:jc w:val="center"/>
              <w:rPr>
                <w:rFonts w:ascii="方正书宋_GBK" w:eastAsia="方正书宋_GBK" w:cs="Times New Roman"/>
                <w:b/>
              </w:rPr>
            </w:pPr>
            <w:r>
              <w:rPr>
                <w:rFonts w:ascii="方正书宋_GBK" w:eastAsia="方正书宋_GBK" w:cs="Times New Roman"/>
                <w:b/>
              </w:rPr>
              <w:t>合  计</w:t>
            </w:r>
          </w:p>
        </w:tc>
        <w:tc>
          <w:tcPr>
            <w:tcW w:w="1134" w:type="dxa"/>
            <w:shd w:val="clear" w:color="auto" w:fill="auto"/>
            <w:vAlign w:val="center"/>
          </w:tcPr>
          <w:p w14:paraId="2B5048BC">
            <w:pPr>
              <w:spacing w:line="300" w:lineRule="exact"/>
              <w:jc w:val="right"/>
              <w:rPr>
                <w:rFonts w:ascii="方正书宋_GBK" w:eastAsia="方正书宋_GBK" w:cs="Times New Roman"/>
                <w:b/>
              </w:rPr>
            </w:pPr>
          </w:p>
        </w:tc>
        <w:tc>
          <w:tcPr>
            <w:tcW w:w="1531" w:type="dxa"/>
            <w:shd w:val="clear" w:color="auto" w:fill="auto"/>
            <w:vAlign w:val="center"/>
          </w:tcPr>
          <w:p w14:paraId="43557039">
            <w:pPr>
              <w:spacing w:line="300" w:lineRule="exact"/>
              <w:jc w:val="left"/>
              <w:rPr>
                <w:rFonts w:ascii="方正书宋_GBK" w:eastAsia="方正书宋_GBK" w:cs="Times New Roman"/>
                <w:b/>
              </w:rPr>
            </w:pPr>
          </w:p>
        </w:tc>
        <w:tc>
          <w:tcPr>
            <w:tcW w:w="1531" w:type="dxa"/>
            <w:shd w:val="clear" w:color="auto" w:fill="auto"/>
            <w:vAlign w:val="center"/>
          </w:tcPr>
          <w:p w14:paraId="70636C11">
            <w:pPr>
              <w:spacing w:line="300" w:lineRule="exact"/>
              <w:jc w:val="left"/>
              <w:rPr>
                <w:rFonts w:ascii="方正书宋_GBK" w:eastAsia="方正书宋_GBK" w:cs="Times New Roman"/>
                <w:b/>
              </w:rPr>
            </w:pPr>
          </w:p>
        </w:tc>
        <w:tc>
          <w:tcPr>
            <w:tcW w:w="709" w:type="dxa"/>
            <w:shd w:val="clear" w:color="auto" w:fill="auto"/>
            <w:vAlign w:val="center"/>
          </w:tcPr>
          <w:p w14:paraId="2BF55BC0">
            <w:pPr>
              <w:spacing w:line="300" w:lineRule="exact"/>
              <w:jc w:val="center"/>
              <w:rPr>
                <w:rFonts w:ascii="方正书宋_GBK" w:eastAsia="方正书宋_GBK" w:cs="Times New Roman"/>
                <w:b/>
              </w:rPr>
            </w:pPr>
          </w:p>
        </w:tc>
        <w:tc>
          <w:tcPr>
            <w:tcW w:w="907" w:type="dxa"/>
            <w:shd w:val="clear" w:color="auto" w:fill="auto"/>
            <w:vAlign w:val="center"/>
          </w:tcPr>
          <w:p w14:paraId="1F84028E">
            <w:pPr>
              <w:spacing w:line="300" w:lineRule="exact"/>
              <w:jc w:val="right"/>
              <w:rPr>
                <w:rFonts w:ascii="方正书宋_GBK" w:eastAsia="方正书宋_GBK" w:cs="Times New Roman"/>
                <w:b/>
              </w:rPr>
            </w:pPr>
          </w:p>
        </w:tc>
        <w:tc>
          <w:tcPr>
            <w:tcW w:w="907" w:type="dxa"/>
            <w:shd w:val="clear" w:color="auto" w:fill="auto"/>
            <w:vAlign w:val="center"/>
          </w:tcPr>
          <w:p w14:paraId="02D4BAE9">
            <w:pPr>
              <w:spacing w:line="300" w:lineRule="exact"/>
              <w:jc w:val="right"/>
              <w:rPr>
                <w:rFonts w:ascii="方正书宋_GBK" w:eastAsia="方正书宋_GBK" w:cs="Times New Roman"/>
                <w:b/>
              </w:rPr>
            </w:pPr>
          </w:p>
        </w:tc>
        <w:tc>
          <w:tcPr>
            <w:tcW w:w="1134" w:type="dxa"/>
            <w:shd w:val="clear" w:color="auto" w:fill="auto"/>
            <w:vAlign w:val="center"/>
          </w:tcPr>
          <w:p w14:paraId="64027FAF">
            <w:pPr>
              <w:spacing w:line="300" w:lineRule="exact"/>
              <w:jc w:val="right"/>
              <w:rPr>
                <w:rFonts w:ascii="方正书宋_GBK" w:eastAsia="方正书宋_GBK" w:cs="Times New Roman"/>
                <w:b/>
              </w:rPr>
            </w:pPr>
          </w:p>
        </w:tc>
        <w:tc>
          <w:tcPr>
            <w:tcW w:w="1134" w:type="dxa"/>
            <w:shd w:val="clear" w:color="auto" w:fill="auto"/>
            <w:vAlign w:val="center"/>
          </w:tcPr>
          <w:p w14:paraId="2B261FE1">
            <w:pPr>
              <w:spacing w:line="300" w:lineRule="exact"/>
              <w:jc w:val="right"/>
              <w:rPr>
                <w:rFonts w:ascii="方正书宋_GBK" w:eastAsia="方正书宋_GBK"/>
              </w:rPr>
            </w:pPr>
            <w:r>
              <w:rPr>
                <w:rFonts w:hint="eastAsia" w:ascii="方正书宋_GBK" w:eastAsia="方正书宋_GBK"/>
              </w:rPr>
              <w:t>2.10</w:t>
            </w:r>
          </w:p>
        </w:tc>
        <w:tc>
          <w:tcPr>
            <w:tcW w:w="1134" w:type="dxa"/>
            <w:shd w:val="clear" w:color="auto" w:fill="auto"/>
            <w:vAlign w:val="center"/>
          </w:tcPr>
          <w:p w14:paraId="438D91DC">
            <w:pPr>
              <w:spacing w:line="300" w:lineRule="exact"/>
              <w:jc w:val="right"/>
              <w:rPr>
                <w:rFonts w:ascii="方正书宋_GBK" w:eastAsia="方正书宋_GBK"/>
              </w:rPr>
            </w:pPr>
            <w:r>
              <w:rPr>
                <w:rFonts w:hint="eastAsia" w:ascii="方正书宋_GBK" w:eastAsia="方正书宋_GBK"/>
              </w:rPr>
              <w:t>2.10</w:t>
            </w:r>
          </w:p>
        </w:tc>
        <w:tc>
          <w:tcPr>
            <w:tcW w:w="1134" w:type="dxa"/>
            <w:shd w:val="clear" w:color="auto" w:fill="auto"/>
            <w:vAlign w:val="center"/>
          </w:tcPr>
          <w:p w14:paraId="33BA952E">
            <w:pPr>
              <w:spacing w:line="300" w:lineRule="exact"/>
              <w:jc w:val="right"/>
              <w:rPr>
                <w:rFonts w:ascii="方正书宋_GBK" w:eastAsia="方正书宋_GBK" w:cs="Times New Roman"/>
                <w:b/>
              </w:rPr>
            </w:pPr>
          </w:p>
        </w:tc>
        <w:tc>
          <w:tcPr>
            <w:tcW w:w="1134" w:type="dxa"/>
            <w:shd w:val="clear" w:color="auto" w:fill="auto"/>
            <w:vAlign w:val="center"/>
          </w:tcPr>
          <w:p w14:paraId="75ABB55A">
            <w:pPr>
              <w:spacing w:line="300" w:lineRule="exact"/>
              <w:jc w:val="right"/>
              <w:rPr>
                <w:rFonts w:ascii="方正书宋_GBK" w:eastAsia="方正书宋_GBK" w:cs="Times New Roman"/>
                <w:b/>
              </w:rPr>
            </w:pPr>
          </w:p>
        </w:tc>
        <w:tc>
          <w:tcPr>
            <w:tcW w:w="1134" w:type="dxa"/>
            <w:shd w:val="clear" w:color="auto" w:fill="auto"/>
            <w:vAlign w:val="center"/>
          </w:tcPr>
          <w:p w14:paraId="3514A947">
            <w:pPr>
              <w:spacing w:line="300" w:lineRule="exact"/>
              <w:jc w:val="right"/>
              <w:rPr>
                <w:rFonts w:ascii="方正书宋_GBK" w:eastAsia="方正书宋_GBK" w:cs="Times New Roman"/>
                <w:b/>
              </w:rPr>
            </w:pPr>
          </w:p>
        </w:tc>
      </w:tr>
      <w:tr w14:paraId="3B00C2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32850CE6">
            <w:pPr>
              <w:spacing w:line="300" w:lineRule="exact"/>
              <w:jc w:val="left"/>
              <w:rPr>
                <w:rFonts w:ascii="方正书宋_GBK" w:eastAsia="方正书宋_GBK" w:cs="Times New Roman"/>
                <w:b/>
              </w:rPr>
            </w:pPr>
            <w:r>
              <w:rPr>
                <w:rFonts w:hint="eastAsia" w:ascii="方正书宋_GBK" w:eastAsia="方正书宋_GBK" w:cs="Times New Roman"/>
              </w:rPr>
              <w:t>机关运行经费</w:t>
            </w:r>
          </w:p>
        </w:tc>
        <w:tc>
          <w:tcPr>
            <w:tcW w:w="1134" w:type="dxa"/>
            <w:shd w:val="clear" w:color="auto" w:fill="auto"/>
            <w:vAlign w:val="center"/>
          </w:tcPr>
          <w:p w14:paraId="747E9A43">
            <w:pPr>
              <w:spacing w:line="300" w:lineRule="exact"/>
              <w:jc w:val="right"/>
              <w:rPr>
                <w:rFonts w:ascii="方正书宋_GBK" w:eastAsia="方正书宋_GBK" w:cs="Times New Roman"/>
                <w:b/>
              </w:rPr>
            </w:pPr>
            <w:r>
              <w:rPr>
                <w:rFonts w:hint="eastAsia" w:ascii="方正书宋_GBK" w:eastAsia="方正书宋_GBK"/>
              </w:rPr>
              <w:t>23.50</w:t>
            </w:r>
          </w:p>
        </w:tc>
        <w:tc>
          <w:tcPr>
            <w:tcW w:w="1531" w:type="dxa"/>
            <w:shd w:val="clear" w:color="auto" w:fill="auto"/>
            <w:vAlign w:val="center"/>
          </w:tcPr>
          <w:p w14:paraId="776A0B65">
            <w:pPr>
              <w:spacing w:line="300" w:lineRule="exact"/>
              <w:jc w:val="left"/>
              <w:rPr>
                <w:rFonts w:ascii="方正书宋_GBK" w:eastAsia="方正书宋_GBK" w:cs="Times New Roman"/>
                <w:b/>
              </w:rPr>
            </w:pPr>
            <w:r>
              <w:rPr>
                <w:rFonts w:ascii="方正书宋_GBK" w:eastAsia="方正书宋_GBK"/>
              </w:rPr>
              <w:t>木制台、桌类</w:t>
            </w:r>
          </w:p>
        </w:tc>
        <w:tc>
          <w:tcPr>
            <w:tcW w:w="1531" w:type="dxa"/>
            <w:shd w:val="clear" w:color="auto" w:fill="auto"/>
            <w:vAlign w:val="center"/>
          </w:tcPr>
          <w:p w14:paraId="15528ECC">
            <w:pPr>
              <w:spacing w:line="300" w:lineRule="exact"/>
              <w:jc w:val="left"/>
              <w:rPr>
                <w:rFonts w:ascii="方正书宋_GBK" w:eastAsia="方正书宋_GBK" w:cs="Times New Roman"/>
                <w:b/>
              </w:rPr>
            </w:pPr>
            <w:r>
              <w:rPr>
                <w:rFonts w:ascii="方正书宋_GBK" w:eastAsia="方正书宋_GBK"/>
              </w:rPr>
              <w:t>A060205</w:t>
            </w:r>
          </w:p>
        </w:tc>
        <w:tc>
          <w:tcPr>
            <w:tcW w:w="709" w:type="dxa"/>
            <w:shd w:val="clear" w:color="auto" w:fill="auto"/>
            <w:vAlign w:val="center"/>
          </w:tcPr>
          <w:p w14:paraId="23A257A2">
            <w:pPr>
              <w:spacing w:line="300" w:lineRule="exact"/>
              <w:jc w:val="center"/>
              <w:rPr>
                <w:rFonts w:ascii="方正书宋_GBK" w:eastAsia="方正书宋_GBK" w:cs="Times New Roman"/>
                <w:b/>
              </w:rPr>
            </w:pPr>
            <w:r>
              <w:rPr>
                <w:rFonts w:ascii="方正书宋_GBK" w:eastAsia="方正书宋_GBK"/>
              </w:rPr>
              <w:t>个</w:t>
            </w:r>
          </w:p>
        </w:tc>
        <w:tc>
          <w:tcPr>
            <w:tcW w:w="907" w:type="dxa"/>
            <w:shd w:val="clear" w:color="auto" w:fill="auto"/>
            <w:vAlign w:val="center"/>
          </w:tcPr>
          <w:p w14:paraId="027DE254">
            <w:pPr>
              <w:spacing w:line="300" w:lineRule="exact"/>
              <w:jc w:val="right"/>
              <w:rPr>
                <w:rFonts w:ascii="方正书宋_GBK" w:eastAsia="方正书宋_GBK" w:cs="Times New Roman"/>
                <w:b/>
              </w:rPr>
            </w:pPr>
            <w:r>
              <w:rPr>
                <w:rFonts w:ascii="方正书宋_GBK" w:eastAsia="方正书宋_GBK"/>
              </w:rPr>
              <w:t>6</w:t>
            </w:r>
          </w:p>
        </w:tc>
        <w:tc>
          <w:tcPr>
            <w:tcW w:w="907" w:type="dxa"/>
            <w:shd w:val="clear" w:color="auto" w:fill="auto"/>
            <w:vAlign w:val="center"/>
          </w:tcPr>
          <w:p w14:paraId="521F3A20">
            <w:pPr>
              <w:spacing w:line="300" w:lineRule="exact"/>
              <w:jc w:val="right"/>
              <w:rPr>
                <w:rFonts w:ascii="方正书宋_GBK" w:eastAsia="方正书宋_GBK" w:cs="Times New Roman"/>
                <w:b/>
              </w:rPr>
            </w:pPr>
            <w:r>
              <w:rPr>
                <w:rFonts w:ascii="方正书宋_GBK" w:eastAsia="方正书宋_GBK"/>
              </w:rPr>
              <w:t>0.20</w:t>
            </w:r>
          </w:p>
        </w:tc>
        <w:tc>
          <w:tcPr>
            <w:tcW w:w="1134" w:type="dxa"/>
            <w:shd w:val="clear" w:color="auto" w:fill="auto"/>
            <w:vAlign w:val="center"/>
          </w:tcPr>
          <w:p w14:paraId="0F1F54CD">
            <w:pPr>
              <w:spacing w:line="300" w:lineRule="exact"/>
              <w:jc w:val="right"/>
              <w:rPr>
                <w:rFonts w:ascii="方正书宋_GBK" w:eastAsia="方正书宋_GBK" w:cs="Times New Roman"/>
                <w:b/>
              </w:rPr>
            </w:pPr>
            <w:r>
              <w:rPr>
                <w:rFonts w:ascii="方正书宋_GBK" w:eastAsia="方正书宋_GBK"/>
              </w:rPr>
              <w:t>1.20</w:t>
            </w:r>
          </w:p>
        </w:tc>
        <w:tc>
          <w:tcPr>
            <w:tcW w:w="1134" w:type="dxa"/>
            <w:shd w:val="clear" w:color="auto" w:fill="auto"/>
            <w:vAlign w:val="center"/>
          </w:tcPr>
          <w:p w14:paraId="5B6DD455">
            <w:pPr>
              <w:spacing w:line="300" w:lineRule="exact"/>
              <w:jc w:val="right"/>
              <w:rPr>
                <w:rFonts w:ascii="方正书宋_GBK" w:eastAsia="方正书宋_GBK" w:cs="Times New Roman"/>
                <w:b/>
              </w:rPr>
            </w:pPr>
            <w:r>
              <w:rPr>
                <w:rFonts w:ascii="方正书宋_GBK" w:eastAsia="方正书宋_GBK"/>
              </w:rPr>
              <w:t>1.20</w:t>
            </w:r>
          </w:p>
        </w:tc>
        <w:tc>
          <w:tcPr>
            <w:tcW w:w="1134" w:type="dxa"/>
            <w:shd w:val="clear" w:color="auto" w:fill="auto"/>
            <w:vAlign w:val="center"/>
          </w:tcPr>
          <w:p w14:paraId="0A0754D5">
            <w:pPr>
              <w:spacing w:line="300" w:lineRule="exact"/>
              <w:jc w:val="right"/>
              <w:rPr>
                <w:rFonts w:ascii="方正书宋_GBK" w:eastAsia="方正书宋_GBK" w:cs="Times New Roman"/>
                <w:b/>
              </w:rPr>
            </w:pPr>
            <w:r>
              <w:rPr>
                <w:rFonts w:ascii="方正书宋_GBK" w:eastAsia="方正书宋_GBK"/>
              </w:rPr>
              <w:t>1.20</w:t>
            </w:r>
          </w:p>
        </w:tc>
        <w:tc>
          <w:tcPr>
            <w:tcW w:w="1134" w:type="dxa"/>
            <w:shd w:val="clear" w:color="auto" w:fill="auto"/>
            <w:vAlign w:val="center"/>
          </w:tcPr>
          <w:p w14:paraId="257C76D5">
            <w:pPr>
              <w:spacing w:line="300" w:lineRule="exact"/>
              <w:jc w:val="right"/>
              <w:rPr>
                <w:rFonts w:ascii="方正书宋_GBK" w:eastAsia="方正书宋_GBK" w:cs="Times New Roman"/>
                <w:b/>
              </w:rPr>
            </w:pPr>
          </w:p>
        </w:tc>
        <w:tc>
          <w:tcPr>
            <w:tcW w:w="1134" w:type="dxa"/>
            <w:shd w:val="clear" w:color="auto" w:fill="auto"/>
            <w:vAlign w:val="center"/>
          </w:tcPr>
          <w:p w14:paraId="651C2A4A">
            <w:pPr>
              <w:spacing w:line="300" w:lineRule="exact"/>
              <w:jc w:val="right"/>
              <w:rPr>
                <w:rFonts w:ascii="方正书宋_GBK" w:eastAsia="方正书宋_GBK" w:cs="Times New Roman"/>
                <w:b/>
              </w:rPr>
            </w:pPr>
          </w:p>
        </w:tc>
        <w:tc>
          <w:tcPr>
            <w:tcW w:w="1134" w:type="dxa"/>
            <w:shd w:val="clear" w:color="auto" w:fill="auto"/>
            <w:vAlign w:val="center"/>
          </w:tcPr>
          <w:p w14:paraId="004BA7AA">
            <w:pPr>
              <w:spacing w:line="300" w:lineRule="exact"/>
              <w:jc w:val="right"/>
              <w:rPr>
                <w:rFonts w:ascii="方正书宋_GBK" w:eastAsia="方正书宋_GBK" w:cs="Times New Roman"/>
                <w:b/>
              </w:rPr>
            </w:pPr>
          </w:p>
        </w:tc>
      </w:tr>
      <w:tr w14:paraId="3224EE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1DF1178D">
            <w:pPr>
              <w:spacing w:line="300" w:lineRule="exact"/>
              <w:jc w:val="left"/>
              <w:rPr>
                <w:rFonts w:ascii="方正书宋_GBK" w:eastAsia="方正书宋_GBK" w:cs="Times New Roman"/>
              </w:rPr>
            </w:pPr>
            <w:r>
              <w:rPr>
                <w:rFonts w:hint="eastAsia" w:ascii="方正书宋_GBK" w:eastAsia="方正书宋_GBK" w:cs="Times New Roman"/>
              </w:rPr>
              <w:t>机关运行经费</w:t>
            </w:r>
          </w:p>
        </w:tc>
        <w:tc>
          <w:tcPr>
            <w:tcW w:w="1134" w:type="dxa"/>
            <w:shd w:val="clear" w:color="auto" w:fill="auto"/>
            <w:vAlign w:val="center"/>
          </w:tcPr>
          <w:p w14:paraId="24A302D4">
            <w:pPr>
              <w:spacing w:line="300" w:lineRule="exact"/>
              <w:jc w:val="right"/>
              <w:rPr>
                <w:rFonts w:ascii="方正书宋_GBK" w:eastAsia="方正书宋_GBK" w:cs="Times New Roman"/>
              </w:rPr>
            </w:pPr>
            <w:r>
              <w:rPr>
                <w:rFonts w:hint="eastAsia" w:ascii="方正书宋_GBK" w:eastAsia="方正书宋_GBK" w:cs="Times New Roman"/>
              </w:rPr>
              <w:t>23.50</w:t>
            </w:r>
          </w:p>
        </w:tc>
        <w:tc>
          <w:tcPr>
            <w:tcW w:w="1531" w:type="dxa"/>
            <w:shd w:val="clear" w:color="auto" w:fill="auto"/>
            <w:vAlign w:val="center"/>
          </w:tcPr>
          <w:p w14:paraId="4DB82E04">
            <w:pPr>
              <w:spacing w:line="300" w:lineRule="exact"/>
              <w:jc w:val="left"/>
              <w:rPr>
                <w:rFonts w:ascii="方正书宋_GBK" w:eastAsia="方正书宋_GBK" w:cs="Times New Roman"/>
              </w:rPr>
            </w:pPr>
            <w:r>
              <w:rPr>
                <w:rFonts w:ascii="方正书宋_GBK" w:eastAsia="方正书宋_GBK"/>
              </w:rPr>
              <w:t>金属质柜类</w:t>
            </w:r>
          </w:p>
        </w:tc>
        <w:tc>
          <w:tcPr>
            <w:tcW w:w="1531" w:type="dxa"/>
            <w:shd w:val="clear" w:color="auto" w:fill="auto"/>
            <w:vAlign w:val="center"/>
          </w:tcPr>
          <w:p w14:paraId="3B320CB8">
            <w:pPr>
              <w:spacing w:line="300" w:lineRule="exact"/>
              <w:jc w:val="left"/>
              <w:rPr>
                <w:rFonts w:ascii="方正书宋_GBK" w:eastAsia="方正书宋_GBK" w:cs="Times New Roman"/>
              </w:rPr>
            </w:pPr>
            <w:r>
              <w:rPr>
                <w:rFonts w:ascii="方正书宋_GBK" w:eastAsia="方正书宋_GBK"/>
              </w:rPr>
              <w:t>A060503</w:t>
            </w:r>
          </w:p>
        </w:tc>
        <w:tc>
          <w:tcPr>
            <w:tcW w:w="709" w:type="dxa"/>
            <w:shd w:val="clear" w:color="auto" w:fill="auto"/>
            <w:vAlign w:val="center"/>
          </w:tcPr>
          <w:p w14:paraId="3C6EB32A">
            <w:pPr>
              <w:spacing w:line="300" w:lineRule="exact"/>
              <w:jc w:val="center"/>
              <w:rPr>
                <w:rFonts w:ascii="方正书宋_GBK" w:eastAsia="方正书宋_GBK" w:cs="Times New Roman"/>
              </w:rPr>
            </w:pPr>
            <w:r>
              <w:rPr>
                <w:rFonts w:ascii="方正书宋_GBK" w:eastAsia="方正书宋_GBK"/>
              </w:rPr>
              <w:t>组</w:t>
            </w:r>
          </w:p>
        </w:tc>
        <w:tc>
          <w:tcPr>
            <w:tcW w:w="907" w:type="dxa"/>
            <w:shd w:val="clear" w:color="auto" w:fill="auto"/>
            <w:vAlign w:val="center"/>
          </w:tcPr>
          <w:p w14:paraId="6C16EE48">
            <w:pPr>
              <w:spacing w:line="300" w:lineRule="exact"/>
              <w:jc w:val="right"/>
              <w:rPr>
                <w:rFonts w:ascii="方正书宋_GBK" w:eastAsia="方正书宋_GBK" w:cs="Times New Roman"/>
              </w:rPr>
            </w:pPr>
            <w:r>
              <w:rPr>
                <w:rFonts w:ascii="方正书宋_GBK" w:eastAsia="方正书宋_GBK"/>
              </w:rPr>
              <w:t>10</w:t>
            </w:r>
          </w:p>
        </w:tc>
        <w:tc>
          <w:tcPr>
            <w:tcW w:w="907" w:type="dxa"/>
            <w:shd w:val="clear" w:color="auto" w:fill="auto"/>
            <w:vAlign w:val="center"/>
          </w:tcPr>
          <w:p w14:paraId="53BEB1BA">
            <w:pPr>
              <w:spacing w:line="300" w:lineRule="exact"/>
              <w:jc w:val="right"/>
              <w:rPr>
                <w:rFonts w:ascii="方正书宋_GBK" w:eastAsia="方正书宋_GBK" w:cs="Times New Roman"/>
              </w:rPr>
            </w:pPr>
            <w:r>
              <w:rPr>
                <w:rFonts w:ascii="方正书宋_GBK" w:eastAsia="方正书宋_GBK"/>
              </w:rPr>
              <w:t>0.09</w:t>
            </w:r>
          </w:p>
        </w:tc>
        <w:tc>
          <w:tcPr>
            <w:tcW w:w="1134" w:type="dxa"/>
            <w:shd w:val="clear" w:color="auto" w:fill="auto"/>
            <w:vAlign w:val="center"/>
          </w:tcPr>
          <w:p w14:paraId="1CEE08DC">
            <w:pPr>
              <w:spacing w:line="300" w:lineRule="exact"/>
              <w:jc w:val="right"/>
              <w:rPr>
                <w:rFonts w:ascii="方正书宋_GBK" w:eastAsia="方正书宋_GBK" w:cs="Times New Roman"/>
              </w:rPr>
            </w:pPr>
            <w:r>
              <w:rPr>
                <w:rFonts w:ascii="方正书宋_GBK" w:eastAsia="方正书宋_GBK"/>
              </w:rPr>
              <w:t>0.90</w:t>
            </w:r>
          </w:p>
        </w:tc>
        <w:tc>
          <w:tcPr>
            <w:tcW w:w="1134" w:type="dxa"/>
            <w:shd w:val="clear" w:color="auto" w:fill="auto"/>
            <w:vAlign w:val="center"/>
          </w:tcPr>
          <w:p w14:paraId="1DD1D29B">
            <w:pPr>
              <w:spacing w:line="300" w:lineRule="exact"/>
              <w:jc w:val="right"/>
              <w:rPr>
                <w:rFonts w:ascii="方正书宋_GBK" w:eastAsia="方正书宋_GBK" w:cs="Times New Roman"/>
              </w:rPr>
            </w:pPr>
            <w:r>
              <w:rPr>
                <w:rFonts w:ascii="方正书宋_GBK" w:eastAsia="方正书宋_GBK"/>
              </w:rPr>
              <w:t>0.90</w:t>
            </w:r>
          </w:p>
        </w:tc>
        <w:tc>
          <w:tcPr>
            <w:tcW w:w="1134" w:type="dxa"/>
            <w:shd w:val="clear" w:color="auto" w:fill="auto"/>
            <w:vAlign w:val="center"/>
          </w:tcPr>
          <w:p w14:paraId="61D3F3ED">
            <w:pPr>
              <w:spacing w:line="300" w:lineRule="exact"/>
              <w:jc w:val="right"/>
              <w:rPr>
                <w:rFonts w:ascii="方正书宋_GBK" w:eastAsia="方正书宋_GBK" w:cs="Times New Roman"/>
              </w:rPr>
            </w:pPr>
            <w:r>
              <w:rPr>
                <w:rFonts w:ascii="方正书宋_GBK" w:eastAsia="方正书宋_GBK"/>
              </w:rPr>
              <w:t>0.90</w:t>
            </w:r>
          </w:p>
        </w:tc>
        <w:tc>
          <w:tcPr>
            <w:tcW w:w="1134" w:type="dxa"/>
            <w:shd w:val="clear" w:color="auto" w:fill="auto"/>
            <w:vAlign w:val="center"/>
          </w:tcPr>
          <w:p w14:paraId="3DFFC8EA">
            <w:pPr>
              <w:spacing w:line="300" w:lineRule="exact"/>
              <w:jc w:val="right"/>
              <w:rPr>
                <w:rFonts w:ascii="方正书宋_GBK" w:eastAsia="方正书宋_GBK" w:cs="Times New Roman"/>
              </w:rPr>
            </w:pPr>
          </w:p>
        </w:tc>
        <w:tc>
          <w:tcPr>
            <w:tcW w:w="1134" w:type="dxa"/>
            <w:shd w:val="clear" w:color="auto" w:fill="auto"/>
            <w:vAlign w:val="center"/>
          </w:tcPr>
          <w:p w14:paraId="05199918">
            <w:pPr>
              <w:spacing w:line="300" w:lineRule="exact"/>
              <w:jc w:val="right"/>
              <w:rPr>
                <w:rFonts w:ascii="方正书宋_GBK" w:eastAsia="方正书宋_GBK" w:cs="Times New Roman"/>
              </w:rPr>
            </w:pPr>
          </w:p>
        </w:tc>
        <w:tc>
          <w:tcPr>
            <w:tcW w:w="1134" w:type="dxa"/>
            <w:shd w:val="clear" w:color="auto" w:fill="auto"/>
            <w:vAlign w:val="center"/>
          </w:tcPr>
          <w:p w14:paraId="758AAEE2">
            <w:pPr>
              <w:spacing w:line="300" w:lineRule="exact"/>
              <w:jc w:val="right"/>
              <w:rPr>
                <w:rFonts w:ascii="方正书宋_GBK" w:eastAsia="方正书宋_GBK" w:cs="Times New Roman"/>
              </w:rPr>
            </w:pPr>
          </w:p>
        </w:tc>
      </w:tr>
    </w:tbl>
    <w:p w14:paraId="65AF25DE">
      <w:pPr>
        <w:spacing w:line="584" w:lineRule="exact"/>
        <w:jc w:val="left"/>
        <w:outlineLvl w:val="0"/>
        <w:rPr>
          <w:rFonts w:ascii="Times New Roman" w:hAnsi="Times New Roman" w:eastAsia="仿宋_GB2312" w:cs="Times New Roman"/>
        </w:rPr>
        <w:sectPr>
          <w:footerReference r:id="rId3" w:type="default"/>
          <w:pgSz w:w="16839" w:h="11907" w:orient="landscape"/>
          <w:pgMar w:top="1361" w:right="1020" w:bottom="1361" w:left="1020" w:header="851" w:footer="992" w:gutter="0"/>
          <w:cols w:space="720" w:num="1"/>
          <w:docGrid w:type="lines" w:linePitch="312" w:charSpace="0"/>
        </w:sectPr>
      </w:pPr>
    </w:p>
    <w:p w14:paraId="3C425385">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609A978C">
      <w:pPr>
        <w:spacing w:line="584" w:lineRule="exact"/>
        <w:ind w:firstLine="64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中共廊坊市委市直机关工作委员会</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182.84</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总额为2.10万元，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办公家具</w:t>
      </w:r>
      <w:r>
        <w:rPr>
          <w:rFonts w:ascii="Times New Roman" w:hAnsi="Times New Roman" w:eastAsia="仿宋_GB2312" w:cs="Times New Roman"/>
          <w:sz w:val="32"/>
          <w:szCs w:val="32"/>
        </w:rPr>
        <w:t>，已列入政府采购预算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03DD3C02">
      <w:pPr>
        <w:spacing w:line="584" w:lineRule="exact"/>
        <w:ind w:firstLine="640"/>
        <w:rPr>
          <w:rFonts w:ascii="Times New Roman" w:hAnsi="Times New Roman" w:eastAsia="仿宋_GB2312" w:cs="Times New Roman"/>
          <w:sz w:val="32"/>
          <w:szCs w:val="32"/>
        </w:rPr>
      </w:pPr>
    </w:p>
    <w:tbl>
      <w:tblPr>
        <w:tblStyle w:val="8"/>
        <w:tblW w:w="13482" w:type="dxa"/>
        <w:tblInd w:w="93" w:type="dxa"/>
        <w:tblLayout w:type="fixed"/>
        <w:tblCellMar>
          <w:top w:w="0" w:type="dxa"/>
          <w:left w:w="108" w:type="dxa"/>
          <w:bottom w:w="0" w:type="dxa"/>
          <w:right w:w="108" w:type="dxa"/>
        </w:tblCellMar>
      </w:tblPr>
      <w:tblGrid>
        <w:gridCol w:w="5224"/>
        <w:gridCol w:w="3155"/>
        <w:gridCol w:w="5103"/>
      </w:tblGrid>
      <w:tr w14:paraId="72140B84">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26C65C12">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1F69FDE2">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5087EBE3">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w:t>
            </w:r>
            <w:r>
              <w:rPr>
                <w:rFonts w:hint="eastAsia" w:ascii="Times New Roman" w:hAnsi="Times New Roman" w:eastAsia="仿宋_GB2312" w:cs="Times New Roman"/>
                <w:kern w:val="0"/>
                <w:sz w:val="22"/>
              </w:rPr>
              <w:t>中共廊坊市委市直机关工作委员会</w:t>
            </w:r>
          </w:p>
        </w:tc>
        <w:tc>
          <w:tcPr>
            <w:tcW w:w="5103" w:type="dxa"/>
            <w:tcBorders>
              <w:top w:val="nil"/>
              <w:left w:val="nil"/>
              <w:bottom w:val="nil"/>
              <w:right w:val="nil"/>
            </w:tcBorders>
            <w:shd w:val="clear" w:color="auto" w:fill="auto"/>
            <w:noWrap/>
            <w:vAlign w:val="center"/>
          </w:tcPr>
          <w:p w14:paraId="41D8FF10">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20</w:t>
            </w:r>
            <w:r>
              <w:rPr>
                <w:rFonts w:ascii="Times New Roman" w:hAnsi="Times New Roman" w:eastAsia="仿宋_GB2312" w:cs="Times New Roman"/>
                <w:kern w:val="0"/>
                <w:sz w:val="22"/>
              </w:rPr>
              <w:t xml:space="preserve">年12月31日  </w:t>
            </w:r>
          </w:p>
        </w:tc>
      </w:tr>
      <w:tr w14:paraId="1DA650C6">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B40D28F">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79393641">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0696F601">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2730811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7A2F13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04FF2F57">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455B2EAF">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182.84</w:t>
            </w:r>
          </w:p>
        </w:tc>
      </w:tr>
      <w:tr w14:paraId="56AC1AB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16F24B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4A6138E0">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c>
          <w:tcPr>
            <w:tcW w:w="5103" w:type="dxa"/>
            <w:tcBorders>
              <w:top w:val="nil"/>
              <w:left w:val="nil"/>
              <w:bottom w:val="single" w:color="auto" w:sz="4" w:space="0"/>
              <w:right w:val="single" w:color="auto" w:sz="4" w:space="0"/>
            </w:tcBorders>
            <w:shd w:val="clear" w:color="auto" w:fill="auto"/>
            <w:noWrap/>
            <w:vAlign w:val="center"/>
          </w:tcPr>
          <w:p w14:paraId="10205EA2">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r>
      <w:tr w14:paraId="4494B05F">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868BDC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1C93DB07">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c>
          <w:tcPr>
            <w:tcW w:w="5103" w:type="dxa"/>
            <w:tcBorders>
              <w:top w:val="nil"/>
              <w:left w:val="nil"/>
              <w:bottom w:val="single" w:color="auto" w:sz="4" w:space="0"/>
              <w:right w:val="single" w:color="auto" w:sz="4" w:space="0"/>
            </w:tcBorders>
            <w:shd w:val="clear" w:color="auto" w:fill="auto"/>
            <w:noWrap/>
            <w:vAlign w:val="center"/>
          </w:tcPr>
          <w:p w14:paraId="4208E056">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r>
      <w:tr w14:paraId="613E2B0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64C1E7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71E615B0">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3</w:t>
            </w:r>
          </w:p>
        </w:tc>
        <w:tc>
          <w:tcPr>
            <w:tcW w:w="5103" w:type="dxa"/>
            <w:tcBorders>
              <w:top w:val="nil"/>
              <w:left w:val="nil"/>
              <w:bottom w:val="single" w:color="auto" w:sz="4" w:space="0"/>
              <w:right w:val="single" w:color="auto" w:sz="4" w:space="0"/>
            </w:tcBorders>
            <w:shd w:val="clear" w:color="auto" w:fill="auto"/>
            <w:noWrap/>
            <w:vAlign w:val="center"/>
          </w:tcPr>
          <w:p w14:paraId="7DCE02E9">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57.52</w:t>
            </w:r>
          </w:p>
        </w:tc>
      </w:tr>
      <w:tr w14:paraId="6511893D">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037BFC72">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5E7FD799">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c>
          <w:tcPr>
            <w:tcW w:w="5103" w:type="dxa"/>
            <w:tcBorders>
              <w:top w:val="nil"/>
              <w:left w:val="nil"/>
              <w:bottom w:val="single" w:color="auto" w:sz="4" w:space="0"/>
              <w:right w:val="single" w:color="auto" w:sz="4" w:space="0"/>
            </w:tcBorders>
            <w:shd w:val="clear" w:color="auto" w:fill="auto"/>
            <w:noWrap/>
            <w:vAlign w:val="center"/>
          </w:tcPr>
          <w:p w14:paraId="4B98D43F">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0</w:t>
            </w:r>
          </w:p>
        </w:tc>
      </w:tr>
      <w:tr w14:paraId="17354F0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8E7BDC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14D842B6">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272</w:t>
            </w:r>
          </w:p>
        </w:tc>
        <w:tc>
          <w:tcPr>
            <w:tcW w:w="5103" w:type="dxa"/>
            <w:tcBorders>
              <w:top w:val="nil"/>
              <w:left w:val="nil"/>
              <w:bottom w:val="single" w:color="auto" w:sz="4" w:space="0"/>
              <w:right w:val="single" w:color="auto" w:sz="4" w:space="0"/>
            </w:tcBorders>
            <w:shd w:val="clear" w:color="auto" w:fill="auto"/>
            <w:noWrap/>
            <w:vAlign w:val="center"/>
          </w:tcPr>
          <w:p w14:paraId="6C69C14D">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125.32</w:t>
            </w:r>
          </w:p>
          <w:p w14:paraId="600D2E6C">
            <w:pPr>
              <w:spacing w:line="584" w:lineRule="exact"/>
              <w:jc w:val="center"/>
              <w:rPr>
                <w:rFonts w:ascii="Times New Roman" w:hAnsi="Times New Roman" w:eastAsia="仿宋_GB2312" w:cs="Times New Roman"/>
                <w:sz w:val="22"/>
              </w:rPr>
            </w:pPr>
          </w:p>
        </w:tc>
      </w:tr>
    </w:tbl>
    <w:p w14:paraId="134CE60A">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51A1C45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指省级财政当年拨付的资金。</w:t>
      </w:r>
    </w:p>
    <w:p w14:paraId="2C1A0D6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0639C27E">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0783123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2B5079B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0AFC4B60">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521F8578">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省级财政预算管理的“三公”经费，是指省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05A6C94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E3077F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692CB87D">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6884DA5D">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3BA2A580">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书宋_GBK">
    <w:altName w:val="宋体"/>
    <w:panose1 w:val="00000000000000000000"/>
    <w:charset w:val="86"/>
    <w:family w:val="auto"/>
    <w:pitch w:val="default"/>
    <w:sig w:usb0="00000000" w:usb1="00000000" w:usb2="00082016" w:usb3="00000000" w:csb0="00040001"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536A4">
    <w:pPr>
      <w:pStyle w:val="3"/>
      <w:jc w:val="center"/>
    </w:pPr>
    <w:r>
      <w:rPr>
        <w:rFonts w:hint="eastAsia"/>
      </w:rPr>
      <w:t>-</w:t>
    </w:r>
    <w:r>
      <w:fldChar w:fldCharType="begin"/>
    </w:r>
    <w:r>
      <w:instrText xml:space="preserve">PAGE   \* MERGEFORMAT</w:instrText>
    </w:r>
    <w:r>
      <w:fldChar w:fldCharType="separate"/>
    </w:r>
    <w:r>
      <w:rPr>
        <w:lang w:val="zh-CN"/>
      </w:rPr>
      <w:t>17</w:t>
    </w:r>
    <w:r>
      <w:rPr>
        <w:lang w:val="zh-CN"/>
      </w:rPr>
      <w:fldChar w:fldCharType="end"/>
    </w:r>
    <w:r>
      <w:rPr>
        <w:rFonts w:hint="eastAsia"/>
      </w:rPr>
      <w:t>-</w:t>
    </w:r>
  </w:p>
  <w:p w14:paraId="0AC5064F">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rsids>
    <w:rsidRoot w:val="00D347CC"/>
    <w:rsid w:val="001D468D"/>
    <w:rsid w:val="004A54AA"/>
    <w:rsid w:val="00A330DB"/>
    <w:rsid w:val="00B80935"/>
    <w:rsid w:val="00C60FDA"/>
    <w:rsid w:val="00D347CC"/>
    <w:rsid w:val="195451E8"/>
    <w:rsid w:val="5F577B66"/>
    <w:rsid w:val="74DE16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uiPriority w:val="0"/>
    <w:rPr>
      <w:sz w:val="18"/>
      <w:szCs w:val="18"/>
    </w:rPr>
  </w:style>
  <w:style w:type="paragraph" w:styleId="3">
    <w:name w:val="footer"/>
    <w:basedOn w:val="1"/>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uiPriority w:val="0"/>
    <w:rPr>
      <w:rFonts w:ascii="Times New Roman" w:hAnsi="Times New Roman" w:cs="Times New Roman"/>
      <w:szCs w:val="24"/>
    </w:rPr>
  </w:style>
  <w:style w:type="paragraph" w:styleId="6">
    <w:name w:val="footnote text"/>
    <w:basedOn w:val="1"/>
    <w:uiPriority w:val="0"/>
    <w:pPr>
      <w:snapToGrid w:val="0"/>
      <w:jc w:val="left"/>
    </w:pPr>
    <w:rPr>
      <w:rFonts w:cs="Times New Roman"/>
      <w:sz w:val="18"/>
      <w:szCs w:val="18"/>
    </w:rPr>
  </w:style>
  <w:style w:type="paragraph" w:styleId="7">
    <w:name w:val="toc 2"/>
    <w:basedOn w:val="1"/>
    <w:next w:val="1"/>
    <w:uiPriority w:val="0"/>
    <w:pPr>
      <w:ind w:left="200" w:leftChars="200"/>
    </w:pPr>
    <w:rPr>
      <w:rFonts w:ascii="Times New Roman" w:hAnsi="Times New Roman" w:cs="Times New Roman"/>
      <w:szCs w:val="24"/>
    </w:rPr>
  </w:style>
  <w:style w:type="character" w:styleId="10">
    <w:name w:val="footnote reference"/>
    <w:uiPriority w:val="0"/>
    <w:rPr>
      <w:vertAlign w:val="superscript"/>
    </w:rPr>
  </w:style>
  <w:style w:type="paragraph" w:customStyle="1" w:styleId="11">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5241</Words>
  <Characters>5534</Characters>
  <Lines>62</Lines>
  <Paragraphs>17</Paragraphs>
  <TotalTime>5</TotalTime>
  <ScaleCrop>false</ScaleCrop>
  <LinksUpToDate>false</LinksUpToDate>
  <CharactersWithSpaces>5538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BianL</cp:lastModifiedBy>
  <cp:lastPrinted>2018-01-30T06:12:00Z</cp:lastPrinted>
  <dcterms:modified xsi:type="dcterms:W3CDTF">2021-02-28T09:33:30Z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eyJoZGlkIjoiOTY1NDE1NDI3YWU5MWQ5YTlkN2Q3ZjQyZmM0N2I3ZDEifQ==</vt:lpwstr>
  </property>
  <property fmtid="{D5CDD505-2E9C-101B-9397-08002B2CF9AE}" pid="4" name="ICV">
    <vt:lpwstr>554DF8304A9741F89D19523AB7CDBEA3_12</vt:lpwstr>
  </property>
</Properties>
</file>