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9B8C7">
      <w:pPr>
        <w:jc w:val="center"/>
        <w:rPr>
          <w:rFonts w:ascii="Times New Roman" w:hAnsi="Times New Roman" w:eastAsia="方正小标宋_GBK" w:cs="Times New Roman"/>
          <w:sz w:val="44"/>
          <w:szCs w:val="44"/>
        </w:rPr>
      </w:pPr>
      <w:r>
        <w:rPr>
          <w:rFonts w:hint="eastAsia" w:ascii="Times New Roman" w:hAnsi="Times New Roman" w:eastAsia="方正小标宋_GBK" w:cs="Times New Roman"/>
          <w:sz w:val="44"/>
          <w:szCs w:val="44"/>
        </w:rPr>
        <w:t>共青团廊坊市委</w:t>
      </w:r>
      <w:r>
        <w:rPr>
          <w:rFonts w:ascii="Times New Roman" w:hAnsi="Times New Roman" w:eastAsia="方正小标宋_GBK" w:cs="Times New Roman"/>
          <w:sz w:val="44"/>
          <w:szCs w:val="44"/>
        </w:rPr>
        <w:t>2017年部门预算信息公开</w:t>
      </w:r>
    </w:p>
    <w:p w14:paraId="44B48E59">
      <w:pPr>
        <w:ind w:firstLine="640" w:firstLineChars="200"/>
        <w:rPr>
          <w:rFonts w:ascii="仿宋" w:hAnsi="仿宋" w:eastAsia="仿宋" w:cs="Times New Roman"/>
          <w:sz w:val="32"/>
          <w:szCs w:val="32"/>
        </w:rPr>
      </w:pPr>
      <w:r>
        <w:rPr>
          <w:rFonts w:ascii="仿宋" w:hAnsi="仿宋" w:eastAsia="仿宋" w:cs="Times New Roman"/>
          <w:sz w:val="32"/>
          <w:szCs w:val="32"/>
        </w:rPr>
        <w:t>按照</w:t>
      </w:r>
      <w:r>
        <w:rPr>
          <w:rFonts w:hint="eastAsia" w:ascii="仿宋" w:hAnsi="仿宋" w:eastAsia="仿宋" w:cs="Times New Roman"/>
          <w:sz w:val="32"/>
          <w:szCs w:val="32"/>
        </w:rPr>
        <w:t>《预算法》、</w:t>
      </w:r>
      <w:r>
        <w:rPr>
          <w:rFonts w:ascii="仿宋" w:hAnsi="仿宋" w:eastAsia="仿宋" w:cs="Times New Roman"/>
          <w:sz w:val="32"/>
          <w:szCs w:val="32"/>
        </w:rPr>
        <w:t>《地方预决算公开操作规程》和《河北省省级预算公开办法》</w:t>
      </w:r>
      <w:r>
        <w:rPr>
          <w:rFonts w:hint="eastAsia" w:ascii="仿宋" w:hAnsi="仿宋" w:eastAsia="仿宋" w:cs="Times New Roman"/>
          <w:sz w:val="32"/>
          <w:szCs w:val="32"/>
        </w:rPr>
        <w:t>规定</w:t>
      </w:r>
      <w:r>
        <w:rPr>
          <w:rFonts w:ascii="仿宋" w:hAnsi="仿宋" w:eastAsia="仿宋" w:cs="Times New Roman"/>
          <w:sz w:val="32"/>
          <w:szCs w:val="32"/>
        </w:rPr>
        <w:t>，现将</w:t>
      </w:r>
      <w:r>
        <w:rPr>
          <w:rFonts w:hint="eastAsia" w:ascii="仿宋" w:hAnsi="仿宋" w:eastAsia="仿宋" w:cs="Times New Roman"/>
          <w:sz w:val="32"/>
          <w:szCs w:val="32"/>
        </w:rPr>
        <w:t>共青团廊坊市委</w:t>
      </w:r>
      <w:r>
        <w:rPr>
          <w:rFonts w:ascii="仿宋" w:hAnsi="仿宋" w:eastAsia="仿宋" w:cs="Times New Roman"/>
          <w:sz w:val="32"/>
          <w:szCs w:val="32"/>
        </w:rPr>
        <w:t>2017年部门预算公开如下：</w:t>
      </w:r>
    </w:p>
    <w:p w14:paraId="57940D1C">
      <w:pPr>
        <w:ind w:firstLine="640"/>
        <w:rPr>
          <w:rFonts w:ascii="黑体" w:hAnsi="黑体" w:eastAsia="黑体" w:cs="Times New Roman"/>
          <w:sz w:val="32"/>
          <w:szCs w:val="32"/>
        </w:rPr>
      </w:pPr>
      <w:r>
        <w:rPr>
          <w:rFonts w:hint="eastAsia" w:ascii="黑体" w:hAnsi="黑体" w:eastAsia="黑体" w:cs="Times New Roman"/>
          <w:sz w:val="32"/>
          <w:szCs w:val="32"/>
        </w:rPr>
        <w:t>一、部门职责及机构设置情况</w:t>
      </w:r>
    </w:p>
    <w:p w14:paraId="691BF9F9">
      <w:pPr>
        <w:ind w:firstLine="643" w:firstLineChars="200"/>
        <w:rPr>
          <w:rFonts w:ascii="仿宋" w:hAnsi="仿宋" w:eastAsia="仿宋" w:cs="Times New Roman"/>
          <w:b/>
          <w:sz w:val="32"/>
          <w:szCs w:val="32"/>
        </w:rPr>
      </w:pPr>
      <w:r>
        <w:rPr>
          <w:rFonts w:hint="eastAsia" w:ascii="仿宋" w:hAnsi="仿宋" w:eastAsia="仿宋" w:cs="Times New Roman"/>
          <w:b/>
          <w:sz w:val="32"/>
          <w:szCs w:val="32"/>
        </w:rPr>
        <w:t>部门</w:t>
      </w:r>
      <w:r>
        <w:rPr>
          <w:rFonts w:ascii="仿宋" w:hAnsi="仿宋" w:eastAsia="仿宋" w:cs="Times New Roman"/>
          <w:b/>
          <w:sz w:val="32"/>
          <w:szCs w:val="32"/>
        </w:rPr>
        <w:t>职责</w:t>
      </w:r>
      <w:r>
        <w:rPr>
          <w:rFonts w:hint="eastAsia" w:ascii="仿宋" w:hAnsi="仿宋" w:eastAsia="仿宋" w:cs="Times New Roman"/>
          <w:b/>
          <w:sz w:val="32"/>
          <w:szCs w:val="32"/>
          <w:lang w:eastAsia="zh-CN"/>
        </w:rPr>
        <w:t>：</w:t>
      </w:r>
    </w:p>
    <w:p w14:paraId="3407499F">
      <w:pPr>
        <w:spacing w:line="500" w:lineRule="exact"/>
        <w:ind w:firstLine="640" w:firstLineChars="200"/>
        <w:rPr>
          <w:rFonts w:ascii="仿宋" w:hAnsi="仿宋" w:eastAsia="仿宋"/>
          <w:sz w:val="32"/>
          <w:szCs w:val="32"/>
        </w:rPr>
      </w:pPr>
      <w:r>
        <w:rPr>
          <w:rFonts w:hint="eastAsia" w:ascii="仿宋" w:hAnsi="仿宋" w:eastAsia="仿宋"/>
          <w:sz w:val="32"/>
          <w:szCs w:val="32"/>
        </w:rPr>
        <w:t>1、行使市委赋予的领导全市共青团工作、指导全市青联、学联和少先队工作的职权，对全市性青年社团组织进行指导和管理。</w:t>
      </w:r>
    </w:p>
    <w:p w14:paraId="460CE529">
      <w:pPr>
        <w:spacing w:line="500" w:lineRule="exact"/>
        <w:ind w:firstLine="640" w:firstLineChars="200"/>
        <w:rPr>
          <w:rFonts w:ascii="仿宋" w:hAnsi="仿宋" w:eastAsia="仿宋"/>
          <w:sz w:val="32"/>
          <w:szCs w:val="32"/>
        </w:rPr>
      </w:pPr>
      <w:r>
        <w:rPr>
          <w:rFonts w:hint="eastAsia" w:ascii="仿宋" w:hAnsi="仿宋" w:eastAsia="仿宋"/>
          <w:sz w:val="32"/>
          <w:szCs w:val="32"/>
        </w:rPr>
        <w:t>2、参与制定本市的青少年事业发展规划和青少年工作方针、政策，对青年工作院校、青少年活动阵地、青年报刊和青少年服务机构的建设等事务进行规划和管理。</w:t>
      </w:r>
    </w:p>
    <w:p w14:paraId="0D060447">
      <w:pPr>
        <w:spacing w:line="500" w:lineRule="exact"/>
        <w:ind w:firstLine="640" w:firstLineChars="200"/>
        <w:rPr>
          <w:rFonts w:ascii="仿宋" w:hAnsi="仿宋" w:eastAsia="仿宋"/>
          <w:sz w:val="32"/>
          <w:szCs w:val="32"/>
        </w:rPr>
      </w:pPr>
      <w:r>
        <w:rPr>
          <w:rFonts w:hint="eastAsia" w:ascii="仿宋" w:hAnsi="仿宋" w:eastAsia="仿宋"/>
          <w:sz w:val="32"/>
          <w:szCs w:val="32"/>
        </w:rPr>
        <w:t>3、参与本市有关青少年事务的法律、地方性法规的制定和实施，协助市委和市政府处理、协调与青少年利益相关的事务。</w:t>
      </w:r>
    </w:p>
    <w:p w14:paraId="5807041A">
      <w:pPr>
        <w:spacing w:line="500" w:lineRule="exact"/>
        <w:ind w:firstLine="640" w:firstLineChars="200"/>
        <w:rPr>
          <w:rFonts w:ascii="仿宋" w:hAnsi="仿宋" w:eastAsia="仿宋"/>
          <w:sz w:val="32"/>
          <w:szCs w:val="32"/>
        </w:rPr>
      </w:pPr>
      <w:r>
        <w:rPr>
          <w:rFonts w:hint="eastAsia" w:ascii="仿宋" w:hAnsi="仿宋" w:eastAsia="仿宋"/>
          <w:sz w:val="32"/>
          <w:szCs w:val="32"/>
        </w:rPr>
        <w:t>4、调查青年思想动态和青年工作状况，研究青少年运动、青少年工作理论和思想教育问题，提出相应对策，开展各种活动。</w:t>
      </w:r>
    </w:p>
    <w:p w14:paraId="6F31FCC2">
      <w:pPr>
        <w:spacing w:line="500" w:lineRule="exact"/>
        <w:ind w:firstLine="640" w:firstLineChars="200"/>
        <w:rPr>
          <w:rFonts w:ascii="仿宋" w:hAnsi="仿宋" w:eastAsia="仿宋"/>
          <w:sz w:val="32"/>
          <w:szCs w:val="32"/>
        </w:rPr>
      </w:pPr>
      <w:r>
        <w:rPr>
          <w:rFonts w:hint="eastAsia" w:ascii="仿宋" w:hAnsi="仿宋" w:eastAsia="仿宋"/>
          <w:sz w:val="32"/>
          <w:szCs w:val="32"/>
        </w:rPr>
        <w:t>5、协助市政府教育部门做好大、中、小学生的教育管理工作，维护学校稳定和社会安定团结。</w:t>
      </w:r>
    </w:p>
    <w:p w14:paraId="52B0DCD4">
      <w:pPr>
        <w:spacing w:line="500" w:lineRule="exact"/>
        <w:ind w:firstLine="640" w:firstLineChars="200"/>
        <w:rPr>
          <w:rFonts w:ascii="仿宋" w:hAnsi="仿宋" w:eastAsia="仿宋"/>
          <w:sz w:val="32"/>
          <w:szCs w:val="32"/>
        </w:rPr>
      </w:pPr>
      <w:r>
        <w:rPr>
          <w:rFonts w:hint="eastAsia" w:ascii="仿宋" w:hAnsi="仿宋" w:eastAsia="仿宋"/>
          <w:sz w:val="32"/>
          <w:szCs w:val="32"/>
        </w:rPr>
        <w:t>6、维护青少年合法权益，推动青少年工作手段的现代化。</w:t>
      </w:r>
    </w:p>
    <w:p w14:paraId="6C7688C2">
      <w:pPr>
        <w:spacing w:line="500" w:lineRule="exact"/>
        <w:ind w:firstLine="640" w:firstLineChars="200"/>
        <w:rPr>
          <w:rFonts w:ascii="仿宋" w:hAnsi="仿宋" w:eastAsia="仿宋"/>
          <w:sz w:val="32"/>
          <w:szCs w:val="32"/>
        </w:rPr>
      </w:pPr>
      <w:r>
        <w:rPr>
          <w:rFonts w:hint="eastAsia" w:ascii="仿宋" w:hAnsi="仿宋" w:eastAsia="仿宋"/>
          <w:sz w:val="32"/>
          <w:szCs w:val="32"/>
        </w:rPr>
        <w:t>7、在国家经济建设中，组织和带领青年发挥生力军和突击队作用。</w:t>
      </w:r>
    </w:p>
    <w:p w14:paraId="4466B92C">
      <w:pPr>
        <w:spacing w:line="500" w:lineRule="exact"/>
        <w:ind w:firstLine="640" w:firstLineChars="200"/>
        <w:rPr>
          <w:rFonts w:ascii="仿宋" w:hAnsi="仿宋" w:eastAsia="仿宋"/>
          <w:sz w:val="32"/>
          <w:szCs w:val="32"/>
        </w:rPr>
      </w:pPr>
      <w:r>
        <w:rPr>
          <w:rFonts w:hint="eastAsia" w:ascii="仿宋" w:hAnsi="仿宋" w:eastAsia="仿宋"/>
          <w:sz w:val="32"/>
          <w:szCs w:val="32"/>
        </w:rPr>
        <w:t>8、会同有关部门对全市青少年外事工作实行归口管理和提供服务，参与制定、执行全市的青少年外事政策并落实有关工作。</w:t>
      </w:r>
    </w:p>
    <w:p w14:paraId="7E6A7247">
      <w:pPr>
        <w:spacing w:line="500" w:lineRule="exact"/>
        <w:ind w:firstLine="640" w:firstLineChars="200"/>
        <w:rPr>
          <w:rFonts w:ascii="仿宋" w:hAnsi="仿宋" w:eastAsia="仿宋"/>
          <w:sz w:val="32"/>
          <w:szCs w:val="32"/>
        </w:rPr>
      </w:pPr>
      <w:r>
        <w:rPr>
          <w:rFonts w:hint="eastAsia" w:ascii="仿宋" w:hAnsi="仿宋" w:eastAsia="仿宋"/>
          <w:sz w:val="32"/>
          <w:szCs w:val="32"/>
        </w:rPr>
        <w:t>9、参与制定有关本市的青年统战工作的政策，做好青年统战对象的团结教育工作，维护和促进祖国统一和民族团结。</w:t>
      </w:r>
    </w:p>
    <w:p w14:paraId="49D2D8F1">
      <w:pPr>
        <w:spacing w:line="500" w:lineRule="exact"/>
        <w:ind w:firstLine="640" w:firstLineChars="200"/>
        <w:rPr>
          <w:rFonts w:ascii="仿宋" w:hAnsi="仿宋" w:eastAsia="仿宋"/>
          <w:sz w:val="32"/>
          <w:szCs w:val="32"/>
        </w:rPr>
      </w:pPr>
      <w:r>
        <w:rPr>
          <w:rFonts w:hint="eastAsia" w:ascii="仿宋" w:hAnsi="仿宋" w:eastAsia="仿宋"/>
          <w:sz w:val="32"/>
          <w:szCs w:val="32"/>
        </w:rPr>
        <w:t>10、承担市委、市政府和上级团的领导机关交办的有关事项。</w:t>
      </w:r>
    </w:p>
    <w:p w14:paraId="1D9D8710">
      <w:pPr>
        <w:ind w:firstLine="643" w:firstLineChars="200"/>
        <w:rPr>
          <w:rFonts w:ascii="仿宋" w:hAnsi="仿宋" w:eastAsia="仿宋" w:cs="Times New Roman"/>
          <w:b/>
          <w:sz w:val="32"/>
          <w:szCs w:val="32"/>
        </w:rPr>
      </w:pPr>
      <w:r>
        <w:rPr>
          <w:rFonts w:hint="eastAsia" w:ascii="仿宋" w:hAnsi="仿宋" w:eastAsia="仿宋" w:cs="Times New Roman"/>
          <w:b/>
          <w:sz w:val="32"/>
          <w:szCs w:val="32"/>
        </w:rPr>
        <w:t>机构设置：</w:t>
      </w:r>
    </w:p>
    <w:p w14:paraId="5E384255">
      <w:pPr>
        <w:spacing w:line="342" w:lineRule="auto"/>
        <w:ind w:right="160" w:firstLine="641"/>
        <w:rPr>
          <w:rFonts w:ascii="仿宋" w:hAnsi="仿宋" w:eastAsia="仿宋"/>
          <w:sz w:val="32"/>
        </w:rPr>
      </w:pPr>
      <w:r>
        <w:rPr>
          <w:rFonts w:hint="eastAsia" w:ascii="仿宋" w:hAnsi="仿宋" w:eastAsia="仿宋"/>
          <w:sz w:val="32"/>
        </w:rPr>
        <w:t>共青团廊坊市委</w:t>
      </w:r>
      <w:r>
        <w:rPr>
          <w:rFonts w:ascii="仿宋" w:hAnsi="仿宋" w:eastAsia="仿宋"/>
          <w:sz w:val="32"/>
        </w:rPr>
        <w:t>是</w:t>
      </w:r>
      <w:r>
        <w:rPr>
          <w:rFonts w:hint="eastAsia" w:ascii="仿宋" w:hAnsi="仿宋" w:eastAsia="仿宋"/>
          <w:sz w:val="32"/>
        </w:rPr>
        <w:t>中共廊坊市委</w:t>
      </w:r>
      <w:r>
        <w:rPr>
          <w:rFonts w:ascii="仿宋" w:hAnsi="仿宋" w:eastAsia="仿宋"/>
          <w:sz w:val="32"/>
        </w:rPr>
        <w:t>主管全市</w:t>
      </w:r>
      <w:r>
        <w:rPr>
          <w:rFonts w:hint="eastAsia" w:ascii="仿宋" w:hAnsi="仿宋" w:eastAsia="仿宋"/>
          <w:sz w:val="32"/>
        </w:rPr>
        <w:t>共青团</w:t>
      </w:r>
      <w:r>
        <w:rPr>
          <w:rFonts w:ascii="仿宋" w:hAnsi="仿宋" w:eastAsia="仿宋"/>
          <w:sz w:val="32"/>
        </w:rPr>
        <w:t>工作的直属机构，正处级单位。</w:t>
      </w:r>
    </w:p>
    <w:p w14:paraId="24D8E7C8">
      <w:pPr>
        <w:spacing w:line="62" w:lineRule="exact"/>
        <w:rPr>
          <w:rFonts w:ascii="仿宋" w:hAnsi="仿宋" w:eastAsia="仿宋"/>
        </w:rPr>
      </w:pPr>
    </w:p>
    <w:p w14:paraId="38DB8A6E">
      <w:pPr>
        <w:spacing w:line="0" w:lineRule="atLeast"/>
        <w:rPr>
          <w:rFonts w:ascii="仿宋" w:hAnsi="仿宋" w:eastAsia="仿宋"/>
          <w:sz w:val="32"/>
        </w:rPr>
      </w:pPr>
      <w:r>
        <w:rPr>
          <w:rFonts w:hint="eastAsia" w:ascii="仿宋" w:hAnsi="仿宋" w:eastAsia="仿宋"/>
          <w:sz w:val="30"/>
        </w:rPr>
        <w:t xml:space="preserve">    共青团廊坊市委</w:t>
      </w:r>
      <w:r>
        <w:rPr>
          <w:rFonts w:ascii="仿宋" w:hAnsi="仿宋" w:eastAsia="仿宋"/>
          <w:sz w:val="30"/>
        </w:rPr>
        <w:t>现有内设</w:t>
      </w:r>
      <w:r>
        <w:rPr>
          <w:rFonts w:hint="eastAsia" w:ascii="仿宋" w:hAnsi="仿宋" w:eastAsia="仿宋"/>
          <w:sz w:val="30"/>
        </w:rPr>
        <w:t>科室8</w:t>
      </w:r>
      <w:r>
        <w:rPr>
          <w:rFonts w:ascii="仿宋" w:hAnsi="仿宋" w:eastAsia="仿宋"/>
          <w:sz w:val="30"/>
        </w:rPr>
        <w:t>个、事业单</w:t>
      </w:r>
      <w:r>
        <w:rPr>
          <w:rFonts w:ascii="仿宋" w:hAnsi="仿宋" w:eastAsia="仿宋"/>
          <w:sz w:val="32"/>
        </w:rPr>
        <w:t>位</w:t>
      </w:r>
      <w:r>
        <w:rPr>
          <w:rFonts w:hint="eastAsia" w:ascii="仿宋" w:hAnsi="仿宋" w:eastAsia="仿宋"/>
          <w:sz w:val="32"/>
        </w:rPr>
        <w:t>1</w:t>
      </w:r>
      <w:r>
        <w:rPr>
          <w:rFonts w:ascii="仿宋" w:hAnsi="仿宋" w:eastAsia="仿宋"/>
          <w:sz w:val="32"/>
        </w:rPr>
        <w:t xml:space="preserve">个。列入财政预算的单位有 </w:t>
      </w:r>
      <w:r>
        <w:rPr>
          <w:rFonts w:hint="eastAsia" w:ascii="仿宋" w:hAnsi="仿宋" w:eastAsia="仿宋"/>
          <w:sz w:val="32"/>
        </w:rPr>
        <w:t>2</w:t>
      </w:r>
      <w:r>
        <w:rPr>
          <w:rFonts w:ascii="仿宋" w:hAnsi="仿宋" w:eastAsia="仿宋"/>
          <w:sz w:val="32"/>
        </w:rPr>
        <w:t xml:space="preserve"> 个，预算实行统一管理。</w:t>
      </w:r>
    </w:p>
    <w:p w14:paraId="130CBC06">
      <w:pPr>
        <w:jc w:val="center"/>
        <w:outlineLvl w:val="0"/>
        <w:rPr>
          <w:rFonts w:ascii="仿宋" w:hAnsi="仿宋" w:eastAsia="仿宋"/>
          <w:sz w:val="32"/>
        </w:rPr>
      </w:pPr>
      <w:bookmarkStart w:id="0" w:name="_Toc479755819"/>
      <w:r>
        <w:rPr>
          <w:rFonts w:hint="eastAsia" w:ascii="仿宋" w:hAnsi="仿宋" w:eastAsia="仿宋"/>
          <w:sz w:val="32"/>
        </w:rPr>
        <w:t>部门基本情况表</w:t>
      </w:r>
      <w:bookmarkEnd w:id="0"/>
    </w:p>
    <w:tbl>
      <w:tblPr>
        <w:tblStyle w:val="6"/>
        <w:tblW w:w="985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758"/>
        <w:gridCol w:w="1559"/>
        <w:gridCol w:w="1276"/>
        <w:gridCol w:w="3260"/>
      </w:tblGrid>
      <w:tr w14:paraId="2C259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758" w:type="dxa"/>
            <w:vMerge w:val="restart"/>
            <w:shd w:val="clear" w:color="auto" w:fill="auto"/>
            <w:vAlign w:val="center"/>
          </w:tcPr>
          <w:p w14:paraId="6257DF70">
            <w:pPr>
              <w:spacing w:line="300" w:lineRule="exact"/>
              <w:jc w:val="center"/>
              <w:rPr>
                <w:rFonts w:ascii="仿宋" w:hAnsi="仿宋" w:eastAsia="仿宋"/>
                <w:b/>
              </w:rPr>
            </w:pPr>
            <w:r>
              <w:rPr>
                <w:rFonts w:hint="eastAsia" w:ascii="仿宋" w:hAnsi="仿宋" w:eastAsia="仿宋"/>
                <w:b/>
              </w:rPr>
              <w:t>单位名称</w:t>
            </w:r>
          </w:p>
        </w:tc>
        <w:tc>
          <w:tcPr>
            <w:tcW w:w="1559" w:type="dxa"/>
            <w:vMerge w:val="restart"/>
            <w:shd w:val="clear" w:color="auto" w:fill="auto"/>
            <w:vAlign w:val="center"/>
          </w:tcPr>
          <w:p w14:paraId="27142255">
            <w:pPr>
              <w:spacing w:line="300" w:lineRule="exact"/>
              <w:jc w:val="center"/>
              <w:rPr>
                <w:rFonts w:ascii="仿宋" w:hAnsi="仿宋" w:eastAsia="仿宋"/>
                <w:b/>
              </w:rPr>
            </w:pPr>
            <w:r>
              <w:rPr>
                <w:rFonts w:hint="eastAsia" w:ascii="仿宋" w:hAnsi="仿宋" w:eastAsia="仿宋"/>
                <w:b/>
              </w:rPr>
              <w:t>单位性质</w:t>
            </w:r>
          </w:p>
        </w:tc>
        <w:tc>
          <w:tcPr>
            <w:tcW w:w="1276" w:type="dxa"/>
            <w:vMerge w:val="restart"/>
            <w:shd w:val="clear" w:color="auto" w:fill="auto"/>
            <w:vAlign w:val="center"/>
          </w:tcPr>
          <w:p w14:paraId="3ED069E7">
            <w:pPr>
              <w:spacing w:line="300" w:lineRule="exact"/>
              <w:jc w:val="center"/>
              <w:rPr>
                <w:rFonts w:ascii="仿宋" w:hAnsi="仿宋" w:eastAsia="仿宋"/>
                <w:b/>
              </w:rPr>
            </w:pPr>
            <w:r>
              <w:rPr>
                <w:rFonts w:hint="eastAsia" w:ascii="仿宋" w:hAnsi="仿宋" w:eastAsia="仿宋"/>
                <w:b/>
              </w:rPr>
              <w:t>单位规格</w:t>
            </w:r>
          </w:p>
        </w:tc>
        <w:tc>
          <w:tcPr>
            <w:tcW w:w="3260" w:type="dxa"/>
            <w:vMerge w:val="restart"/>
            <w:shd w:val="clear" w:color="auto" w:fill="auto"/>
            <w:vAlign w:val="center"/>
          </w:tcPr>
          <w:p w14:paraId="1F77A3FE">
            <w:pPr>
              <w:spacing w:line="300" w:lineRule="exact"/>
              <w:jc w:val="center"/>
              <w:rPr>
                <w:rFonts w:ascii="仿宋" w:hAnsi="仿宋" w:eastAsia="仿宋"/>
                <w:b/>
              </w:rPr>
            </w:pPr>
            <w:r>
              <w:rPr>
                <w:rFonts w:hint="eastAsia" w:ascii="仿宋" w:hAnsi="仿宋" w:eastAsia="仿宋"/>
                <w:b/>
              </w:rPr>
              <w:t>经费保障形式</w:t>
            </w:r>
          </w:p>
        </w:tc>
      </w:tr>
      <w:tr w14:paraId="5A3C90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758" w:type="dxa"/>
            <w:vMerge w:val="continue"/>
            <w:shd w:val="clear" w:color="auto" w:fill="auto"/>
            <w:vAlign w:val="center"/>
          </w:tcPr>
          <w:p w14:paraId="0196C0A0">
            <w:pPr>
              <w:spacing w:line="300" w:lineRule="exact"/>
              <w:jc w:val="left"/>
              <w:outlineLvl w:val="0"/>
              <w:rPr>
                <w:rFonts w:ascii="仿宋" w:hAnsi="仿宋" w:eastAsia="仿宋"/>
              </w:rPr>
            </w:pPr>
          </w:p>
        </w:tc>
        <w:tc>
          <w:tcPr>
            <w:tcW w:w="1559" w:type="dxa"/>
            <w:vMerge w:val="continue"/>
            <w:shd w:val="clear" w:color="auto" w:fill="auto"/>
            <w:vAlign w:val="center"/>
          </w:tcPr>
          <w:p w14:paraId="3AE9C12C">
            <w:pPr>
              <w:spacing w:line="300" w:lineRule="exact"/>
              <w:jc w:val="left"/>
              <w:outlineLvl w:val="0"/>
              <w:rPr>
                <w:rFonts w:ascii="仿宋" w:hAnsi="仿宋" w:eastAsia="仿宋"/>
              </w:rPr>
            </w:pPr>
          </w:p>
        </w:tc>
        <w:tc>
          <w:tcPr>
            <w:tcW w:w="1276" w:type="dxa"/>
            <w:vMerge w:val="continue"/>
            <w:shd w:val="clear" w:color="auto" w:fill="auto"/>
            <w:vAlign w:val="center"/>
          </w:tcPr>
          <w:p w14:paraId="7A28FCFB">
            <w:pPr>
              <w:spacing w:line="300" w:lineRule="exact"/>
              <w:jc w:val="left"/>
              <w:outlineLvl w:val="0"/>
              <w:rPr>
                <w:rFonts w:ascii="仿宋" w:hAnsi="仿宋" w:eastAsia="仿宋"/>
              </w:rPr>
            </w:pPr>
          </w:p>
        </w:tc>
        <w:tc>
          <w:tcPr>
            <w:tcW w:w="3260" w:type="dxa"/>
            <w:vMerge w:val="continue"/>
            <w:shd w:val="clear" w:color="auto" w:fill="auto"/>
            <w:vAlign w:val="center"/>
          </w:tcPr>
          <w:p w14:paraId="56F91B3E">
            <w:pPr>
              <w:spacing w:line="300" w:lineRule="exact"/>
              <w:jc w:val="left"/>
              <w:outlineLvl w:val="0"/>
              <w:rPr>
                <w:rFonts w:ascii="仿宋" w:hAnsi="仿宋" w:eastAsia="仿宋"/>
              </w:rPr>
            </w:pPr>
          </w:p>
        </w:tc>
      </w:tr>
      <w:tr w14:paraId="0BDCE7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758" w:type="dxa"/>
            <w:shd w:val="clear" w:color="auto" w:fill="auto"/>
            <w:vAlign w:val="center"/>
          </w:tcPr>
          <w:p w14:paraId="0EC78EF6">
            <w:pPr>
              <w:spacing w:line="300" w:lineRule="exact"/>
              <w:jc w:val="center"/>
              <w:rPr>
                <w:rFonts w:ascii="仿宋" w:hAnsi="仿宋" w:eastAsia="仿宋"/>
                <w:b/>
              </w:rPr>
            </w:pPr>
            <w:r>
              <w:rPr>
                <w:rFonts w:hint="eastAsia" w:ascii="仿宋" w:hAnsi="仿宋" w:eastAsia="仿宋"/>
                <w:b/>
              </w:rPr>
              <w:t>合</w:t>
            </w:r>
            <w:r>
              <w:rPr>
                <w:rFonts w:ascii="仿宋" w:hAnsi="仿宋" w:eastAsia="仿宋"/>
                <w:b/>
              </w:rPr>
              <w:t xml:space="preserve">    </w:t>
            </w:r>
            <w:r>
              <w:rPr>
                <w:rFonts w:hint="eastAsia" w:ascii="仿宋" w:hAnsi="仿宋" w:eastAsia="仿宋"/>
                <w:b/>
              </w:rPr>
              <w:t>计</w:t>
            </w:r>
          </w:p>
        </w:tc>
        <w:tc>
          <w:tcPr>
            <w:tcW w:w="1559" w:type="dxa"/>
            <w:shd w:val="clear" w:color="auto" w:fill="auto"/>
            <w:vAlign w:val="center"/>
          </w:tcPr>
          <w:p w14:paraId="1390AE73">
            <w:pPr>
              <w:spacing w:line="300" w:lineRule="exact"/>
              <w:jc w:val="center"/>
              <w:rPr>
                <w:rFonts w:ascii="仿宋" w:hAnsi="仿宋" w:eastAsia="仿宋"/>
                <w:b/>
              </w:rPr>
            </w:pPr>
          </w:p>
        </w:tc>
        <w:tc>
          <w:tcPr>
            <w:tcW w:w="1276" w:type="dxa"/>
            <w:shd w:val="clear" w:color="auto" w:fill="auto"/>
            <w:vAlign w:val="center"/>
          </w:tcPr>
          <w:p w14:paraId="28C1F9FA">
            <w:pPr>
              <w:spacing w:line="300" w:lineRule="exact"/>
              <w:jc w:val="center"/>
              <w:rPr>
                <w:rFonts w:ascii="仿宋" w:hAnsi="仿宋" w:eastAsia="仿宋"/>
                <w:b/>
              </w:rPr>
            </w:pPr>
          </w:p>
        </w:tc>
        <w:tc>
          <w:tcPr>
            <w:tcW w:w="3260" w:type="dxa"/>
            <w:shd w:val="clear" w:color="auto" w:fill="auto"/>
            <w:vAlign w:val="center"/>
          </w:tcPr>
          <w:p w14:paraId="43C41E03">
            <w:pPr>
              <w:spacing w:line="300" w:lineRule="exact"/>
              <w:jc w:val="center"/>
              <w:rPr>
                <w:rFonts w:ascii="仿宋" w:hAnsi="仿宋" w:eastAsia="仿宋"/>
                <w:b/>
              </w:rPr>
            </w:pPr>
          </w:p>
        </w:tc>
      </w:tr>
      <w:tr w14:paraId="6CDE5A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758" w:type="dxa"/>
            <w:shd w:val="clear" w:color="auto" w:fill="auto"/>
            <w:vAlign w:val="center"/>
          </w:tcPr>
          <w:p w14:paraId="16AF1932">
            <w:pPr>
              <w:spacing w:line="300" w:lineRule="exact"/>
              <w:jc w:val="left"/>
              <w:rPr>
                <w:rFonts w:ascii="仿宋" w:hAnsi="仿宋" w:eastAsia="仿宋"/>
              </w:rPr>
            </w:pPr>
            <w:r>
              <w:rPr>
                <w:rFonts w:hint="eastAsia" w:ascii="仿宋" w:hAnsi="仿宋" w:eastAsia="仿宋"/>
              </w:rPr>
              <w:t>中国共产主义青年团廊坊市委员会</w:t>
            </w:r>
          </w:p>
        </w:tc>
        <w:tc>
          <w:tcPr>
            <w:tcW w:w="1559" w:type="dxa"/>
            <w:shd w:val="clear" w:color="auto" w:fill="auto"/>
            <w:vAlign w:val="center"/>
          </w:tcPr>
          <w:p w14:paraId="4F97E880">
            <w:pPr>
              <w:spacing w:line="300" w:lineRule="exact"/>
              <w:jc w:val="center"/>
              <w:rPr>
                <w:rFonts w:ascii="仿宋" w:hAnsi="仿宋" w:eastAsia="仿宋"/>
              </w:rPr>
            </w:pPr>
            <w:r>
              <w:rPr>
                <w:rFonts w:hint="eastAsia" w:ascii="仿宋" w:hAnsi="仿宋" w:eastAsia="仿宋"/>
              </w:rPr>
              <w:t>行政</w:t>
            </w:r>
          </w:p>
        </w:tc>
        <w:tc>
          <w:tcPr>
            <w:tcW w:w="1276" w:type="dxa"/>
            <w:shd w:val="clear" w:color="auto" w:fill="auto"/>
            <w:vAlign w:val="center"/>
          </w:tcPr>
          <w:p w14:paraId="191A92A8">
            <w:pPr>
              <w:spacing w:line="300" w:lineRule="exact"/>
              <w:jc w:val="center"/>
              <w:rPr>
                <w:rFonts w:ascii="仿宋" w:hAnsi="仿宋" w:eastAsia="仿宋"/>
              </w:rPr>
            </w:pPr>
            <w:r>
              <w:rPr>
                <w:rFonts w:hint="eastAsia" w:ascii="仿宋" w:hAnsi="仿宋" w:eastAsia="仿宋"/>
              </w:rPr>
              <w:t>正处级</w:t>
            </w:r>
          </w:p>
        </w:tc>
        <w:tc>
          <w:tcPr>
            <w:tcW w:w="3260" w:type="dxa"/>
            <w:shd w:val="clear" w:color="auto" w:fill="auto"/>
            <w:vAlign w:val="center"/>
          </w:tcPr>
          <w:p w14:paraId="34F7C40F">
            <w:pPr>
              <w:spacing w:line="300" w:lineRule="exact"/>
              <w:jc w:val="center"/>
              <w:rPr>
                <w:rFonts w:ascii="仿宋" w:hAnsi="仿宋" w:eastAsia="仿宋"/>
              </w:rPr>
            </w:pPr>
            <w:r>
              <w:rPr>
                <w:rFonts w:hint="eastAsia" w:ascii="仿宋" w:hAnsi="仿宋" w:eastAsia="仿宋"/>
              </w:rPr>
              <w:t>财政拨款</w:t>
            </w:r>
          </w:p>
        </w:tc>
      </w:tr>
      <w:tr w14:paraId="7AA226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758" w:type="dxa"/>
            <w:shd w:val="clear" w:color="auto" w:fill="auto"/>
            <w:vAlign w:val="center"/>
          </w:tcPr>
          <w:p w14:paraId="6B09B049">
            <w:pPr>
              <w:spacing w:line="300" w:lineRule="exact"/>
              <w:jc w:val="left"/>
              <w:rPr>
                <w:rFonts w:ascii="仿宋" w:hAnsi="仿宋" w:eastAsia="仿宋"/>
              </w:rPr>
            </w:pPr>
            <w:r>
              <w:rPr>
                <w:rFonts w:hint="eastAsia" w:ascii="仿宋" w:hAnsi="仿宋" w:eastAsia="仿宋"/>
              </w:rPr>
              <w:t>廊坊市青少年宫</w:t>
            </w:r>
          </w:p>
        </w:tc>
        <w:tc>
          <w:tcPr>
            <w:tcW w:w="1559" w:type="dxa"/>
            <w:shd w:val="clear" w:color="auto" w:fill="auto"/>
            <w:vAlign w:val="center"/>
          </w:tcPr>
          <w:p w14:paraId="608AEAF3">
            <w:pPr>
              <w:spacing w:line="300" w:lineRule="exact"/>
              <w:jc w:val="center"/>
              <w:rPr>
                <w:rFonts w:ascii="仿宋" w:hAnsi="仿宋" w:eastAsia="仿宋"/>
              </w:rPr>
            </w:pPr>
            <w:r>
              <w:rPr>
                <w:rFonts w:hint="eastAsia" w:ascii="仿宋" w:hAnsi="仿宋" w:eastAsia="仿宋"/>
                <w:lang w:eastAsia="zh-CN"/>
              </w:rPr>
              <w:t>差额</w:t>
            </w:r>
            <w:r>
              <w:rPr>
                <w:rFonts w:hint="eastAsia" w:ascii="仿宋" w:hAnsi="仿宋" w:eastAsia="仿宋"/>
              </w:rPr>
              <w:t>事业</w:t>
            </w:r>
          </w:p>
        </w:tc>
        <w:tc>
          <w:tcPr>
            <w:tcW w:w="1276" w:type="dxa"/>
            <w:shd w:val="clear" w:color="auto" w:fill="auto"/>
            <w:vAlign w:val="center"/>
          </w:tcPr>
          <w:p w14:paraId="4D68DB4D">
            <w:pPr>
              <w:spacing w:line="300" w:lineRule="exact"/>
              <w:jc w:val="center"/>
              <w:rPr>
                <w:rFonts w:ascii="仿宋" w:hAnsi="仿宋" w:eastAsia="仿宋"/>
              </w:rPr>
            </w:pPr>
            <w:r>
              <w:rPr>
                <w:rFonts w:hint="eastAsia" w:ascii="仿宋" w:hAnsi="仿宋" w:eastAsia="仿宋"/>
              </w:rPr>
              <w:t>正科级</w:t>
            </w:r>
          </w:p>
        </w:tc>
        <w:tc>
          <w:tcPr>
            <w:tcW w:w="3260" w:type="dxa"/>
            <w:shd w:val="clear" w:color="auto" w:fill="auto"/>
            <w:vAlign w:val="center"/>
          </w:tcPr>
          <w:p w14:paraId="658EA1D8">
            <w:pPr>
              <w:spacing w:line="300" w:lineRule="exact"/>
              <w:jc w:val="center"/>
              <w:rPr>
                <w:rFonts w:ascii="仿宋" w:hAnsi="仿宋" w:eastAsia="仿宋"/>
              </w:rPr>
            </w:pPr>
            <w:r>
              <w:rPr>
                <w:rFonts w:hint="eastAsia" w:ascii="仿宋" w:hAnsi="仿宋" w:eastAsia="仿宋"/>
              </w:rPr>
              <w:t>财政性资金定额或定项补助</w:t>
            </w:r>
          </w:p>
        </w:tc>
      </w:tr>
    </w:tbl>
    <w:p w14:paraId="33B5357D">
      <w:pPr>
        <w:spacing w:line="300" w:lineRule="exact"/>
        <w:jc w:val="left"/>
        <w:outlineLvl w:val="0"/>
      </w:pPr>
    </w:p>
    <w:p w14:paraId="42745D48">
      <w:pPr>
        <w:ind w:firstLine="640"/>
        <w:rPr>
          <w:rFonts w:ascii="黑体" w:hAnsi="黑体" w:eastAsia="黑体" w:cs="Times New Roman"/>
          <w:sz w:val="32"/>
          <w:szCs w:val="32"/>
        </w:rPr>
      </w:pPr>
      <w:r>
        <w:rPr>
          <w:rFonts w:hint="eastAsia" w:ascii="黑体" w:hAnsi="黑体" w:eastAsia="黑体" w:cs="Times New Roman"/>
          <w:sz w:val="32"/>
          <w:szCs w:val="32"/>
        </w:rPr>
        <w:t>二、部门预算安排的总体情况</w:t>
      </w:r>
    </w:p>
    <w:p w14:paraId="5DC0B122">
      <w:pPr>
        <w:spacing w:line="500" w:lineRule="exact"/>
        <w:ind w:firstLine="640" w:firstLineChars="200"/>
        <w:rPr>
          <w:rFonts w:ascii="仿宋" w:hAnsi="仿宋" w:eastAsia="仿宋"/>
          <w:sz w:val="32"/>
          <w:szCs w:val="32"/>
        </w:rPr>
      </w:pPr>
      <w:r>
        <w:rPr>
          <w:rFonts w:ascii="仿宋" w:hAnsi="仿宋" w:eastAsia="仿宋"/>
          <w:sz w:val="32"/>
          <w:szCs w:val="32"/>
        </w:rPr>
        <w:t>按照预算管理有关规定，目前我</w:t>
      </w:r>
      <w:r>
        <w:rPr>
          <w:rFonts w:hint="eastAsia" w:ascii="仿宋" w:hAnsi="仿宋" w:eastAsia="仿宋"/>
          <w:sz w:val="32"/>
          <w:szCs w:val="32"/>
        </w:rPr>
        <w:t>市</w:t>
      </w:r>
      <w:r>
        <w:rPr>
          <w:rFonts w:ascii="仿宋" w:hAnsi="仿宋" w:eastAsia="仿宋"/>
          <w:sz w:val="32"/>
          <w:szCs w:val="32"/>
        </w:rPr>
        <w:t>部门预算的编制实行综合预算制度，即全部收入和支出都反映</w:t>
      </w:r>
      <w:r>
        <w:rPr>
          <w:rFonts w:hint="eastAsia" w:ascii="仿宋" w:hAnsi="仿宋" w:eastAsia="仿宋"/>
          <w:sz w:val="32"/>
          <w:szCs w:val="32"/>
        </w:rPr>
        <w:t>在</w:t>
      </w:r>
      <w:r>
        <w:rPr>
          <w:rFonts w:ascii="仿宋" w:hAnsi="仿宋" w:eastAsia="仿宋"/>
          <w:sz w:val="32"/>
          <w:szCs w:val="32"/>
        </w:rPr>
        <w:t>预算中。</w:t>
      </w:r>
    </w:p>
    <w:p w14:paraId="05112949">
      <w:pPr>
        <w:ind w:firstLine="640"/>
        <w:rPr>
          <w:rFonts w:ascii="楷体" w:hAnsi="楷体" w:eastAsia="楷体" w:cs="Times New Roman"/>
          <w:b/>
          <w:sz w:val="32"/>
          <w:szCs w:val="32"/>
        </w:rPr>
      </w:pPr>
      <w:r>
        <w:rPr>
          <w:rFonts w:ascii="楷体" w:hAnsi="楷体" w:eastAsia="楷体" w:cs="Times New Roman"/>
          <w:b/>
          <w:sz w:val="32"/>
          <w:szCs w:val="32"/>
        </w:rPr>
        <w:t>1、收入说明</w:t>
      </w:r>
    </w:p>
    <w:p w14:paraId="58D8617F">
      <w:pPr>
        <w:spacing w:line="500" w:lineRule="exact"/>
        <w:ind w:firstLine="640" w:firstLineChars="200"/>
        <w:rPr>
          <w:rFonts w:ascii="仿宋" w:hAnsi="仿宋" w:eastAsia="仿宋"/>
          <w:sz w:val="32"/>
          <w:szCs w:val="32"/>
        </w:rPr>
      </w:pPr>
      <w:r>
        <w:rPr>
          <w:rFonts w:ascii="仿宋" w:hAnsi="仿宋" w:eastAsia="仿宋"/>
          <w:sz w:val="32"/>
          <w:szCs w:val="32"/>
        </w:rPr>
        <w:t>反映本部门当年全部收入。2017年预算收入</w:t>
      </w:r>
      <w:r>
        <w:rPr>
          <w:rFonts w:hint="eastAsia" w:ascii="仿宋" w:hAnsi="仿宋" w:eastAsia="仿宋"/>
          <w:sz w:val="32"/>
          <w:szCs w:val="32"/>
        </w:rPr>
        <w:t>708.81</w:t>
      </w:r>
      <w:r>
        <w:rPr>
          <w:rFonts w:ascii="仿宋" w:hAnsi="仿宋" w:eastAsia="仿宋"/>
          <w:sz w:val="32"/>
          <w:szCs w:val="32"/>
        </w:rPr>
        <w:t>万元，其中：一般公共预算收入</w:t>
      </w:r>
      <w:r>
        <w:rPr>
          <w:rFonts w:hint="eastAsia" w:ascii="仿宋" w:hAnsi="仿宋" w:eastAsia="仿宋"/>
          <w:sz w:val="32"/>
          <w:szCs w:val="32"/>
        </w:rPr>
        <w:t>708.81</w:t>
      </w:r>
      <w:r>
        <w:rPr>
          <w:rFonts w:ascii="仿宋" w:hAnsi="仿宋" w:eastAsia="仿宋"/>
          <w:sz w:val="32"/>
          <w:szCs w:val="32"/>
        </w:rPr>
        <w:t>万元，</w:t>
      </w:r>
      <w:r>
        <w:rPr>
          <w:rFonts w:hint="eastAsia" w:ascii="仿宋" w:hAnsi="仿宋" w:eastAsia="仿宋"/>
          <w:sz w:val="32"/>
          <w:szCs w:val="32"/>
        </w:rPr>
        <w:t>政府性基金收入0万元，</w:t>
      </w:r>
      <w:r>
        <w:rPr>
          <w:rFonts w:ascii="仿宋" w:hAnsi="仿宋" w:eastAsia="仿宋"/>
          <w:sz w:val="32"/>
          <w:szCs w:val="32"/>
        </w:rPr>
        <w:t>事业收入</w:t>
      </w:r>
      <w:r>
        <w:rPr>
          <w:rFonts w:hint="eastAsia" w:ascii="仿宋" w:hAnsi="仿宋" w:eastAsia="仿宋"/>
          <w:sz w:val="32"/>
          <w:szCs w:val="32"/>
        </w:rPr>
        <w:t>0</w:t>
      </w:r>
      <w:r>
        <w:rPr>
          <w:rFonts w:ascii="仿宋" w:hAnsi="仿宋" w:eastAsia="仿宋"/>
          <w:sz w:val="32"/>
          <w:szCs w:val="32"/>
        </w:rPr>
        <w:t>万元，其他收入</w:t>
      </w:r>
      <w:r>
        <w:rPr>
          <w:rFonts w:hint="eastAsia" w:ascii="仿宋" w:hAnsi="仿宋" w:eastAsia="仿宋"/>
          <w:sz w:val="32"/>
          <w:szCs w:val="32"/>
        </w:rPr>
        <w:t>0</w:t>
      </w:r>
      <w:r>
        <w:rPr>
          <w:rFonts w:ascii="仿宋" w:hAnsi="仿宋" w:eastAsia="仿宋"/>
          <w:sz w:val="32"/>
          <w:szCs w:val="32"/>
        </w:rPr>
        <w:t>万元。</w:t>
      </w:r>
    </w:p>
    <w:p w14:paraId="76B15ABB">
      <w:pPr>
        <w:ind w:firstLine="640"/>
        <w:rPr>
          <w:rFonts w:ascii="楷体" w:hAnsi="楷体" w:eastAsia="楷体" w:cs="Times New Roman"/>
          <w:b/>
          <w:sz w:val="32"/>
          <w:szCs w:val="32"/>
        </w:rPr>
      </w:pPr>
      <w:r>
        <w:rPr>
          <w:rFonts w:ascii="楷体" w:hAnsi="楷体" w:eastAsia="楷体" w:cs="Times New Roman"/>
          <w:b/>
          <w:sz w:val="32"/>
          <w:szCs w:val="32"/>
        </w:rPr>
        <w:t>2、支出说明</w:t>
      </w:r>
    </w:p>
    <w:p w14:paraId="72A170D3">
      <w:pPr>
        <w:spacing w:line="500" w:lineRule="exact"/>
        <w:ind w:firstLine="640" w:firstLineChars="200"/>
        <w:rPr>
          <w:rFonts w:ascii="仿宋" w:hAnsi="仿宋" w:eastAsia="仿宋"/>
          <w:sz w:val="32"/>
          <w:szCs w:val="32"/>
        </w:rPr>
      </w:pPr>
      <w:r>
        <w:rPr>
          <w:rFonts w:ascii="仿宋" w:hAnsi="仿宋" w:eastAsia="仿宋"/>
          <w:sz w:val="32"/>
          <w:szCs w:val="32"/>
        </w:rPr>
        <w:t>收支预算总表支出栏、基本支出表、项目支出表按经济分类和支出功能分类科目编制，反映</w:t>
      </w:r>
      <w:r>
        <w:rPr>
          <w:rFonts w:hint="eastAsia" w:ascii="仿宋" w:hAnsi="仿宋" w:eastAsia="仿宋"/>
          <w:sz w:val="32"/>
          <w:szCs w:val="32"/>
        </w:rPr>
        <w:t>共青团廊坊市委2017</w:t>
      </w:r>
      <w:r>
        <w:rPr>
          <w:rFonts w:ascii="仿宋" w:hAnsi="仿宋" w:eastAsia="仿宋"/>
          <w:sz w:val="32"/>
          <w:szCs w:val="32"/>
        </w:rPr>
        <w:t>年度部门预算中支出预算的总体情况。2017年支出预算</w:t>
      </w:r>
      <w:r>
        <w:rPr>
          <w:rFonts w:hint="eastAsia" w:ascii="仿宋" w:hAnsi="仿宋" w:eastAsia="仿宋"/>
          <w:sz w:val="32"/>
          <w:szCs w:val="32"/>
        </w:rPr>
        <w:t>708.81</w:t>
      </w:r>
      <w:r>
        <w:rPr>
          <w:rFonts w:ascii="仿宋" w:hAnsi="仿宋" w:eastAsia="仿宋"/>
          <w:sz w:val="32"/>
          <w:szCs w:val="32"/>
        </w:rPr>
        <w:t>万元，其中基本支出</w:t>
      </w:r>
      <w:r>
        <w:rPr>
          <w:rFonts w:hint="eastAsia" w:ascii="仿宋" w:hAnsi="仿宋" w:eastAsia="仿宋"/>
          <w:sz w:val="32"/>
          <w:szCs w:val="32"/>
        </w:rPr>
        <w:t>247.01</w:t>
      </w:r>
      <w:r>
        <w:rPr>
          <w:rFonts w:ascii="仿宋" w:hAnsi="仿宋" w:eastAsia="仿宋"/>
          <w:sz w:val="32"/>
          <w:szCs w:val="32"/>
        </w:rPr>
        <w:t>万元，包括人员经费和日常公用经费；项目支出</w:t>
      </w:r>
      <w:r>
        <w:rPr>
          <w:rFonts w:hint="eastAsia" w:ascii="仿宋" w:hAnsi="仿宋" w:eastAsia="仿宋"/>
          <w:sz w:val="32"/>
          <w:szCs w:val="32"/>
        </w:rPr>
        <w:t>461.8</w:t>
      </w:r>
      <w:r>
        <w:rPr>
          <w:rFonts w:ascii="仿宋" w:hAnsi="仿宋" w:eastAsia="仿宋"/>
          <w:sz w:val="32"/>
          <w:szCs w:val="32"/>
        </w:rPr>
        <w:t>万元，包括本级支出</w:t>
      </w:r>
      <w:r>
        <w:rPr>
          <w:rFonts w:hint="eastAsia" w:ascii="仿宋" w:hAnsi="仿宋" w:eastAsia="仿宋"/>
          <w:sz w:val="32"/>
          <w:szCs w:val="32"/>
        </w:rPr>
        <w:t>461.8</w:t>
      </w:r>
      <w:r>
        <w:rPr>
          <w:rFonts w:ascii="仿宋" w:hAnsi="仿宋" w:eastAsia="仿宋"/>
          <w:sz w:val="32"/>
          <w:szCs w:val="32"/>
        </w:rPr>
        <w:t>万元，主要为</w:t>
      </w:r>
      <w:r>
        <w:rPr>
          <w:rFonts w:hint="eastAsia" w:ascii="仿宋" w:hAnsi="仿宋" w:eastAsia="仿宋"/>
          <w:sz w:val="32"/>
          <w:szCs w:val="32"/>
        </w:rPr>
        <w:t>纪念五四运动系列活动、六一儿童节系列活动经费</w:t>
      </w:r>
      <w:r>
        <w:rPr>
          <w:rFonts w:ascii="仿宋" w:hAnsi="仿宋" w:eastAsia="仿宋"/>
          <w:sz w:val="32"/>
          <w:szCs w:val="32"/>
        </w:rPr>
        <w:t>等。</w:t>
      </w:r>
    </w:p>
    <w:p w14:paraId="65F965D0">
      <w:pPr>
        <w:ind w:firstLine="640"/>
        <w:rPr>
          <w:rFonts w:ascii="楷体" w:hAnsi="楷体" w:eastAsia="楷体" w:cs="Times New Roman"/>
          <w:b/>
          <w:sz w:val="32"/>
          <w:szCs w:val="32"/>
        </w:rPr>
      </w:pPr>
      <w:r>
        <w:rPr>
          <w:rFonts w:ascii="楷体" w:hAnsi="楷体" w:eastAsia="楷体" w:cs="Times New Roman"/>
          <w:b/>
          <w:sz w:val="32"/>
          <w:szCs w:val="32"/>
        </w:rPr>
        <w:t>3、比上年增减情况</w:t>
      </w:r>
    </w:p>
    <w:p w14:paraId="61E232A1">
      <w:pPr>
        <w:spacing w:line="500" w:lineRule="exact"/>
        <w:ind w:firstLine="640" w:firstLineChars="200"/>
        <w:rPr>
          <w:rFonts w:ascii="仿宋" w:hAnsi="仿宋" w:eastAsia="仿宋"/>
          <w:sz w:val="32"/>
          <w:szCs w:val="32"/>
        </w:rPr>
      </w:pPr>
      <w:r>
        <w:rPr>
          <w:rFonts w:ascii="仿宋" w:hAnsi="仿宋" w:eastAsia="仿宋"/>
          <w:sz w:val="32"/>
          <w:szCs w:val="32"/>
        </w:rPr>
        <w:t>2017年预算收支安排</w:t>
      </w:r>
      <w:r>
        <w:rPr>
          <w:rFonts w:hint="eastAsia" w:ascii="仿宋" w:hAnsi="仿宋" w:eastAsia="仿宋"/>
          <w:sz w:val="32"/>
          <w:szCs w:val="32"/>
        </w:rPr>
        <w:t>708.81</w:t>
      </w:r>
      <w:r>
        <w:rPr>
          <w:rFonts w:ascii="仿宋" w:hAnsi="仿宋" w:eastAsia="仿宋"/>
          <w:sz w:val="32"/>
          <w:szCs w:val="32"/>
        </w:rPr>
        <w:t>万元，较2016年预算增加</w:t>
      </w:r>
      <w:r>
        <w:rPr>
          <w:rFonts w:hint="eastAsia" w:ascii="仿宋" w:hAnsi="仿宋" w:eastAsia="仿宋"/>
          <w:sz w:val="32"/>
          <w:szCs w:val="32"/>
        </w:rPr>
        <w:t>183.25</w:t>
      </w:r>
      <w:r>
        <w:rPr>
          <w:rFonts w:ascii="仿宋" w:hAnsi="仿宋" w:eastAsia="仿宋"/>
          <w:sz w:val="32"/>
          <w:szCs w:val="32"/>
        </w:rPr>
        <w:t>万元，其中：基本支出增加</w:t>
      </w:r>
      <w:r>
        <w:rPr>
          <w:rFonts w:hint="eastAsia" w:ascii="仿宋" w:hAnsi="仿宋" w:eastAsia="仿宋"/>
          <w:sz w:val="32"/>
          <w:szCs w:val="32"/>
        </w:rPr>
        <w:t>45.55</w:t>
      </w:r>
    </w:p>
    <w:p w14:paraId="5C4095F7">
      <w:pPr>
        <w:spacing w:line="500" w:lineRule="exact"/>
        <w:rPr>
          <w:rFonts w:ascii="仿宋" w:hAnsi="仿宋" w:eastAsia="仿宋"/>
          <w:sz w:val="32"/>
          <w:szCs w:val="32"/>
        </w:rPr>
      </w:pPr>
      <w:r>
        <w:rPr>
          <w:rFonts w:ascii="仿宋" w:hAnsi="仿宋" w:eastAsia="仿宋"/>
          <w:sz w:val="32"/>
          <w:szCs w:val="32"/>
        </w:rPr>
        <w:t>万元，主要为增加人员经费支出；项目支出增加</w:t>
      </w:r>
      <w:r>
        <w:rPr>
          <w:rFonts w:hint="eastAsia" w:ascii="仿宋" w:hAnsi="仿宋" w:eastAsia="仿宋"/>
          <w:sz w:val="32"/>
          <w:szCs w:val="32"/>
        </w:rPr>
        <w:t>137.7</w:t>
      </w:r>
      <w:r>
        <w:rPr>
          <w:rFonts w:ascii="仿宋" w:hAnsi="仿宋" w:eastAsia="仿宋"/>
          <w:sz w:val="32"/>
          <w:szCs w:val="32"/>
        </w:rPr>
        <w:t>万元，主要为</w:t>
      </w:r>
      <w:r>
        <w:rPr>
          <w:rFonts w:hint="eastAsia" w:ascii="仿宋" w:hAnsi="仿宋" w:eastAsia="仿宋"/>
          <w:sz w:val="32"/>
          <w:szCs w:val="32"/>
        </w:rPr>
        <w:t>青少年科技节系列活动、绿色廊坊环保系列活动</w:t>
      </w:r>
      <w:r>
        <w:rPr>
          <w:rFonts w:ascii="仿宋" w:hAnsi="仿宋" w:eastAsia="仿宋"/>
          <w:sz w:val="32"/>
          <w:szCs w:val="32"/>
        </w:rPr>
        <w:t>项目支出。</w:t>
      </w:r>
    </w:p>
    <w:p w14:paraId="1C7A4F30">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三、机关运行经费安排情况</w:t>
      </w:r>
    </w:p>
    <w:p w14:paraId="7EDB8921">
      <w:pPr>
        <w:spacing w:line="500" w:lineRule="exact"/>
        <w:ind w:firstLine="640" w:firstLineChars="200"/>
        <w:rPr>
          <w:rFonts w:ascii="仿宋" w:hAnsi="仿宋" w:eastAsia="仿宋"/>
          <w:sz w:val="32"/>
          <w:szCs w:val="32"/>
        </w:rPr>
      </w:pPr>
      <w:r>
        <w:rPr>
          <w:rFonts w:ascii="仿宋" w:hAnsi="仿宋" w:eastAsia="仿宋"/>
          <w:sz w:val="32"/>
          <w:szCs w:val="32"/>
        </w:rPr>
        <w:t>机关</w:t>
      </w:r>
      <w:r>
        <w:rPr>
          <w:rFonts w:hint="eastAsia" w:ascii="仿宋" w:hAnsi="仿宋" w:eastAsia="仿宋"/>
          <w:sz w:val="32"/>
          <w:szCs w:val="32"/>
        </w:rPr>
        <w:t>运行经费共计安排38万元</w:t>
      </w:r>
      <w:r>
        <w:rPr>
          <w:rFonts w:ascii="仿宋" w:hAnsi="仿宋" w:eastAsia="仿宋"/>
          <w:sz w:val="32"/>
          <w:szCs w:val="32"/>
        </w:rPr>
        <w:t>，主要用于</w:t>
      </w:r>
      <w:r>
        <w:rPr>
          <w:rFonts w:hint="eastAsia" w:ascii="仿宋" w:hAnsi="仿宋" w:eastAsia="仿宋"/>
          <w:sz w:val="32"/>
          <w:szCs w:val="32"/>
        </w:rPr>
        <w:t>共青团廊坊市委</w:t>
      </w:r>
      <w:r>
        <w:rPr>
          <w:rFonts w:ascii="仿宋" w:hAnsi="仿宋" w:eastAsia="仿宋"/>
          <w:sz w:val="32"/>
          <w:szCs w:val="32"/>
        </w:rPr>
        <w:t>机关办公区</w:t>
      </w:r>
      <w:r>
        <w:rPr>
          <w:rFonts w:hint="eastAsia" w:ascii="仿宋" w:hAnsi="仿宋" w:eastAsia="仿宋"/>
          <w:sz w:val="32"/>
          <w:szCs w:val="32"/>
        </w:rPr>
        <w:t>的</w:t>
      </w:r>
      <w:r>
        <w:rPr>
          <w:rFonts w:ascii="仿宋" w:hAnsi="仿宋" w:eastAsia="仿宋"/>
          <w:sz w:val="32"/>
          <w:szCs w:val="32"/>
        </w:rPr>
        <w:t>日常维修</w:t>
      </w:r>
      <w:r>
        <w:rPr>
          <w:rFonts w:hint="eastAsia" w:ascii="仿宋" w:hAnsi="仿宋" w:eastAsia="仿宋"/>
          <w:sz w:val="32"/>
          <w:szCs w:val="32"/>
        </w:rPr>
        <w:t>等</w:t>
      </w:r>
      <w:r>
        <w:rPr>
          <w:rFonts w:ascii="仿宋" w:hAnsi="仿宋" w:eastAsia="仿宋"/>
          <w:sz w:val="32"/>
          <w:szCs w:val="32"/>
        </w:rPr>
        <w:t>日常运行支出。</w:t>
      </w:r>
    </w:p>
    <w:p w14:paraId="7EA11DE9">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四、财政拨款</w:t>
      </w:r>
      <w:r>
        <w:rPr>
          <w:rFonts w:ascii="黑体" w:hAnsi="黑体" w:eastAsia="黑体" w:cs="Times New Roman"/>
          <w:sz w:val="32"/>
          <w:szCs w:val="32"/>
        </w:rPr>
        <w:t>“</w:t>
      </w:r>
      <w:r>
        <w:rPr>
          <w:rFonts w:hint="eastAsia" w:ascii="黑体" w:hAnsi="黑体" w:eastAsia="黑体" w:cs="Times New Roman"/>
          <w:sz w:val="32"/>
          <w:szCs w:val="32"/>
        </w:rPr>
        <w:t>三公</w:t>
      </w:r>
      <w:r>
        <w:rPr>
          <w:rFonts w:ascii="黑体" w:hAnsi="黑体" w:eastAsia="黑体" w:cs="Times New Roman"/>
          <w:sz w:val="32"/>
          <w:szCs w:val="32"/>
        </w:rPr>
        <w:t>”</w:t>
      </w:r>
      <w:r>
        <w:rPr>
          <w:rFonts w:hint="eastAsia" w:ascii="黑体" w:hAnsi="黑体" w:eastAsia="黑体" w:cs="Times New Roman"/>
          <w:sz w:val="32"/>
          <w:szCs w:val="32"/>
        </w:rPr>
        <w:t>经费预算情况及增减变化原因</w:t>
      </w:r>
    </w:p>
    <w:p w14:paraId="00F06B9E">
      <w:pPr>
        <w:spacing w:line="500" w:lineRule="exact"/>
        <w:ind w:firstLine="640" w:firstLineChars="200"/>
        <w:rPr>
          <w:rFonts w:ascii="仿宋" w:hAnsi="仿宋" w:eastAsia="仿宋"/>
          <w:sz w:val="32"/>
          <w:szCs w:val="32"/>
        </w:rPr>
      </w:pPr>
      <w:r>
        <w:rPr>
          <w:rFonts w:ascii="仿宋" w:hAnsi="仿宋" w:eastAsia="仿宋"/>
          <w:sz w:val="32"/>
          <w:szCs w:val="32"/>
        </w:rPr>
        <w:t>2017年，我</w:t>
      </w:r>
      <w:r>
        <w:rPr>
          <w:rFonts w:hint="eastAsia" w:ascii="仿宋" w:hAnsi="仿宋" w:eastAsia="仿宋"/>
          <w:sz w:val="32"/>
          <w:szCs w:val="32"/>
        </w:rPr>
        <w:t>单位</w:t>
      </w:r>
      <w:r>
        <w:rPr>
          <w:rFonts w:ascii="仿宋" w:hAnsi="仿宋" w:eastAsia="仿宋"/>
          <w:sz w:val="32"/>
          <w:szCs w:val="32"/>
        </w:rPr>
        <w:t>“三公”经费预算安排</w:t>
      </w:r>
      <w:r>
        <w:rPr>
          <w:rFonts w:hint="eastAsia" w:ascii="仿宋" w:hAnsi="仿宋" w:eastAsia="仿宋"/>
          <w:sz w:val="32"/>
          <w:szCs w:val="32"/>
        </w:rPr>
        <w:t>6.32</w:t>
      </w:r>
      <w:r>
        <w:rPr>
          <w:rFonts w:ascii="仿宋" w:hAnsi="仿宋" w:eastAsia="仿宋"/>
          <w:sz w:val="32"/>
          <w:szCs w:val="32"/>
        </w:rPr>
        <w:t>万元，其中因公出国（境）费</w:t>
      </w:r>
      <w:r>
        <w:rPr>
          <w:rFonts w:hint="eastAsia" w:ascii="仿宋" w:hAnsi="仿宋" w:eastAsia="仿宋"/>
          <w:sz w:val="32"/>
          <w:szCs w:val="32"/>
        </w:rPr>
        <w:t>0</w:t>
      </w:r>
      <w:r>
        <w:rPr>
          <w:rFonts w:ascii="仿宋" w:hAnsi="仿宋" w:eastAsia="仿宋"/>
          <w:sz w:val="32"/>
          <w:szCs w:val="32"/>
        </w:rPr>
        <w:t>万元；公务用车购置及运维费</w:t>
      </w:r>
      <w:r>
        <w:rPr>
          <w:rFonts w:hint="eastAsia" w:ascii="仿宋" w:hAnsi="仿宋" w:eastAsia="仿宋"/>
          <w:sz w:val="32"/>
          <w:szCs w:val="32"/>
        </w:rPr>
        <w:t>6</w:t>
      </w:r>
      <w:r>
        <w:rPr>
          <w:rFonts w:ascii="仿宋" w:hAnsi="仿宋" w:eastAsia="仿宋"/>
          <w:sz w:val="32"/>
          <w:szCs w:val="32"/>
        </w:rPr>
        <w:t>万元（其中：公务用车购置费为</w:t>
      </w:r>
      <w:r>
        <w:rPr>
          <w:rFonts w:hint="eastAsia" w:ascii="仿宋" w:hAnsi="仿宋" w:eastAsia="仿宋"/>
          <w:sz w:val="32"/>
          <w:szCs w:val="32"/>
        </w:rPr>
        <w:t>0万元</w:t>
      </w:r>
      <w:r>
        <w:rPr>
          <w:rFonts w:ascii="仿宋" w:hAnsi="仿宋" w:eastAsia="仿宋"/>
          <w:sz w:val="32"/>
          <w:szCs w:val="32"/>
        </w:rPr>
        <w:t>，公务用车运行费</w:t>
      </w:r>
      <w:r>
        <w:rPr>
          <w:rFonts w:hint="eastAsia" w:ascii="仿宋" w:hAnsi="仿宋" w:eastAsia="仿宋"/>
          <w:sz w:val="32"/>
          <w:szCs w:val="32"/>
        </w:rPr>
        <w:t>6</w:t>
      </w:r>
      <w:r>
        <w:rPr>
          <w:rFonts w:ascii="仿宋" w:hAnsi="仿宋" w:eastAsia="仿宋"/>
          <w:sz w:val="32"/>
          <w:szCs w:val="32"/>
        </w:rPr>
        <w:t>万元)；公务接待费</w:t>
      </w:r>
      <w:r>
        <w:rPr>
          <w:rFonts w:hint="eastAsia" w:ascii="仿宋" w:hAnsi="仿宋" w:eastAsia="仿宋"/>
          <w:sz w:val="32"/>
          <w:szCs w:val="32"/>
        </w:rPr>
        <w:t>0.32</w:t>
      </w:r>
      <w:r>
        <w:rPr>
          <w:rFonts w:ascii="仿宋" w:hAnsi="仿宋" w:eastAsia="仿宋"/>
          <w:sz w:val="32"/>
          <w:szCs w:val="32"/>
        </w:rPr>
        <w:t>万元。与2016年减</w:t>
      </w:r>
      <w:r>
        <w:rPr>
          <w:rFonts w:hint="eastAsia" w:ascii="仿宋" w:hAnsi="仿宋" w:eastAsia="仿宋"/>
          <w:sz w:val="32"/>
          <w:szCs w:val="32"/>
        </w:rPr>
        <w:t>少4.65万元，主要原因是</w:t>
      </w:r>
      <w:r>
        <w:rPr>
          <w:rFonts w:ascii="仿宋" w:hAnsi="仿宋" w:eastAsia="仿宋"/>
          <w:sz w:val="32"/>
          <w:szCs w:val="32"/>
        </w:rPr>
        <w:t>公车改革减少</w:t>
      </w:r>
      <w:r>
        <w:rPr>
          <w:rFonts w:hint="eastAsia" w:ascii="仿宋" w:hAnsi="仿宋" w:eastAsia="仿宋"/>
          <w:sz w:val="32"/>
          <w:szCs w:val="32"/>
        </w:rPr>
        <w:t>1</w:t>
      </w:r>
      <w:r>
        <w:rPr>
          <w:rFonts w:ascii="仿宋" w:hAnsi="仿宋" w:eastAsia="仿宋"/>
          <w:sz w:val="32"/>
          <w:szCs w:val="32"/>
        </w:rPr>
        <w:t>辆公务车。</w:t>
      </w:r>
    </w:p>
    <w:p w14:paraId="7F5C5E99">
      <w:pPr>
        <w:ind w:firstLine="640"/>
        <w:rPr>
          <w:rFonts w:ascii="黑体" w:hAnsi="黑体" w:eastAsia="黑体" w:cs="Times New Roman"/>
          <w:sz w:val="32"/>
          <w:szCs w:val="32"/>
        </w:rPr>
      </w:pPr>
      <w:r>
        <w:rPr>
          <w:rFonts w:hint="eastAsia" w:ascii="黑体" w:hAnsi="黑体" w:eastAsia="黑体" w:cs="Times New Roman"/>
          <w:sz w:val="32"/>
          <w:szCs w:val="32"/>
        </w:rPr>
        <w:t>五、绩效预算信息</w:t>
      </w:r>
    </w:p>
    <w:p w14:paraId="5A70318B">
      <w:pPr>
        <w:ind w:firstLine="640" w:firstLineChars="200"/>
        <w:jc w:val="left"/>
        <w:rPr>
          <w:rFonts w:ascii="Times New Roman" w:hAnsi="Times New Roman" w:eastAsia="方正仿宋_GBK" w:cs="Times New Roman"/>
          <w:sz w:val="32"/>
          <w:szCs w:val="32"/>
        </w:rPr>
      </w:pPr>
      <w:bookmarkStart w:id="1" w:name="_Toc471398463"/>
      <w:r>
        <w:rPr>
          <w:rFonts w:ascii="Times New Roman" w:hAnsi="Times New Roman" w:eastAsia="方正仿宋_GBK" w:cs="Times New Roman"/>
          <w:sz w:val="32"/>
          <w:szCs w:val="32"/>
        </w:rPr>
        <w:t>总体绩效目标：</w:t>
      </w:r>
    </w:p>
    <w:p w14:paraId="65477363">
      <w:pPr>
        <w:ind w:firstLine="640"/>
        <w:rPr>
          <w:rFonts w:ascii="楷体" w:hAnsi="楷体" w:eastAsia="楷体" w:cs="Times New Roman"/>
          <w:b/>
          <w:sz w:val="32"/>
          <w:szCs w:val="32"/>
        </w:rPr>
      </w:pPr>
      <w:r>
        <w:rPr>
          <w:rFonts w:ascii="楷体" w:hAnsi="楷体" w:eastAsia="楷体" w:cs="Times New Roman"/>
          <w:b/>
          <w:sz w:val="32"/>
          <w:szCs w:val="32"/>
        </w:rPr>
        <w:t>（一）履行育人功能，加强青年思想建设</w:t>
      </w:r>
    </w:p>
    <w:p w14:paraId="6356BBDA">
      <w:pPr>
        <w:spacing w:line="500" w:lineRule="exact"/>
        <w:ind w:firstLine="640" w:firstLineChars="200"/>
        <w:rPr>
          <w:rFonts w:ascii="仿宋" w:hAnsi="仿宋" w:eastAsia="仿宋"/>
          <w:sz w:val="32"/>
          <w:szCs w:val="32"/>
        </w:rPr>
      </w:pPr>
      <w:r>
        <w:rPr>
          <w:rFonts w:ascii="仿宋" w:hAnsi="仿宋" w:eastAsia="仿宋"/>
          <w:sz w:val="32"/>
          <w:szCs w:val="32"/>
        </w:rPr>
        <w:t>1、以共青团改革为工作主线，通过政策宣讲、基层调研、团青座谈会、主题团（队）会、演讲征文比赛、开辟网络论坛等形式，推动共青团改革广泛、深入开展，密切团青关系，增强团组织影响力和凝聚力.</w:t>
      </w:r>
    </w:p>
    <w:p w14:paraId="2088669C">
      <w:pPr>
        <w:spacing w:line="500" w:lineRule="exact"/>
        <w:ind w:firstLine="640" w:firstLineChars="200"/>
        <w:rPr>
          <w:rFonts w:ascii="仿宋" w:hAnsi="仿宋" w:eastAsia="仿宋"/>
          <w:sz w:val="32"/>
          <w:szCs w:val="32"/>
        </w:rPr>
      </w:pPr>
      <w:r>
        <w:rPr>
          <w:rFonts w:ascii="仿宋" w:hAnsi="仿宋" w:eastAsia="仿宋"/>
          <w:sz w:val="32"/>
          <w:szCs w:val="32"/>
        </w:rPr>
        <w:t>2、利用重大节庆日为契机，开展内容广泛的主题教育活动，引导青少年坚定跟党走中国特色社会主义道路的理想信念，弘扬传承社会主义核心价值观，凝聚青年合力，积极为实现廊坊“四个走在全省前列”做贡献。</w:t>
      </w:r>
    </w:p>
    <w:p w14:paraId="6E7F1889">
      <w:pPr>
        <w:spacing w:line="500" w:lineRule="exact"/>
        <w:ind w:firstLine="640" w:firstLineChars="200"/>
        <w:rPr>
          <w:rFonts w:ascii="仿宋" w:hAnsi="仿宋" w:eastAsia="仿宋"/>
          <w:sz w:val="32"/>
          <w:szCs w:val="32"/>
        </w:rPr>
      </w:pPr>
      <w:r>
        <w:rPr>
          <w:rFonts w:ascii="仿宋" w:hAnsi="仿宋" w:eastAsia="仿宋"/>
          <w:sz w:val="32"/>
          <w:szCs w:val="32"/>
        </w:rPr>
        <w:t>3、以选树优秀典型为手段，开展“青年文明号”、“优秀共青团员”、“优秀辅导员”等评选表彰活动，激励青少年学习典型，坚持正确的奋斗方向，走健康的成长成才之路。</w:t>
      </w:r>
    </w:p>
    <w:p w14:paraId="371B3E0F">
      <w:pPr>
        <w:spacing w:line="500" w:lineRule="exact"/>
        <w:ind w:firstLine="640" w:firstLineChars="200"/>
        <w:rPr>
          <w:rFonts w:ascii="仿宋" w:hAnsi="仿宋" w:eastAsia="仿宋"/>
          <w:sz w:val="32"/>
          <w:szCs w:val="32"/>
        </w:rPr>
      </w:pPr>
      <w:r>
        <w:rPr>
          <w:rFonts w:ascii="仿宋" w:hAnsi="仿宋" w:eastAsia="仿宋"/>
          <w:sz w:val="32"/>
          <w:szCs w:val="32"/>
        </w:rPr>
        <w:t>4、立足培育新青年、弘扬新风尚、倡导新生活，实施“青春情·基层行”共青团建功美丽乡村工作，以培养和造就有文化、懂技术、会经营的农村青年创业致富领头雁为根本任务，以乡村青年文化、文明生产生活为基本内容，在服务农村工作中培养接地气的团干部。</w:t>
      </w:r>
    </w:p>
    <w:p w14:paraId="62B47039">
      <w:pPr>
        <w:ind w:firstLine="640"/>
        <w:rPr>
          <w:rFonts w:ascii="楷体" w:hAnsi="楷体" w:eastAsia="楷体" w:cs="Times New Roman"/>
          <w:b/>
          <w:sz w:val="32"/>
          <w:szCs w:val="32"/>
        </w:rPr>
      </w:pPr>
      <w:r>
        <w:rPr>
          <w:rFonts w:ascii="楷体" w:hAnsi="楷体" w:eastAsia="楷体" w:cs="Times New Roman"/>
          <w:b/>
          <w:sz w:val="32"/>
          <w:szCs w:val="32"/>
        </w:rPr>
        <w:t>（二）发挥组织优势，引导青年建功立业</w:t>
      </w:r>
    </w:p>
    <w:p w14:paraId="1C3AE977">
      <w:pPr>
        <w:spacing w:line="500" w:lineRule="exact"/>
        <w:ind w:firstLine="640" w:firstLineChars="200"/>
        <w:rPr>
          <w:rFonts w:ascii="仿宋" w:hAnsi="仿宋" w:eastAsia="仿宋"/>
          <w:sz w:val="32"/>
          <w:szCs w:val="32"/>
        </w:rPr>
      </w:pPr>
      <w:r>
        <w:rPr>
          <w:rFonts w:ascii="仿宋" w:hAnsi="仿宋" w:eastAsia="仿宋"/>
          <w:sz w:val="32"/>
          <w:szCs w:val="32"/>
        </w:rPr>
        <w:t>1、深化青年就业创业行动。依托廊坊市青年创享服务中心，通过开展第三届廊坊市青年创新创业大赛、青年就业创业培训、岗位见习活动、创业帮扶、筹建青年就业发展服务中心、成立青年就业导师团、开展技能培训等工作，在阵地、人员、项目上实现服务青年创新创业的新突破。</w:t>
      </w:r>
    </w:p>
    <w:p w14:paraId="736C8152">
      <w:pPr>
        <w:spacing w:line="500" w:lineRule="exact"/>
        <w:ind w:firstLine="640" w:firstLineChars="200"/>
        <w:rPr>
          <w:rFonts w:ascii="仿宋" w:hAnsi="仿宋" w:eastAsia="仿宋"/>
          <w:sz w:val="32"/>
          <w:szCs w:val="32"/>
        </w:rPr>
      </w:pPr>
      <w:r>
        <w:rPr>
          <w:rFonts w:ascii="仿宋" w:hAnsi="仿宋" w:eastAsia="仿宋"/>
          <w:sz w:val="32"/>
          <w:szCs w:val="32"/>
        </w:rPr>
        <w:t>2、推进治污减霾增绿行动。开展“绿色廊坊”环保主题系列活动，一是通过设立青年绿化路、共青团示范路、建设青年命名纪念林等形式，固化活动成果发挥示范效应。二是强力推进青年“3581行动”集中活动，倡导健康步行、环保骑行、公交出行。三是开展“绿色廊坊”城市定向跑活动，宣传推介廊坊城市地标和城市特色，倡导绿色环保理念，提升市民公交线路知情率，提高步行健身活动参与度。四是开展红领巾环保行动，在中小学生中开展环保主题团队会、绘画征文大赛，营造全市广大青少年关心环保、支持环保、参与环保的良好氛围。</w:t>
      </w:r>
    </w:p>
    <w:p w14:paraId="27579EAF">
      <w:pPr>
        <w:spacing w:line="500" w:lineRule="exact"/>
        <w:ind w:firstLine="640" w:firstLineChars="200"/>
        <w:rPr>
          <w:rFonts w:ascii="仿宋" w:hAnsi="仿宋" w:eastAsia="仿宋"/>
          <w:sz w:val="32"/>
          <w:szCs w:val="32"/>
        </w:rPr>
      </w:pPr>
      <w:r>
        <w:rPr>
          <w:rFonts w:ascii="仿宋" w:hAnsi="仿宋" w:eastAsia="仿宋"/>
          <w:sz w:val="32"/>
          <w:szCs w:val="32"/>
        </w:rPr>
        <w:t>3、深化青年志愿者行动。继续做好“5·18”、“9·26”等大型会议的志愿服务活动。进一步深化扶老助残示范性社区建设，为弱势群体提供切实有效的服务，促进了青年志愿者工作有序健康发展。利用团中央注册平台，通过层级化的推动，推进我市青年志愿者事业发展。</w:t>
      </w:r>
    </w:p>
    <w:p w14:paraId="22A62443">
      <w:pPr>
        <w:spacing w:line="500" w:lineRule="exact"/>
        <w:ind w:firstLine="640" w:firstLineChars="200"/>
        <w:rPr>
          <w:rFonts w:ascii="仿宋" w:hAnsi="仿宋" w:eastAsia="仿宋"/>
          <w:sz w:val="32"/>
          <w:szCs w:val="32"/>
        </w:rPr>
      </w:pPr>
      <w:r>
        <w:rPr>
          <w:rFonts w:ascii="仿宋" w:hAnsi="仿宋" w:eastAsia="仿宋"/>
          <w:sz w:val="32"/>
          <w:szCs w:val="32"/>
        </w:rPr>
        <w:t>4、深化与京津等地青年工作的对接。通过学习考察、青年干部异地培训、举办京津冀青年联合会互访等活动，扩大廊坊影响，促进与京津等地的全面对接和交流合作。</w:t>
      </w:r>
    </w:p>
    <w:p w14:paraId="25155575">
      <w:pPr>
        <w:spacing w:line="500" w:lineRule="exact"/>
        <w:ind w:firstLine="640" w:firstLineChars="200"/>
        <w:rPr>
          <w:rFonts w:ascii="仿宋" w:hAnsi="仿宋" w:eastAsia="仿宋"/>
          <w:sz w:val="32"/>
          <w:szCs w:val="32"/>
        </w:rPr>
      </w:pPr>
      <w:r>
        <w:rPr>
          <w:rFonts w:ascii="仿宋" w:hAnsi="仿宋" w:eastAsia="仿宋"/>
          <w:sz w:val="32"/>
          <w:szCs w:val="32"/>
        </w:rPr>
        <w:t>5、深化“青年文明号”创建评比表彰宣传活动。通过开展青工创新创效、青年突击队岗位建功等工作，增强职业青年综合素质，提高企事业单位工作效能和竞争力。</w:t>
      </w:r>
    </w:p>
    <w:p w14:paraId="1D4FFB41">
      <w:pPr>
        <w:ind w:firstLine="640"/>
        <w:rPr>
          <w:rFonts w:ascii="楷体" w:hAnsi="楷体" w:eastAsia="楷体" w:cs="Times New Roman"/>
          <w:b/>
          <w:sz w:val="32"/>
          <w:szCs w:val="32"/>
        </w:rPr>
      </w:pPr>
      <w:r>
        <w:rPr>
          <w:rFonts w:ascii="楷体" w:hAnsi="楷体" w:eastAsia="楷体" w:cs="Times New Roman"/>
          <w:b/>
          <w:sz w:val="32"/>
          <w:szCs w:val="32"/>
        </w:rPr>
        <w:t>（三）坚持以人为本，服务青年成长成才</w:t>
      </w:r>
    </w:p>
    <w:p w14:paraId="1AF1C898">
      <w:pPr>
        <w:spacing w:line="500" w:lineRule="exact"/>
        <w:ind w:firstLine="640" w:firstLineChars="200"/>
        <w:rPr>
          <w:rFonts w:ascii="仿宋" w:hAnsi="仿宋" w:eastAsia="仿宋"/>
          <w:sz w:val="32"/>
          <w:szCs w:val="32"/>
        </w:rPr>
      </w:pPr>
      <w:r>
        <w:rPr>
          <w:rFonts w:ascii="仿宋" w:hAnsi="仿宋" w:eastAsia="仿宋"/>
          <w:sz w:val="32"/>
          <w:szCs w:val="32"/>
        </w:rPr>
        <w:t>1、实施青少年素质拓展计划。通过开展全市青年骨干（团干部）培训班、辅导员技能大赛、市直青年文化艺术节、手拉手互助活动、十八岁成人仪式、大学生创业计划大赛等活动，推进青少年素质教育，促进青少年健康成长。</w:t>
      </w:r>
    </w:p>
    <w:p w14:paraId="2E17DDE1">
      <w:pPr>
        <w:spacing w:line="5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、实施青少年关爱计划。通过开展圆梦大学行动、结对帮扶行动等工作，为下岗失业青年、农村贫困青年、残疾青年、失足青少年等弱势青少年群体解决实际困难。</w:t>
      </w:r>
    </w:p>
    <w:p w14:paraId="489F439A">
      <w:pPr>
        <w:spacing w:line="5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实施青少年合法权益维护工程。通过开通维权热线、开展法制宣传月活动、举办“共青团与人大代表、政协委员面对面”活动、廊坊市优秀“青少年维权岗”评选活动等工作，引导青年合理表达利益诉求，维护青年群体和谐稳定，预防青少年违法犯罪。</w:t>
      </w:r>
    </w:p>
    <w:p w14:paraId="4549C9AE">
      <w:pPr>
        <w:ind w:firstLine="640"/>
        <w:rPr>
          <w:rFonts w:ascii="楷体" w:hAnsi="楷体" w:eastAsia="楷体" w:cs="Times New Roman"/>
          <w:b/>
          <w:sz w:val="32"/>
          <w:szCs w:val="32"/>
        </w:rPr>
      </w:pPr>
      <w:r>
        <w:rPr>
          <w:rFonts w:ascii="楷体" w:hAnsi="楷体" w:eastAsia="楷体" w:cs="Times New Roman"/>
          <w:b/>
          <w:sz w:val="32"/>
          <w:szCs w:val="32"/>
        </w:rPr>
        <w:t>（四）夯实组织基础，保障事业科学发展</w:t>
      </w:r>
    </w:p>
    <w:p w14:paraId="01B5DBF6">
      <w:pPr>
        <w:spacing w:line="500" w:lineRule="exact"/>
        <w:ind w:firstLine="640" w:firstLineChars="200"/>
        <w:rPr>
          <w:rFonts w:ascii="仿宋" w:hAnsi="仿宋" w:eastAsia="仿宋"/>
          <w:sz w:val="32"/>
          <w:szCs w:val="32"/>
        </w:rPr>
      </w:pPr>
      <w:r>
        <w:rPr>
          <w:rFonts w:ascii="仿宋" w:hAnsi="仿宋" w:eastAsia="仿宋"/>
          <w:sz w:val="32"/>
          <w:szCs w:val="32"/>
        </w:rPr>
        <w:t>1、在团的组织建设上，以“建强基础抓规范·拓展覆盖增活力”为核心，在传统领域上做强学校、市直属团组织的同时，将进一步活跃“两新”组织、农村、社区团的工作；加强驻北京、天津域外团工委建设；探索青年社会组织服务中心建设，将青年社会组织纳入党领导下的青年组织体系中来，鼓励支持青年社会组织承办共青团和青年工作项目。</w:t>
      </w:r>
    </w:p>
    <w:p w14:paraId="42C26DB8">
      <w:pPr>
        <w:spacing w:line="500" w:lineRule="exact"/>
        <w:ind w:firstLine="640" w:firstLineChars="200"/>
        <w:rPr>
          <w:rFonts w:ascii="仿宋" w:hAnsi="仿宋" w:eastAsia="仿宋"/>
          <w:sz w:val="32"/>
          <w:szCs w:val="32"/>
        </w:rPr>
      </w:pPr>
      <w:r>
        <w:rPr>
          <w:rFonts w:ascii="仿宋" w:hAnsi="仿宋" w:eastAsia="仿宋"/>
          <w:sz w:val="32"/>
          <w:szCs w:val="32"/>
        </w:rPr>
        <w:t>2、在团的队伍建设上，一方面大力推进冀团联字[2011]63号文件《关于加强新形势下基层党建带团建工作的实施意见》精神的深入落实，加强对团的工作物质支持和经费保障，推动基层团组织换届工作，并按编制配齐、配强人员；另一方面面向基层、面向社会，选拔优秀青年到团的机关挂职、任职，选拔团的专职干部到经济部门、企业、基层一线挂职锻炼；三是把团干部转岗输送工作纳入对干部的日常调配管理之中，形成团组织积极推荐、党委组织部门统筹安排的团干部转岗输送机制，努力让团干部队伍“活”起来。</w:t>
      </w:r>
    </w:p>
    <w:p w14:paraId="0B92F79B">
      <w:pPr>
        <w:spacing w:line="500" w:lineRule="exact"/>
        <w:ind w:firstLine="640" w:firstLineChars="200"/>
        <w:rPr>
          <w:rFonts w:ascii="仿宋" w:hAnsi="仿宋" w:eastAsia="仿宋"/>
          <w:sz w:val="32"/>
          <w:szCs w:val="32"/>
        </w:rPr>
      </w:pPr>
      <w:r>
        <w:rPr>
          <w:rFonts w:ascii="仿宋" w:hAnsi="仿宋" w:eastAsia="仿宋"/>
          <w:sz w:val="32"/>
          <w:szCs w:val="32"/>
        </w:rPr>
        <w:t>3、在团的作风建设上，重点推进共青团工作改革，全面落实“4+1”“8+4”“1+100”工作机制，以“强作风·重实干·促发展”为主题，开展大调研和专职团干部联系普通青年活动，在培树积极向上的朝气、敢想敢干的锐气、战胜困难的勇气、干好工作的底气、凝心聚力的静气五个方面提振团干部的精气神。通过狠抓作风建设把工作氛围营造得更加浓厚、把工作任务推进得更加深入、把干部势气提振得更加高昂。</w:t>
      </w:r>
    </w:p>
    <w:p w14:paraId="34D816AB">
      <w:pPr>
        <w:spacing w:line="500" w:lineRule="exact"/>
        <w:ind w:firstLine="640" w:firstLineChars="200"/>
        <w:rPr>
          <w:rFonts w:ascii="仿宋" w:hAnsi="仿宋" w:eastAsia="仿宋"/>
          <w:sz w:val="32"/>
          <w:szCs w:val="32"/>
        </w:rPr>
      </w:pPr>
      <w:r>
        <w:rPr>
          <w:rFonts w:ascii="仿宋" w:hAnsi="仿宋" w:eastAsia="仿宋"/>
          <w:sz w:val="32"/>
          <w:szCs w:val="32"/>
        </w:rPr>
        <w:t>4、强化“两大平台”，实现双网互动。全面推进“青年之声”线上平台建设。全面提升“青年之声”服务联盟专家团队的综合运用能力和实际操作能力；将“青年之声”平台延伸至市直机关、企业、高校和基层团组织，实现对更多普通青年的全面覆盖，提高共青团舆论引导的能力。不断规范“青年中心”线下平台建设。通过盘活闲置场地解决阵地问题、通过公益岗位招募解决人员问题、通过共青团特色项目进青年中心解决工作载体问题，市、县、乡三级联动，合力推进青年中心的建设、运行，提高共青团服务青年的能力。</w:t>
      </w:r>
    </w:p>
    <w:p w14:paraId="13718C09">
      <w:pPr>
        <w:ind w:firstLine="643" w:firstLineChars="200"/>
        <w:jc w:val="left"/>
        <w:outlineLvl w:val="0"/>
        <w:rPr>
          <w:rFonts w:ascii="KaiTi_GB2312" w:hAnsi="黑体" w:eastAsia="KaiTi_GB2312" w:cs="Times New Roman"/>
          <w:b/>
          <w:sz w:val="32"/>
          <w:szCs w:val="32"/>
        </w:rPr>
      </w:pPr>
      <w:r>
        <w:rPr>
          <w:rFonts w:hint="eastAsia" w:ascii="KaiTi_GB2312" w:hAnsi="黑体" w:eastAsia="KaiTi_GB2312" w:cs="Times New Roman"/>
          <w:b/>
          <w:sz w:val="32"/>
          <w:szCs w:val="32"/>
        </w:rPr>
        <w:t>部门职责及工作活动绩效目标指标：</w:t>
      </w:r>
    </w:p>
    <w:p w14:paraId="32587392">
      <w:pPr>
        <w:jc w:val="center"/>
        <w:outlineLvl w:val="0"/>
        <w:rPr>
          <w:rFonts w:ascii="方正小标宋_GBK" w:eastAsia="方正小标宋_GBK"/>
          <w:sz w:val="32"/>
        </w:rPr>
      </w:pPr>
      <w:bookmarkStart w:id="2" w:name="_Toc479755814"/>
      <w:r>
        <w:rPr>
          <w:rFonts w:hint="eastAsia" w:ascii="方正小标宋_GBK" w:eastAsia="方正小标宋_GBK"/>
          <w:sz w:val="32"/>
        </w:rPr>
        <w:t>部门职责-工作活动绩效目标</w:t>
      </w:r>
      <w:bookmarkEnd w:id="2"/>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5C2EB7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4CA8D8C6">
            <w:pPr>
              <w:spacing w:line="300" w:lineRule="exact"/>
              <w:jc w:val="left"/>
              <w:rPr>
                <w:rFonts w:ascii="方正小标宋_GBK" w:eastAsia="方正小标宋_GBK"/>
                <w:sz w:val="24"/>
              </w:rPr>
            </w:pPr>
            <w:r>
              <w:rPr>
                <w:rFonts w:hint="eastAsia" w:ascii="方正小标宋_GBK" w:eastAsia="方正小标宋_GBK"/>
                <w:sz w:val="24"/>
              </w:rPr>
              <w:t>301中国共产主义青年团廊坊市委员会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1452E168">
            <w:pPr>
              <w:spacing w:line="300" w:lineRule="exact"/>
              <w:jc w:val="right"/>
              <w:rPr>
                <w:rFonts w:ascii="方正书宋_GBK" w:eastAsia="方正书宋_GBK"/>
                <w:sz w:val="24"/>
              </w:rPr>
            </w:pPr>
            <w:r>
              <w:rPr>
                <w:rFonts w:hint="eastAsia" w:ascii="方正书宋_GBK" w:eastAsia="方正书宋_GBK"/>
                <w:sz w:val="24"/>
              </w:rPr>
              <w:t>单位：万元</w:t>
            </w:r>
          </w:p>
        </w:tc>
      </w:tr>
      <w:tr w14:paraId="72D90E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17FC7CF8">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2A52CC10">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3D597519">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4499E9D0">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5D5B7EC2">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4D043C01">
            <w:pPr>
              <w:spacing w:line="300" w:lineRule="exact"/>
              <w:jc w:val="center"/>
              <w:rPr>
                <w:rFonts w:ascii="方正书宋_GBK" w:eastAsia="方正书宋_GBK"/>
                <w:b/>
              </w:rPr>
            </w:pPr>
            <w:r>
              <w:rPr>
                <w:rFonts w:hint="eastAsia" w:ascii="方正书宋_GBK" w:eastAsia="方正书宋_GBK"/>
                <w:b/>
              </w:rPr>
              <w:t>评价标准</w:t>
            </w:r>
          </w:p>
        </w:tc>
      </w:tr>
      <w:tr w14:paraId="1F280C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5305A56F">
            <w:pPr>
              <w:spacing w:line="300" w:lineRule="exact"/>
              <w:jc w:val="left"/>
              <w:outlineLvl w:val="0"/>
            </w:pPr>
          </w:p>
        </w:tc>
        <w:tc>
          <w:tcPr>
            <w:tcW w:w="1276" w:type="dxa"/>
            <w:vMerge w:val="continue"/>
            <w:shd w:val="clear" w:color="auto" w:fill="auto"/>
            <w:vAlign w:val="center"/>
          </w:tcPr>
          <w:p w14:paraId="538CF55A">
            <w:pPr>
              <w:spacing w:line="300" w:lineRule="exact"/>
              <w:jc w:val="left"/>
              <w:outlineLvl w:val="0"/>
            </w:pPr>
          </w:p>
        </w:tc>
        <w:tc>
          <w:tcPr>
            <w:tcW w:w="2976" w:type="dxa"/>
            <w:vMerge w:val="continue"/>
            <w:shd w:val="clear" w:color="auto" w:fill="auto"/>
            <w:vAlign w:val="center"/>
          </w:tcPr>
          <w:p w14:paraId="094DCC1E">
            <w:pPr>
              <w:spacing w:line="300" w:lineRule="exact"/>
              <w:jc w:val="left"/>
              <w:outlineLvl w:val="0"/>
            </w:pPr>
          </w:p>
        </w:tc>
        <w:tc>
          <w:tcPr>
            <w:tcW w:w="2976" w:type="dxa"/>
            <w:vMerge w:val="continue"/>
            <w:shd w:val="clear" w:color="auto" w:fill="auto"/>
            <w:vAlign w:val="center"/>
          </w:tcPr>
          <w:p w14:paraId="6E21F2E9">
            <w:pPr>
              <w:spacing w:line="300" w:lineRule="exact"/>
              <w:jc w:val="left"/>
              <w:outlineLvl w:val="0"/>
            </w:pPr>
          </w:p>
        </w:tc>
        <w:tc>
          <w:tcPr>
            <w:tcW w:w="1417" w:type="dxa"/>
            <w:vMerge w:val="continue"/>
            <w:shd w:val="clear" w:color="auto" w:fill="auto"/>
            <w:vAlign w:val="center"/>
          </w:tcPr>
          <w:p w14:paraId="662518D7">
            <w:pPr>
              <w:spacing w:line="300" w:lineRule="exact"/>
              <w:jc w:val="left"/>
              <w:outlineLvl w:val="0"/>
            </w:pPr>
          </w:p>
        </w:tc>
        <w:tc>
          <w:tcPr>
            <w:tcW w:w="737" w:type="dxa"/>
            <w:shd w:val="clear" w:color="auto" w:fill="auto"/>
            <w:vAlign w:val="center"/>
          </w:tcPr>
          <w:p w14:paraId="433BD8D4">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2167EEE1">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5DC3243C">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4104BEFB">
            <w:pPr>
              <w:spacing w:line="300" w:lineRule="exact"/>
              <w:jc w:val="center"/>
              <w:rPr>
                <w:rFonts w:ascii="方正书宋_GBK" w:eastAsia="方正书宋_GBK"/>
                <w:b/>
              </w:rPr>
            </w:pPr>
            <w:r>
              <w:rPr>
                <w:rFonts w:hint="eastAsia" w:ascii="方正书宋_GBK" w:eastAsia="方正书宋_GBK"/>
                <w:b/>
              </w:rPr>
              <w:t>差</w:t>
            </w:r>
          </w:p>
        </w:tc>
      </w:tr>
      <w:tr w14:paraId="5B18D3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8A67633">
            <w:pPr>
              <w:spacing w:line="300" w:lineRule="exact"/>
              <w:jc w:val="left"/>
              <w:rPr>
                <w:rFonts w:ascii="方正书宋_GBK" w:eastAsia="方正书宋_GBK"/>
                <w:b/>
              </w:rPr>
            </w:pPr>
            <w:r>
              <w:rPr>
                <w:rFonts w:hint="eastAsia" w:ascii="方正书宋_GBK" w:eastAsia="方正书宋_GBK"/>
                <w:b/>
              </w:rPr>
              <w:t>组织建设和宣传教育</w:t>
            </w:r>
          </w:p>
        </w:tc>
        <w:tc>
          <w:tcPr>
            <w:tcW w:w="1276" w:type="dxa"/>
            <w:shd w:val="clear" w:color="auto" w:fill="auto"/>
            <w:vAlign w:val="center"/>
          </w:tcPr>
          <w:p w14:paraId="338F9541">
            <w:pPr>
              <w:spacing w:line="300" w:lineRule="exact"/>
              <w:jc w:val="left"/>
              <w:rPr>
                <w:rFonts w:ascii="方正书宋_GBK" w:eastAsia="方正书宋_GBK"/>
              </w:rPr>
            </w:pPr>
            <w:r>
              <w:rPr>
                <w:rFonts w:ascii="方正书宋_GBK" w:eastAsia="方正书宋_GBK"/>
              </w:rPr>
              <w:t>243.60</w:t>
            </w:r>
          </w:p>
        </w:tc>
        <w:tc>
          <w:tcPr>
            <w:tcW w:w="2976" w:type="dxa"/>
            <w:shd w:val="clear" w:color="auto" w:fill="auto"/>
            <w:vAlign w:val="center"/>
          </w:tcPr>
          <w:p w14:paraId="52D016C6">
            <w:pPr>
              <w:spacing w:line="300" w:lineRule="exact"/>
              <w:jc w:val="left"/>
              <w:rPr>
                <w:rFonts w:ascii="方正书宋_GBK" w:eastAsia="方正书宋_GBK"/>
              </w:rPr>
            </w:pPr>
            <w:r>
              <w:rPr>
                <w:rFonts w:hint="eastAsia" w:ascii="方正书宋_GBK" w:eastAsia="方正书宋_GBK"/>
              </w:rPr>
              <w:t>领导全市共青团工作，指导和管理全市青联、少先队、青年志愿者和青年社会组织工作；对青少年活动阵地和青少年服务机构的建设等进行规划和管理；协助市政府教育部门做好学生教育管理工作。</w:t>
            </w:r>
          </w:p>
        </w:tc>
        <w:tc>
          <w:tcPr>
            <w:tcW w:w="2976" w:type="dxa"/>
            <w:shd w:val="clear" w:color="auto" w:fill="auto"/>
            <w:vAlign w:val="center"/>
          </w:tcPr>
          <w:p w14:paraId="6C3FF033">
            <w:pPr>
              <w:spacing w:line="300" w:lineRule="exact"/>
              <w:jc w:val="left"/>
              <w:rPr>
                <w:rFonts w:ascii="方正书宋_GBK" w:eastAsia="方正书宋_GBK"/>
              </w:rPr>
            </w:pPr>
            <w:r>
              <w:rPr>
                <w:rFonts w:hint="eastAsia" w:ascii="方正书宋_GBK" w:eastAsia="方正书宋_GBK"/>
              </w:rPr>
              <w:t>各级基层团组织和青年组织建设加强，活力明显提升。</w:t>
            </w:r>
          </w:p>
        </w:tc>
        <w:tc>
          <w:tcPr>
            <w:tcW w:w="1417" w:type="dxa"/>
            <w:shd w:val="clear" w:color="auto" w:fill="auto"/>
            <w:vAlign w:val="center"/>
          </w:tcPr>
          <w:p w14:paraId="28FF4517">
            <w:pPr>
              <w:spacing w:line="300" w:lineRule="exact"/>
              <w:jc w:val="left"/>
              <w:rPr>
                <w:rFonts w:ascii="方正书宋_GBK" w:eastAsia="方正书宋_GBK"/>
              </w:rPr>
            </w:pPr>
          </w:p>
        </w:tc>
        <w:tc>
          <w:tcPr>
            <w:tcW w:w="737" w:type="dxa"/>
            <w:shd w:val="clear" w:color="auto" w:fill="auto"/>
            <w:vAlign w:val="center"/>
          </w:tcPr>
          <w:p w14:paraId="2270CE15">
            <w:pPr>
              <w:spacing w:line="300" w:lineRule="exact"/>
              <w:jc w:val="center"/>
              <w:rPr>
                <w:rFonts w:ascii="方正书宋_GBK" w:eastAsia="方正书宋_GBK"/>
              </w:rPr>
            </w:pPr>
          </w:p>
        </w:tc>
        <w:tc>
          <w:tcPr>
            <w:tcW w:w="737" w:type="dxa"/>
            <w:shd w:val="clear" w:color="auto" w:fill="auto"/>
            <w:vAlign w:val="center"/>
          </w:tcPr>
          <w:p w14:paraId="615AE7A7">
            <w:pPr>
              <w:spacing w:line="300" w:lineRule="exact"/>
              <w:jc w:val="center"/>
              <w:rPr>
                <w:rFonts w:ascii="方正书宋_GBK" w:eastAsia="方正书宋_GBK"/>
              </w:rPr>
            </w:pPr>
          </w:p>
        </w:tc>
        <w:tc>
          <w:tcPr>
            <w:tcW w:w="737" w:type="dxa"/>
            <w:shd w:val="clear" w:color="auto" w:fill="auto"/>
            <w:vAlign w:val="center"/>
          </w:tcPr>
          <w:p w14:paraId="25E290BF">
            <w:pPr>
              <w:spacing w:line="300" w:lineRule="exact"/>
              <w:jc w:val="center"/>
              <w:rPr>
                <w:rFonts w:ascii="方正书宋_GBK" w:eastAsia="方正书宋_GBK"/>
              </w:rPr>
            </w:pPr>
          </w:p>
        </w:tc>
        <w:tc>
          <w:tcPr>
            <w:tcW w:w="737" w:type="dxa"/>
            <w:shd w:val="clear" w:color="auto" w:fill="auto"/>
            <w:vAlign w:val="center"/>
          </w:tcPr>
          <w:p w14:paraId="51428118">
            <w:pPr>
              <w:spacing w:line="300" w:lineRule="exact"/>
              <w:jc w:val="center"/>
              <w:rPr>
                <w:rFonts w:ascii="方正书宋_GBK" w:eastAsia="方正书宋_GBK"/>
              </w:rPr>
            </w:pPr>
          </w:p>
        </w:tc>
      </w:tr>
      <w:tr w14:paraId="1D844B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CE3D851">
            <w:pPr>
              <w:spacing w:line="300" w:lineRule="exact"/>
              <w:jc w:val="left"/>
              <w:rPr>
                <w:rFonts w:ascii="方正书宋_GBK" w:eastAsia="方正书宋_GBK"/>
                <w:b/>
              </w:rPr>
            </w:pPr>
            <w:r>
              <w:rPr>
                <w:rFonts w:hint="eastAsia" w:ascii="方正书宋_GBK" w:eastAsia="方正书宋_GBK"/>
                <w:b/>
              </w:rPr>
              <w:t>　　组织建设</w:t>
            </w:r>
          </w:p>
        </w:tc>
        <w:tc>
          <w:tcPr>
            <w:tcW w:w="1276" w:type="dxa"/>
            <w:vMerge w:val="restart"/>
            <w:shd w:val="clear" w:color="auto" w:fill="auto"/>
            <w:vAlign w:val="center"/>
          </w:tcPr>
          <w:p w14:paraId="27C2BFE6">
            <w:pPr>
              <w:spacing w:line="300" w:lineRule="exact"/>
              <w:jc w:val="left"/>
              <w:rPr>
                <w:rFonts w:ascii="方正书宋_GBK" w:eastAsia="方正书宋_GBK"/>
              </w:rPr>
            </w:pPr>
            <w:r>
              <w:rPr>
                <w:rFonts w:ascii="方正书宋_GBK" w:eastAsia="方正书宋_GBK"/>
              </w:rPr>
              <w:t>196.60</w:t>
            </w:r>
          </w:p>
        </w:tc>
        <w:tc>
          <w:tcPr>
            <w:tcW w:w="2976" w:type="dxa"/>
            <w:vMerge w:val="restart"/>
            <w:shd w:val="clear" w:color="auto" w:fill="auto"/>
            <w:vAlign w:val="center"/>
          </w:tcPr>
          <w:p w14:paraId="62E2A4B9">
            <w:pPr>
              <w:spacing w:line="300" w:lineRule="exact"/>
              <w:jc w:val="left"/>
              <w:rPr>
                <w:rFonts w:ascii="方正书宋_GBK" w:eastAsia="方正书宋_GBK"/>
              </w:rPr>
            </w:pPr>
            <w:r>
              <w:rPr>
                <w:rFonts w:hint="eastAsia" w:ascii="方正书宋_GBK" w:eastAsia="方正书宋_GBK"/>
              </w:rPr>
              <w:t>指导市青联和少先队工作，对全市青年志愿组织和青年社会组织进行指导和管理；对青少年活动阵地、青年志愿组织、青年社会组织阵地和青少年服务机构建设等事务进行规划和管理。</w:t>
            </w:r>
          </w:p>
        </w:tc>
        <w:tc>
          <w:tcPr>
            <w:tcW w:w="2976" w:type="dxa"/>
            <w:vMerge w:val="restart"/>
            <w:shd w:val="clear" w:color="auto" w:fill="auto"/>
            <w:vAlign w:val="center"/>
          </w:tcPr>
          <w:p w14:paraId="52A75D33">
            <w:pPr>
              <w:spacing w:line="300" w:lineRule="exact"/>
              <w:jc w:val="left"/>
              <w:rPr>
                <w:rFonts w:ascii="方正书宋_GBK" w:eastAsia="方正书宋_GBK"/>
              </w:rPr>
            </w:pPr>
            <w:r>
              <w:rPr>
                <w:rFonts w:hint="eastAsia" w:ascii="方正书宋_GBK" w:eastAsia="方正书宋_GBK"/>
              </w:rPr>
              <w:t>强化团干部教育培训，加强思想和作风建设；加强青联、少工委组织建设，加强青年志愿组织和青年社会组织及青少年活动阵地的指导和管理；基层团组织服务能力不断提高。</w:t>
            </w:r>
          </w:p>
        </w:tc>
        <w:tc>
          <w:tcPr>
            <w:tcW w:w="1417" w:type="dxa"/>
            <w:shd w:val="clear" w:color="auto" w:fill="auto"/>
            <w:vAlign w:val="center"/>
          </w:tcPr>
          <w:p w14:paraId="40A16761">
            <w:pPr>
              <w:spacing w:line="300" w:lineRule="exact"/>
              <w:jc w:val="left"/>
              <w:rPr>
                <w:rFonts w:ascii="方正书宋_GBK" w:eastAsia="方正书宋_GBK"/>
              </w:rPr>
            </w:pPr>
            <w:r>
              <w:rPr>
                <w:rFonts w:hint="eastAsia" w:ascii="方正书宋_GBK" w:eastAsia="方正书宋_GBK"/>
              </w:rPr>
              <w:t>青年志愿者队伍新增注册比例</w:t>
            </w:r>
          </w:p>
        </w:tc>
        <w:tc>
          <w:tcPr>
            <w:tcW w:w="737" w:type="dxa"/>
            <w:shd w:val="clear" w:color="auto" w:fill="auto"/>
            <w:vAlign w:val="center"/>
          </w:tcPr>
          <w:p w14:paraId="290B2D3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25%</w:t>
            </w:r>
          </w:p>
        </w:tc>
        <w:tc>
          <w:tcPr>
            <w:tcW w:w="737" w:type="dxa"/>
            <w:shd w:val="clear" w:color="auto" w:fill="auto"/>
            <w:vAlign w:val="center"/>
          </w:tcPr>
          <w:p w14:paraId="3735553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15%</w:t>
            </w:r>
          </w:p>
        </w:tc>
        <w:tc>
          <w:tcPr>
            <w:tcW w:w="737" w:type="dxa"/>
            <w:shd w:val="clear" w:color="auto" w:fill="auto"/>
            <w:vAlign w:val="center"/>
          </w:tcPr>
          <w:p w14:paraId="27F1973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44FD9C1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r>
      <w:tr w14:paraId="33C9A3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90E91C6">
            <w:pPr>
              <w:spacing w:line="300" w:lineRule="exact"/>
              <w:jc w:val="left"/>
              <w:rPr>
                <w:rFonts w:ascii="方正书宋_GBK" w:eastAsia="方正书宋_GBK"/>
                <w:b/>
              </w:rPr>
            </w:pPr>
          </w:p>
        </w:tc>
        <w:tc>
          <w:tcPr>
            <w:tcW w:w="1276" w:type="dxa"/>
            <w:vMerge w:val="continue"/>
            <w:shd w:val="clear" w:color="auto" w:fill="auto"/>
            <w:vAlign w:val="center"/>
          </w:tcPr>
          <w:p w14:paraId="28FA0AC5">
            <w:pPr>
              <w:spacing w:line="300" w:lineRule="exact"/>
              <w:jc w:val="left"/>
              <w:rPr>
                <w:rFonts w:ascii="方正书宋_GBK" w:eastAsia="方正书宋_GBK"/>
              </w:rPr>
            </w:pPr>
          </w:p>
        </w:tc>
        <w:tc>
          <w:tcPr>
            <w:tcW w:w="2976" w:type="dxa"/>
            <w:vMerge w:val="continue"/>
            <w:shd w:val="clear" w:color="auto" w:fill="auto"/>
            <w:vAlign w:val="center"/>
          </w:tcPr>
          <w:p w14:paraId="23D89E13">
            <w:pPr>
              <w:spacing w:line="300" w:lineRule="exact"/>
              <w:jc w:val="left"/>
              <w:rPr>
                <w:rFonts w:ascii="方正书宋_GBK" w:eastAsia="方正书宋_GBK"/>
              </w:rPr>
            </w:pPr>
          </w:p>
        </w:tc>
        <w:tc>
          <w:tcPr>
            <w:tcW w:w="2976" w:type="dxa"/>
            <w:vMerge w:val="continue"/>
            <w:shd w:val="clear" w:color="auto" w:fill="auto"/>
            <w:vAlign w:val="center"/>
          </w:tcPr>
          <w:p w14:paraId="73AAC558">
            <w:pPr>
              <w:spacing w:line="300" w:lineRule="exact"/>
              <w:jc w:val="left"/>
              <w:rPr>
                <w:rFonts w:ascii="方正书宋_GBK" w:eastAsia="方正书宋_GBK"/>
              </w:rPr>
            </w:pPr>
          </w:p>
        </w:tc>
        <w:tc>
          <w:tcPr>
            <w:tcW w:w="1417" w:type="dxa"/>
            <w:shd w:val="clear" w:color="auto" w:fill="auto"/>
            <w:vAlign w:val="center"/>
          </w:tcPr>
          <w:p w14:paraId="656E936C">
            <w:pPr>
              <w:spacing w:line="300" w:lineRule="exact"/>
              <w:jc w:val="left"/>
              <w:rPr>
                <w:rFonts w:ascii="方正书宋_GBK" w:eastAsia="方正书宋_GBK"/>
              </w:rPr>
            </w:pPr>
            <w:r>
              <w:rPr>
                <w:rFonts w:hint="eastAsia" w:ascii="方正书宋_GBK" w:eastAsia="方正书宋_GBK"/>
              </w:rPr>
              <w:t>青年社会组织服务平台培训骨干人员数量</w:t>
            </w:r>
          </w:p>
        </w:tc>
        <w:tc>
          <w:tcPr>
            <w:tcW w:w="737" w:type="dxa"/>
            <w:shd w:val="clear" w:color="auto" w:fill="auto"/>
            <w:vAlign w:val="center"/>
          </w:tcPr>
          <w:p w14:paraId="30C66F0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32383E6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2C8C209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c>
          <w:tcPr>
            <w:tcW w:w="737" w:type="dxa"/>
            <w:shd w:val="clear" w:color="auto" w:fill="auto"/>
            <w:vAlign w:val="center"/>
          </w:tcPr>
          <w:p w14:paraId="6A8C9BD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r>
      <w:tr w14:paraId="6F658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C3D2C0F">
            <w:pPr>
              <w:spacing w:line="300" w:lineRule="exact"/>
              <w:jc w:val="left"/>
              <w:rPr>
                <w:rFonts w:ascii="方正书宋_GBK" w:eastAsia="方正书宋_GBK"/>
                <w:b/>
              </w:rPr>
            </w:pPr>
          </w:p>
        </w:tc>
        <w:tc>
          <w:tcPr>
            <w:tcW w:w="1276" w:type="dxa"/>
            <w:vMerge w:val="continue"/>
            <w:shd w:val="clear" w:color="auto" w:fill="auto"/>
            <w:vAlign w:val="center"/>
          </w:tcPr>
          <w:p w14:paraId="47906895">
            <w:pPr>
              <w:spacing w:line="300" w:lineRule="exact"/>
              <w:jc w:val="left"/>
              <w:rPr>
                <w:rFonts w:ascii="方正书宋_GBK" w:eastAsia="方正书宋_GBK"/>
              </w:rPr>
            </w:pPr>
          </w:p>
        </w:tc>
        <w:tc>
          <w:tcPr>
            <w:tcW w:w="2976" w:type="dxa"/>
            <w:vMerge w:val="continue"/>
            <w:shd w:val="clear" w:color="auto" w:fill="auto"/>
            <w:vAlign w:val="center"/>
          </w:tcPr>
          <w:p w14:paraId="6961C97F">
            <w:pPr>
              <w:spacing w:line="300" w:lineRule="exact"/>
              <w:jc w:val="left"/>
              <w:rPr>
                <w:rFonts w:ascii="方正书宋_GBK" w:eastAsia="方正书宋_GBK"/>
              </w:rPr>
            </w:pPr>
          </w:p>
        </w:tc>
        <w:tc>
          <w:tcPr>
            <w:tcW w:w="2976" w:type="dxa"/>
            <w:vMerge w:val="continue"/>
            <w:shd w:val="clear" w:color="auto" w:fill="auto"/>
            <w:vAlign w:val="center"/>
          </w:tcPr>
          <w:p w14:paraId="200510AB">
            <w:pPr>
              <w:spacing w:line="300" w:lineRule="exact"/>
              <w:jc w:val="left"/>
              <w:rPr>
                <w:rFonts w:ascii="方正书宋_GBK" w:eastAsia="方正书宋_GBK"/>
              </w:rPr>
            </w:pPr>
          </w:p>
        </w:tc>
        <w:tc>
          <w:tcPr>
            <w:tcW w:w="1417" w:type="dxa"/>
            <w:shd w:val="clear" w:color="auto" w:fill="auto"/>
            <w:vAlign w:val="center"/>
          </w:tcPr>
          <w:p w14:paraId="0781CE70">
            <w:pPr>
              <w:spacing w:line="300" w:lineRule="exact"/>
              <w:jc w:val="left"/>
              <w:rPr>
                <w:rFonts w:ascii="方正书宋_GBK" w:eastAsia="方正书宋_GBK"/>
              </w:rPr>
            </w:pPr>
            <w:r>
              <w:rPr>
                <w:rFonts w:hint="eastAsia" w:ascii="方正书宋_GBK" w:eastAsia="方正书宋_GBK"/>
              </w:rPr>
              <w:t>各类组织建设规范化程度</w:t>
            </w:r>
          </w:p>
        </w:tc>
        <w:tc>
          <w:tcPr>
            <w:tcW w:w="737" w:type="dxa"/>
            <w:shd w:val="clear" w:color="auto" w:fill="auto"/>
            <w:vAlign w:val="center"/>
          </w:tcPr>
          <w:p w14:paraId="298F008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09DECE0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0E915E2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7F7BB02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r>
      <w:tr w14:paraId="21D687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425E9EA">
            <w:pPr>
              <w:spacing w:line="300" w:lineRule="exact"/>
              <w:jc w:val="left"/>
              <w:rPr>
                <w:rFonts w:ascii="方正书宋_GBK" w:eastAsia="方正书宋_GBK"/>
                <w:b/>
              </w:rPr>
            </w:pPr>
          </w:p>
        </w:tc>
        <w:tc>
          <w:tcPr>
            <w:tcW w:w="1276" w:type="dxa"/>
            <w:vMerge w:val="continue"/>
            <w:shd w:val="clear" w:color="auto" w:fill="auto"/>
            <w:vAlign w:val="center"/>
          </w:tcPr>
          <w:p w14:paraId="3478688D">
            <w:pPr>
              <w:spacing w:line="300" w:lineRule="exact"/>
              <w:jc w:val="left"/>
              <w:rPr>
                <w:rFonts w:ascii="方正书宋_GBK" w:eastAsia="方正书宋_GBK"/>
              </w:rPr>
            </w:pPr>
          </w:p>
        </w:tc>
        <w:tc>
          <w:tcPr>
            <w:tcW w:w="2976" w:type="dxa"/>
            <w:vMerge w:val="continue"/>
            <w:shd w:val="clear" w:color="auto" w:fill="auto"/>
            <w:vAlign w:val="center"/>
          </w:tcPr>
          <w:p w14:paraId="5C0FD4B4">
            <w:pPr>
              <w:spacing w:line="300" w:lineRule="exact"/>
              <w:jc w:val="left"/>
              <w:rPr>
                <w:rFonts w:ascii="方正书宋_GBK" w:eastAsia="方正书宋_GBK"/>
              </w:rPr>
            </w:pPr>
          </w:p>
        </w:tc>
        <w:tc>
          <w:tcPr>
            <w:tcW w:w="2976" w:type="dxa"/>
            <w:vMerge w:val="continue"/>
            <w:shd w:val="clear" w:color="auto" w:fill="auto"/>
            <w:vAlign w:val="center"/>
          </w:tcPr>
          <w:p w14:paraId="108894C1">
            <w:pPr>
              <w:spacing w:line="300" w:lineRule="exact"/>
              <w:jc w:val="left"/>
              <w:rPr>
                <w:rFonts w:ascii="方正书宋_GBK" w:eastAsia="方正书宋_GBK"/>
              </w:rPr>
            </w:pPr>
          </w:p>
        </w:tc>
        <w:tc>
          <w:tcPr>
            <w:tcW w:w="1417" w:type="dxa"/>
            <w:shd w:val="clear" w:color="auto" w:fill="auto"/>
            <w:vAlign w:val="center"/>
          </w:tcPr>
          <w:p w14:paraId="577BB7FD">
            <w:pPr>
              <w:spacing w:line="300" w:lineRule="exact"/>
              <w:jc w:val="left"/>
              <w:rPr>
                <w:rFonts w:ascii="方正书宋_GBK" w:eastAsia="方正书宋_GBK"/>
              </w:rPr>
            </w:pPr>
            <w:r>
              <w:rPr>
                <w:rFonts w:hint="eastAsia" w:ascii="方正书宋_GBK" w:eastAsia="方正书宋_GBK"/>
              </w:rPr>
              <w:t>市青联委员代表参加活动或培训覆盖率</w:t>
            </w:r>
          </w:p>
        </w:tc>
        <w:tc>
          <w:tcPr>
            <w:tcW w:w="737" w:type="dxa"/>
            <w:shd w:val="clear" w:color="auto" w:fill="auto"/>
            <w:vAlign w:val="center"/>
          </w:tcPr>
          <w:p w14:paraId="26F7800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634A425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6EBD17A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14:paraId="2E47B4C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r>
      <w:tr w14:paraId="43A1BD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545A296">
            <w:pPr>
              <w:spacing w:line="300" w:lineRule="exact"/>
              <w:jc w:val="left"/>
              <w:rPr>
                <w:rFonts w:ascii="方正书宋_GBK" w:eastAsia="方正书宋_GBK"/>
                <w:b/>
              </w:rPr>
            </w:pPr>
          </w:p>
        </w:tc>
        <w:tc>
          <w:tcPr>
            <w:tcW w:w="1276" w:type="dxa"/>
            <w:vMerge w:val="continue"/>
            <w:shd w:val="clear" w:color="auto" w:fill="auto"/>
            <w:vAlign w:val="center"/>
          </w:tcPr>
          <w:p w14:paraId="53BB4BB7">
            <w:pPr>
              <w:spacing w:line="300" w:lineRule="exact"/>
              <w:jc w:val="left"/>
              <w:rPr>
                <w:rFonts w:ascii="方正书宋_GBK" w:eastAsia="方正书宋_GBK"/>
              </w:rPr>
            </w:pPr>
          </w:p>
        </w:tc>
        <w:tc>
          <w:tcPr>
            <w:tcW w:w="2976" w:type="dxa"/>
            <w:vMerge w:val="continue"/>
            <w:shd w:val="clear" w:color="auto" w:fill="auto"/>
            <w:vAlign w:val="center"/>
          </w:tcPr>
          <w:p w14:paraId="7F77FD7E">
            <w:pPr>
              <w:spacing w:line="300" w:lineRule="exact"/>
              <w:jc w:val="left"/>
              <w:rPr>
                <w:rFonts w:ascii="方正书宋_GBK" w:eastAsia="方正书宋_GBK"/>
              </w:rPr>
            </w:pPr>
          </w:p>
        </w:tc>
        <w:tc>
          <w:tcPr>
            <w:tcW w:w="2976" w:type="dxa"/>
            <w:vMerge w:val="continue"/>
            <w:shd w:val="clear" w:color="auto" w:fill="auto"/>
            <w:vAlign w:val="center"/>
          </w:tcPr>
          <w:p w14:paraId="46AD0952">
            <w:pPr>
              <w:spacing w:line="300" w:lineRule="exact"/>
              <w:jc w:val="left"/>
              <w:rPr>
                <w:rFonts w:ascii="方正书宋_GBK" w:eastAsia="方正书宋_GBK"/>
              </w:rPr>
            </w:pPr>
          </w:p>
        </w:tc>
        <w:tc>
          <w:tcPr>
            <w:tcW w:w="1417" w:type="dxa"/>
            <w:shd w:val="clear" w:color="auto" w:fill="auto"/>
            <w:vAlign w:val="center"/>
          </w:tcPr>
          <w:p w14:paraId="64CD6322">
            <w:pPr>
              <w:spacing w:line="300" w:lineRule="exact"/>
              <w:jc w:val="left"/>
              <w:rPr>
                <w:rFonts w:ascii="方正书宋_GBK" w:eastAsia="方正书宋_GBK"/>
              </w:rPr>
            </w:pPr>
            <w:r>
              <w:rPr>
                <w:rFonts w:hint="eastAsia" w:ascii="方正书宋_GBK" w:eastAsia="方正书宋_GBK"/>
              </w:rPr>
              <w:t>市少工委培训少先队工作者人数</w:t>
            </w:r>
          </w:p>
        </w:tc>
        <w:tc>
          <w:tcPr>
            <w:tcW w:w="737" w:type="dxa"/>
            <w:shd w:val="clear" w:color="auto" w:fill="auto"/>
            <w:vAlign w:val="center"/>
          </w:tcPr>
          <w:p w14:paraId="2B0D310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人次</w:t>
            </w:r>
          </w:p>
        </w:tc>
        <w:tc>
          <w:tcPr>
            <w:tcW w:w="737" w:type="dxa"/>
            <w:shd w:val="clear" w:color="auto" w:fill="auto"/>
            <w:vAlign w:val="center"/>
          </w:tcPr>
          <w:p w14:paraId="726CC5C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人次</w:t>
            </w:r>
          </w:p>
        </w:tc>
        <w:tc>
          <w:tcPr>
            <w:tcW w:w="737" w:type="dxa"/>
            <w:shd w:val="clear" w:color="auto" w:fill="auto"/>
            <w:vAlign w:val="center"/>
          </w:tcPr>
          <w:p w14:paraId="2ABB0D9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人次</w:t>
            </w:r>
          </w:p>
        </w:tc>
        <w:tc>
          <w:tcPr>
            <w:tcW w:w="737" w:type="dxa"/>
            <w:shd w:val="clear" w:color="auto" w:fill="auto"/>
            <w:vAlign w:val="center"/>
          </w:tcPr>
          <w:p w14:paraId="6AC3F04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人次</w:t>
            </w:r>
          </w:p>
        </w:tc>
      </w:tr>
      <w:tr w14:paraId="708380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B35E112">
            <w:pPr>
              <w:spacing w:line="300" w:lineRule="exact"/>
              <w:jc w:val="left"/>
              <w:rPr>
                <w:rFonts w:ascii="方正书宋_GBK" w:eastAsia="方正书宋_GBK"/>
                <w:b/>
              </w:rPr>
            </w:pPr>
          </w:p>
        </w:tc>
        <w:tc>
          <w:tcPr>
            <w:tcW w:w="1276" w:type="dxa"/>
            <w:vMerge w:val="continue"/>
            <w:shd w:val="clear" w:color="auto" w:fill="auto"/>
            <w:vAlign w:val="center"/>
          </w:tcPr>
          <w:p w14:paraId="372F3754">
            <w:pPr>
              <w:spacing w:line="300" w:lineRule="exact"/>
              <w:jc w:val="left"/>
              <w:rPr>
                <w:rFonts w:ascii="方正书宋_GBK" w:eastAsia="方正书宋_GBK"/>
              </w:rPr>
            </w:pPr>
          </w:p>
        </w:tc>
        <w:tc>
          <w:tcPr>
            <w:tcW w:w="2976" w:type="dxa"/>
            <w:vMerge w:val="continue"/>
            <w:shd w:val="clear" w:color="auto" w:fill="auto"/>
            <w:vAlign w:val="center"/>
          </w:tcPr>
          <w:p w14:paraId="561566D5">
            <w:pPr>
              <w:spacing w:line="300" w:lineRule="exact"/>
              <w:jc w:val="left"/>
              <w:rPr>
                <w:rFonts w:ascii="方正书宋_GBK" w:eastAsia="方正书宋_GBK"/>
              </w:rPr>
            </w:pPr>
          </w:p>
        </w:tc>
        <w:tc>
          <w:tcPr>
            <w:tcW w:w="2976" w:type="dxa"/>
            <w:vMerge w:val="continue"/>
            <w:shd w:val="clear" w:color="auto" w:fill="auto"/>
            <w:vAlign w:val="center"/>
          </w:tcPr>
          <w:p w14:paraId="6F2789FB">
            <w:pPr>
              <w:spacing w:line="300" w:lineRule="exact"/>
              <w:jc w:val="left"/>
              <w:rPr>
                <w:rFonts w:ascii="方正书宋_GBK" w:eastAsia="方正书宋_GBK"/>
              </w:rPr>
            </w:pPr>
          </w:p>
        </w:tc>
        <w:tc>
          <w:tcPr>
            <w:tcW w:w="1417" w:type="dxa"/>
            <w:shd w:val="clear" w:color="auto" w:fill="auto"/>
            <w:vAlign w:val="center"/>
          </w:tcPr>
          <w:p w14:paraId="56FCF145">
            <w:pPr>
              <w:spacing w:line="300" w:lineRule="exact"/>
              <w:jc w:val="left"/>
              <w:rPr>
                <w:rFonts w:ascii="方正书宋_GBK" w:eastAsia="方正书宋_GBK"/>
              </w:rPr>
            </w:pPr>
            <w:r>
              <w:rPr>
                <w:rFonts w:hint="eastAsia" w:ascii="方正书宋_GBK" w:eastAsia="方正书宋_GBK"/>
              </w:rPr>
              <w:t>青年中心标准化建设阵地覆盖率</w:t>
            </w:r>
          </w:p>
        </w:tc>
        <w:tc>
          <w:tcPr>
            <w:tcW w:w="737" w:type="dxa"/>
            <w:shd w:val="clear" w:color="auto" w:fill="auto"/>
            <w:vAlign w:val="center"/>
          </w:tcPr>
          <w:p w14:paraId="3DD3570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1D180C7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1F54416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2D2BEB0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r>
      <w:tr w14:paraId="263C51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256D99C">
            <w:pPr>
              <w:spacing w:line="300" w:lineRule="exact"/>
              <w:jc w:val="left"/>
              <w:rPr>
                <w:rFonts w:ascii="方正书宋_GBK" w:eastAsia="方正书宋_GBK"/>
                <w:b/>
              </w:rPr>
            </w:pPr>
            <w:r>
              <w:rPr>
                <w:rFonts w:hint="eastAsia" w:ascii="方正书宋_GBK" w:eastAsia="方正书宋_GBK"/>
                <w:b/>
              </w:rPr>
              <w:t>　　宣传教育</w:t>
            </w:r>
          </w:p>
        </w:tc>
        <w:tc>
          <w:tcPr>
            <w:tcW w:w="1276" w:type="dxa"/>
            <w:vMerge w:val="restart"/>
            <w:shd w:val="clear" w:color="auto" w:fill="auto"/>
            <w:vAlign w:val="center"/>
          </w:tcPr>
          <w:p w14:paraId="58F86B13">
            <w:pPr>
              <w:spacing w:line="300" w:lineRule="exact"/>
              <w:jc w:val="left"/>
              <w:rPr>
                <w:rFonts w:ascii="方正书宋_GBK" w:eastAsia="方正书宋_GBK"/>
              </w:rPr>
            </w:pPr>
            <w:r>
              <w:rPr>
                <w:rFonts w:ascii="方正书宋_GBK" w:eastAsia="方正书宋_GBK"/>
              </w:rPr>
              <w:t>47.00</w:t>
            </w:r>
          </w:p>
        </w:tc>
        <w:tc>
          <w:tcPr>
            <w:tcW w:w="2976" w:type="dxa"/>
            <w:vMerge w:val="restart"/>
            <w:shd w:val="clear" w:color="auto" w:fill="auto"/>
            <w:vAlign w:val="center"/>
          </w:tcPr>
          <w:p w14:paraId="6E6111FC">
            <w:pPr>
              <w:spacing w:line="300" w:lineRule="exact"/>
              <w:jc w:val="left"/>
              <w:rPr>
                <w:rFonts w:ascii="方正书宋_GBK" w:eastAsia="方正书宋_GBK"/>
              </w:rPr>
            </w:pPr>
            <w:r>
              <w:rPr>
                <w:rFonts w:hint="eastAsia" w:ascii="方正书宋_GBK" w:eastAsia="方正书宋_GBK"/>
              </w:rPr>
              <w:t>有效利用网络和新媒体加强对青年的宣传力度，加强网络和新媒体正面宣传，用科学理论武装青年，用共同理想感召青年，用核心价值观引领青年，协助市政府教育部门做好大、中、小学学生的教育管理工作。</w:t>
            </w:r>
          </w:p>
        </w:tc>
        <w:tc>
          <w:tcPr>
            <w:tcW w:w="2976" w:type="dxa"/>
            <w:vMerge w:val="restart"/>
            <w:shd w:val="clear" w:color="auto" w:fill="auto"/>
            <w:vAlign w:val="center"/>
          </w:tcPr>
          <w:p w14:paraId="6B84A4A6">
            <w:pPr>
              <w:spacing w:line="300" w:lineRule="exact"/>
              <w:jc w:val="left"/>
              <w:rPr>
                <w:rFonts w:ascii="方正书宋_GBK" w:eastAsia="方正书宋_GBK"/>
              </w:rPr>
            </w:pPr>
            <w:r>
              <w:rPr>
                <w:rFonts w:hint="eastAsia" w:ascii="方正书宋_GBK" w:eastAsia="方正书宋_GBK"/>
              </w:rPr>
              <w:t>构建团的网络新媒体工作阵地，运用新媒体全方位推进团的工作；利用重要节点节日、各类阵地、各种形式进行思想引导，培养青年骨干，打造适应青少年特点的文化产品。维护青少年队伍稳定，促进和谐社会建设。</w:t>
            </w:r>
          </w:p>
        </w:tc>
        <w:tc>
          <w:tcPr>
            <w:tcW w:w="1417" w:type="dxa"/>
            <w:shd w:val="clear" w:color="auto" w:fill="auto"/>
            <w:vAlign w:val="center"/>
          </w:tcPr>
          <w:p w14:paraId="5054CC0D">
            <w:pPr>
              <w:spacing w:line="300" w:lineRule="exact"/>
              <w:jc w:val="left"/>
              <w:rPr>
                <w:rFonts w:ascii="方正书宋_GBK" w:eastAsia="方正书宋_GBK"/>
              </w:rPr>
            </w:pPr>
            <w:r>
              <w:rPr>
                <w:rFonts w:hint="eastAsia" w:ascii="方正书宋_GBK" w:eastAsia="方正书宋_GBK"/>
              </w:rPr>
              <w:t>希望工程资助金额</w:t>
            </w:r>
          </w:p>
        </w:tc>
        <w:tc>
          <w:tcPr>
            <w:tcW w:w="737" w:type="dxa"/>
            <w:shd w:val="clear" w:color="auto" w:fill="auto"/>
            <w:vAlign w:val="center"/>
          </w:tcPr>
          <w:p w14:paraId="44EC790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万元</w:t>
            </w:r>
          </w:p>
        </w:tc>
        <w:tc>
          <w:tcPr>
            <w:tcW w:w="737" w:type="dxa"/>
            <w:shd w:val="clear" w:color="auto" w:fill="auto"/>
            <w:vAlign w:val="center"/>
          </w:tcPr>
          <w:p w14:paraId="681A648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15</w:t>
            </w:r>
            <w:r>
              <w:rPr>
                <w:rFonts w:hint="eastAsia" w:ascii="方正书宋_GBK" w:eastAsia="方正书宋_GBK"/>
              </w:rPr>
              <w:t>万元</w:t>
            </w:r>
          </w:p>
        </w:tc>
        <w:tc>
          <w:tcPr>
            <w:tcW w:w="737" w:type="dxa"/>
            <w:shd w:val="clear" w:color="auto" w:fill="auto"/>
            <w:vAlign w:val="center"/>
          </w:tcPr>
          <w:p w14:paraId="7681BFB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万元</w:t>
            </w:r>
          </w:p>
        </w:tc>
        <w:tc>
          <w:tcPr>
            <w:tcW w:w="737" w:type="dxa"/>
            <w:shd w:val="clear" w:color="auto" w:fill="auto"/>
            <w:vAlign w:val="center"/>
          </w:tcPr>
          <w:p w14:paraId="177B8E3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万元</w:t>
            </w:r>
          </w:p>
        </w:tc>
      </w:tr>
      <w:tr w14:paraId="4B4110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9CBDDBB">
            <w:pPr>
              <w:spacing w:line="300" w:lineRule="exact"/>
              <w:jc w:val="left"/>
              <w:rPr>
                <w:rFonts w:ascii="方正书宋_GBK" w:eastAsia="方正书宋_GBK"/>
                <w:b/>
              </w:rPr>
            </w:pPr>
          </w:p>
        </w:tc>
        <w:tc>
          <w:tcPr>
            <w:tcW w:w="1276" w:type="dxa"/>
            <w:vMerge w:val="continue"/>
            <w:shd w:val="clear" w:color="auto" w:fill="auto"/>
            <w:vAlign w:val="center"/>
          </w:tcPr>
          <w:p w14:paraId="5A373CDF">
            <w:pPr>
              <w:spacing w:line="300" w:lineRule="exact"/>
              <w:jc w:val="left"/>
              <w:rPr>
                <w:rFonts w:ascii="方正书宋_GBK" w:eastAsia="方正书宋_GBK"/>
              </w:rPr>
            </w:pPr>
          </w:p>
        </w:tc>
        <w:tc>
          <w:tcPr>
            <w:tcW w:w="2976" w:type="dxa"/>
            <w:vMerge w:val="continue"/>
            <w:shd w:val="clear" w:color="auto" w:fill="auto"/>
            <w:vAlign w:val="center"/>
          </w:tcPr>
          <w:p w14:paraId="4352A455">
            <w:pPr>
              <w:spacing w:line="300" w:lineRule="exact"/>
              <w:jc w:val="left"/>
              <w:rPr>
                <w:rFonts w:ascii="方正书宋_GBK" w:eastAsia="方正书宋_GBK"/>
              </w:rPr>
            </w:pPr>
          </w:p>
        </w:tc>
        <w:tc>
          <w:tcPr>
            <w:tcW w:w="2976" w:type="dxa"/>
            <w:vMerge w:val="continue"/>
            <w:shd w:val="clear" w:color="auto" w:fill="auto"/>
            <w:vAlign w:val="center"/>
          </w:tcPr>
          <w:p w14:paraId="0E59754D">
            <w:pPr>
              <w:spacing w:line="300" w:lineRule="exact"/>
              <w:jc w:val="left"/>
              <w:rPr>
                <w:rFonts w:ascii="方正书宋_GBK" w:eastAsia="方正书宋_GBK"/>
              </w:rPr>
            </w:pPr>
          </w:p>
        </w:tc>
        <w:tc>
          <w:tcPr>
            <w:tcW w:w="1417" w:type="dxa"/>
            <w:shd w:val="clear" w:color="auto" w:fill="auto"/>
            <w:vAlign w:val="center"/>
          </w:tcPr>
          <w:p w14:paraId="269EC42A">
            <w:pPr>
              <w:spacing w:line="300" w:lineRule="exact"/>
              <w:jc w:val="left"/>
              <w:rPr>
                <w:rFonts w:ascii="方正书宋_GBK" w:eastAsia="方正书宋_GBK"/>
              </w:rPr>
            </w:pPr>
            <w:r>
              <w:rPr>
                <w:rFonts w:hint="eastAsia" w:ascii="方正书宋_GBK" w:eastAsia="方正书宋_GBK"/>
              </w:rPr>
              <w:t>青少年参加纪念</w:t>
            </w:r>
            <w:r>
              <w:rPr>
                <w:rFonts w:hint="cs" w:ascii="方正书宋_GBK" w:eastAsia="方正书宋_GBK"/>
              </w:rPr>
              <w:t>“</w:t>
            </w:r>
            <w:r>
              <w:rPr>
                <w:rFonts w:hint="eastAsia" w:ascii="方正书宋_GBK" w:eastAsia="方正书宋_GBK"/>
              </w:rPr>
              <w:t>五四</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六一</w:t>
            </w:r>
            <w:r>
              <w:rPr>
                <w:rFonts w:hint="cs" w:ascii="方正书宋_GBK" w:eastAsia="方正书宋_GBK"/>
              </w:rPr>
              <w:t>”</w:t>
            </w:r>
            <w:r>
              <w:rPr>
                <w:rFonts w:hint="eastAsia" w:ascii="方正书宋_GBK" w:eastAsia="方正书宋_GBK"/>
              </w:rPr>
              <w:t>等各类思想引导类活动的满意度</w:t>
            </w:r>
          </w:p>
        </w:tc>
        <w:tc>
          <w:tcPr>
            <w:tcW w:w="737" w:type="dxa"/>
            <w:shd w:val="clear" w:color="auto" w:fill="auto"/>
            <w:vAlign w:val="center"/>
          </w:tcPr>
          <w:p w14:paraId="2C96396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4A8756B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279AB45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603E3E1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r>
      <w:tr w14:paraId="7CAE62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8BFF405">
            <w:pPr>
              <w:spacing w:line="300" w:lineRule="exact"/>
              <w:jc w:val="left"/>
              <w:rPr>
                <w:rFonts w:ascii="方正书宋_GBK" w:eastAsia="方正书宋_GBK"/>
                <w:b/>
              </w:rPr>
            </w:pPr>
          </w:p>
        </w:tc>
        <w:tc>
          <w:tcPr>
            <w:tcW w:w="1276" w:type="dxa"/>
            <w:vMerge w:val="continue"/>
            <w:shd w:val="clear" w:color="auto" w:fill="auto"/>
            <w:vAlign w:val="center"/>
          </w:tcPr>
          <w:p w14:paraId="6C1E42EB">
            <w:pPr>
              <w:spacing w:line="300" w:lineRule="exact"/>
              <w:jc w:val="left"/>
              <w:rPr>
                <w:rFonts w:ascii="方正书宋_GBK" w:eastAsia="方正书宋_GBK"/>
              </w:rPr>
            </w:pPr>
          </w:p>
        </w:tc>
        <w:tc>
          <w:tcPr>
            <w:tcW w:w="2976" w:type="dxa"/>
            <w:vMerge w:val="continue"/>
            <w:shd w:val="clear" w:color="auto" w:fill="auto"/>
            <w:vAlign w:val="center"/>
          </w:tcPr>
          <w:p w14:paraId="5789355E">
            <w:pPr>
              <w:spacing w:line="300" w:lineRule="exact"/>
              <w:jc w:val="left"/>
              <w:rPr>
                <w:rFonts w:ascii="方正书宋_GBK" w:eastAsia="方正书宋_GBK"/>
              </w:rPr>
            </w:pPr>
          </w:p>
        </w:tc>
        <w:tc>
          <w:tcPr>
            <w:tcW w:w="2976" w:type="dxa"/>
            <w:vMerge w:val="continue"/>
            <w:shd w:val="clear" w:color="auto" w:fill="auto"/>
            <w:vAlign w:val="center"/>
          </w:tcPr>
          <w:p w14:paraId="15D67714">
            <w:pPr>
              <w:spacing w:line="300" w:lineRule="exact"/>
              <w:jc w:val="left"/>
              <w:rPr>
                <w:rFonts w:ascii="方正书宋_GBK" w:eastAsia="方正书宋_GBK"/>
              </w:rPr>
            </w:pPr>
          </w:p>
        </w:tc>
        <w:tc>
          <w:tcPr>
            <w:tcW w:w="1417" w:type="dxa"/>
            <w:shd w:val="clear" w:color="auto" w:fill="auto"/>
            <w:vAlign w:val="center"/>
          </w:tcPr>
          <w:p w14:paraId="16C8CFFA">
            <w:pPr>
              <w:spacing w:line="300" w:lineRule="exact"/>
              <w:jc w:val="left"/>
              <w:rPr>
                <w:rFonts w:ascii="方正书宋_GBK" w:eastAsia="方正书宋_GBK"/>
              </w:rPr>
            </w:pPr>
            <w:r>
              <w:rPr>
                <w:rFonts w:hint="eastAsia" w:ascii="方正书宋_GBK" w:eastAsia="方正书宋_GBK"/>
              </w:rPr>
              <w:t>团干部教育和培训覆盖率</w:t>
            </w:r>
          </w:p>
        </w:tc>
        <w:tc>
          <w:tcPr>
            <w:tcW w:w="737" w:type="dxa"/>
            <w:shd w:val="clear" w:color="auto" w:fill="auto"/>
            <w:vAlign w:val="center"/>
          </w:tcPr>
          <w:p w14:paraId="7F4FE8D7">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3B974B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0D8806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7D4E651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r>
      <w:tr w14:paraId="0E7D26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A645A25">
            <w:pPr>
              <w:spacing w:line="300" w:lineRule="exact"/>
              <w:jc w:val="left"/>
              <w:rPr>
                <w:rFonts w:ascii="方正书宋_GBK" w:eastAsia="方正书宋_GBK"/>
                <w:b/>
              </w:rPr>
            </w:pPr>
          </w:p>
        </w:tc>
        <w:tc>
          <w:tcPr>
            <w:tcW w:w="1276" w:type="dxa"/>
            <w:vMerge w:val="continue"/>
            <w:shd w:val="clear" w:color="auto" w:fill="auto"/>
            <w:vAlign w:val="center"/>
          </w:tcPr>
          <w:p w14:paraId="4A38B79F">
            <w:pPr>
              <w:spacing w:line="300" w:lineRule="exact"/>
              <w:jc w:val="left"/>
              <w:rPr>
                <w:rFonts w:ascii="方正书宋_GBK" w:eastAsia="方正书宋_GBK"/>
              </w:rPr>
            </w:pPr>
          </w:p>
        </w:tc>
        <w:tc>
          <w:tcPr>
            <w:tcW w:w="2976" w:type="dxa"/>
            <w:vMerge w:val="continue"/>
            <w:shd w:val="clear" w:color="auto" w:fill="auto"/>
            <w:vAlign w:val="center"/>
          </w:tcPr>
          <w:p w14:paraId="0F4E1338">
            <w:pPr>
              <w:spacing w:line="300" w:lineRule="exact"/>
              <w:jc w:val="left"/>
              <w:rPr>
                <w:rFonts w:ascii="方正书宋_GBK" w:eastAsia="方正书宋_GBK"/>
              </w:rPr>
            </w:pPr>
          </w:p>
        </w:tc>
        <w:tc>
          <w:tcPr>
            <w:tcW w:w="2976" w:type="dxa"/>
            <w:vMerge w:val="continue"/>
            <w:shd w:val="clear" w:color="auto" w:fill="auto"/>
            <w:vAlign w:val="center"/>
          </w:tcPr>
          <w:p w14:paraId="4B9910A9">
            <w:pPr>
              <w:spacing w:line="300" w:lineRule="exact"/>
              <w:jc w:val="left"/>
              <w:rPr>
                <w:rFonts w:ascii="方正书宋_GBK" w:eastAsia="方正书宋_GBK"/>
              </w:rPr>
            </w:pPr>
          </w:p>
        </w:tc>
        <w:tc>
          <w:tcPr>
            <w:tcW w:w="1417" w:type="dxa"/>
            <w:shd w:val="clear" w:color="auto" w:fill="auto"/>
            <w:vAlign w:val="center"/>
          </w:tcPr>
          <w:p w14:paraId="3D8BF13C">
            <w:pPr>
              <w:spacing w:line="300" w:lineRule="exact"/>
              <w:jc w:val="left"/>
              <w:rPr>
                <w:rFonts w:ascii="方正书宋_GBK" w:eastAsia="方正书宋_GBK"/>
              </w:rPr>
            </w:pPr>
            <w:r>
              <w:rPr>
                <w:rFonts w:hint="eastAsia" w:ascii="方正书宋_GBK" w:eastAsia="方正书宋_GBK"/>
              </w:rPr>
              <w:t>青年网宣员新增比率</w:t>
            </w:r>
          </w:p>
        </w:tc>
        <w:tc>
          <w:tcPr>
            <w:tcW w:w="737" w:type="dxa"/>
            <w:shd w:val="clear" w:color="auto" w:fill="auto"/>
            <w:vAlign w:val="center"/>
          </w:tcPr>
          <w:p w14:paraId="51FAD78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p>
        </w:tc>
        <w:tc>
          <w:tcPr>
            <w:tcW w:w="737" w:type="dxa"/>
            <w:shd w:val="clear" w:color="auto" w:fill="auto"/>
            <w:vAlign w:val="center"/>
          </w:tcPr>
          <w:p w14:paraId="43A25B2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0EF53F0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06C0089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r>
      <w:tr w14:paraId="611A1D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B2D4A47">
            <w:pPr>
              <w:spacing w:line="300" w:lineRule="exact"/>
              <w:jc w:val="left"/>
              <w:rPr>
                <w:rFonts w:ascii="方正书宋_GBK" w:eastAsia="方正书宋_GBK"/>
                <w:b/>
              </w:rPr>
            </w:pPr>
            <w:r>
              <w:rPr>
                <w:rFonts w:hint="eastAsia" w:ascii="方正书宋_GBK" w:eastAsia="方正书宋_GBK"/>
                <w:b/>
              </w:rPr>
              <w:t>服务、引导青少年工作</w:t>
            </w:r>
          </w:p>
        </w:tc>
        <w:tc>
          <w:tcPr>
            <w:tcW w:w="1276" w:type="dxa"/>
            <w:shd w:val="clear" w:color="auto" w:fill="auto"/>
            <w:vAlign w:val="center"/>
          </w:tcPr>
          <w:p w14:paraId="62831528">
            <w:pPr>
              <w:spacing w:line="300" w:lineRule="exact"/>
              <w:jc w:val="left"/>
              <w:rPr>
                <w:rFonts w:ascii="方正书宋_GBK" w:eastAsia="方正书宋_GBK"/>
              </w:rPr>
            </w:pPr>
            <w:r>
              <w:rPr>
                <w:rFonts w:ascii="方正书宋_GBK" w:eastAsia="方正书宋_GBK"/>
              </w:rPr>
              <w:t>63.20</w:t>
            </w:r>
          </w:p>
        </w:tc>
        <w:tc>
          <w:tcPr>
            <w:tcW w:w="2976" w:type="dxa"/>
            <w:shd w:val="clear" w:color="auto" w:fill="auto"/>
            <w:vAlign w:val="center"/>
          </w:tcPr>
          <w:p w14:paraId="173B3816">
            <w:pPr>
              <w:spacing w:line="300" w:lineRule="exact"/>
              <w:jc w:val="left"/>
              <w:rPr>
                <w:rFonts w:ascii="方正书宋_GBK" w:eastAsia="方正书宋_GBK"/>
              </w:rPr>
            </w:pPr>
            <w:r>
              <w:rPr>
                <w:rFonts w:hint="eastAsia" w:ascii="方正书宋_GBK" w:eastAsia="方正书宋_GBK"/>
              </w:rPr>
              <w:t>深入学习习近平总书记系列重要讲话精神；深化</w:t>
            </w:r>
            <w:r>
              <w:rPr>
                <w:rFonts w:hint="cs" w:ascii="方正书宋_GBK" w:eastAsia="方正书宋_GBK"/>
              </w:rPr>
              <w:t>“</w:t>
            </w:r>
            <w:r>
              <w:rPr>
                <w:rFonts w:hint="eastAsia" w:ascii="方正书宋_GBK" w:eastAsia="方正书宋_GBK"/>
              </w:rPr>
              <w:t>中国梦</w:t>
            </w:r>
            <w:r>
              <w:rPr>
                <w:rFonts w:hint="cs" w:ascii="方正书宋_GBK" w:eastAsia="方正书宋_GBK"/>
              </w:rPr>
              <w:t>”</w:t>
            </w:r>
            <w:r>
              <w:rPr>
                <w:rFonts w:hint="eastAsia" w:ascii="方正书宋_GBK" w:eastAsia="方正书宋_GBK"/>
              </w:rPr>
              <w:t>和社会主义核心价值观教育；调查研究青年思想动态，服务青年创新创业、交流交友、社会融入等需求，组织和带领青年及青年社会组织为全市经济和社会发展作贡献。</w:t>
            </w:r>
          </w:p>
        </w:tc>
        <w:tc>
          <w:tcPr>
            <w:tcW w:w="2976" w:type="dxa"/>
            <w:shd w:val="clear" w:color="auto" w:fill="auto"/>
            <w:vAlign w:val="center"/>
          </w:tcPr>
          <w:p w14:paraId="072E3A55">
            <w:pPr>
              <w:spacing w:line="300" w:lineRule="exact"/>
              <w:jc w:val="left"/>
              <w:rPr>
                <w:rFonts w:ascii="方正书宋_GBK" w:eastAsia="方正书宋_GBK"/>
              </w:rPr>
            </w:pPr>
            <w:r>
              <w:rPr>
                <w:rFonts w:hint="eastAsia" w:ascii="方正书宋_GBK" w:eastAsia="方正书宋_GBK"/>
              </w:rPr>
              <w:t>围绕青年思想动态和青年工作现况，不断加强青少年社会主义核心价值观教育；加强青年统战工作；围绕党政中心工作开展各项活动。</w:t>
            </w:r>
          </w:p>
        </w:tc>
        <w:tc>
          <w:tcPr>
            <w:tcW w:w="1417" w:type="dxa"/>
            <w:shd w:val="clear" w:color="auto" w:fill="auto"/>
            <w:vAlign w:val="center"/>
          </w:tcPr>
          <w:p w14:paraId="29B0A882">
            <w:pPr>
              <w:spacing w:line="300" w:lineRule="exact"/>
              <w:jc w:val="left"/>
              <w:rPr>
                <w:rFonts w:ascii="方正书宋_GBK" w:eastAsia="方正书宋_GBK"/>
              </w:rPr>
            </w:pPr>
          </w:p>
        </w:tc>
        <w:tc>
          <w:tcPr>
            <w:tcW w:w="737" w:type="dxa"/>
            <w:shd w:val="clear" w:color="auto" w:fill="auto"/>
            <w:vAlign w:val="center"/>
          </w:tcPr>
          <w:p w14:paraId="299FEE57">
            <w:pPr>
              <w:spacing w:line="300" w:lineRule="exact"/>
              <w:jc w:val="center"/>
              <w:rPr>
                <w:rFonts w:ascii="方正书宋_GBK" w:eastAsia="方正书宋_GBK"/>
              </w:rPr>
            </w:pPr>
          </w:p>
        </w:tc>
        <w:tc>
          <w:tcPr>
            <w:tcW w:w="737" w:type="dxa"/>
            <w:shd w:val="clear" w:color="auto" w:fill="auto"/>
            <w:vAlign w:val="center"/>
          </w:tcPr>
          <w:p w14:paraId="672EFC61">
            <w:pPr>
              <w:spacing w:line="300" w:lineRule="exact"/>
              <w:jc w:val="center"/>
              <w:rPr>
                <w:rFonts w:ascii="方正书宋_GBK" w:eastAsia="方正书宋_GBK"/>
              </w:rPr>
            </w:pPr>
          </w:p>
        </w:tc>
        <w:tc>
          <w:tcPr>
            <w:tcW w:w="737" w:type="dxa"/>
            <w:shd w:val="clear" w:color="auto" w:fill="auto"/>
            <w:vAlign w:val="center"/>
          </w:tcPr>
          <w:p w14:paraId="0AB5AC80">
            <w:pPr>
              <w:spacing w:line="300" w:lineRule="exact"/>
              <w:jc w:val="center"/>
              <w:rPr>
                <w:rFonts w:ascii="方正书宋_GBK" w:eastAsia="方正书宋_GBK"/>
              </w:rPr>
            </w:pPr>
          </w:p>
        </w:tc>
        <w:tc>
          <w:tcPr>
            <w:tcW w:w="737" w:type="dxa"/>
            <w:shd w:val="clear" w:color="auto" w:fill="auto"/>
            <w:vAlign w:val="center"/>
          </w:tcPr>
          <w:p w14:paraId="4B040B78">
            <w:pPr>
              <w:spacing w:line="300" w:lineRule="exact"/>
              <w:jc w:val="center"/>
              <w:rPr>
                <w:rFonts w:ascii="方正书宋_GBK" w:eastAsia="方正书宋_GBK"/>
              </w:rPr>
            </w:pPr>
          </w:p>
        </w:tc>
      </w:tr>
      <w:tr w14:paraId="62C740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85ACFCE">
            <w:pPr>
              <w:spacing w:line="300" w:lineRule="exact"/>
              <w:jc w:val="left"/>
              <w:rPr>
                <w:rFonts w:ascii="方正书宋_GBK" w:eastAsia="方正书宋_GBK"/>
                <w:b/>
              </w:rPr>
            </w:pPr>
            <w:r>
              <w:rPr>
                <w:rFonts w:hint="eastAsia" w:ascii="方正书宋_GBK" w:eastAsia="方正书宋_GBK"/>
                <w:b/>
              </w:rPr>
              <w:t>　青少年服务引导工作</w:t>
            </w:r>
          </w:p>
        </w:tc>
        <w:tc>
          <w:tcPr>
            <w:tcW w:w="1276" w:type="dxa"/>
            <w:vMerge w:val="restart"/>
            <w:shd w:val="clear" w:color="auto" w:fill="auto"/>
            <w:vAlign w:val="center"/>
          </w:tcPr>
          <w:p w14:paraId="77B2B21D">
            <w:pPr>
              <w:spacing w:line="300" w:lineRule="exact"/>
              <w:jc w:val="left"/>
              <w:rPr>
                <w:rFonts w:ascii="方正书宋_GBK" w:eastAsia="方正书宋_GBK"/>
              </w:rPr>
            </w:pPr>
            <w:r>
              <w:rPr>
                <w:rFonts w:ascii="方正书宋_GBK" w:eastAsia="方正书宋_GBK"/>
              </w:rPr>
              <w:t>63.20</w:t>
            </w:r>
          </w:p>
        </w:tc>
        <w:tc>
          <w:tcPr>
            <w:tcW w:w="2976" w:type="dxa"/>
            <w:vMerge w:val="restart"/>
            <w:shd w:val="clear" w:color="auto" w:fill="auto"/>
            <w:vAlign w:val="center"/>
          </w:tcPr>
          <w:p w14:paraId="08BA958A">
            <w:pPr>
              <w:spacing w:line="300" w:lineRule="exact"/>
              <w:jc w:val="left"/>
              <w:rPr>
                <w:rFonts w:ascii="方正书宋_GBK" w:eastAsia="方正书宋_GBK"/>
              </w:rPr>
            </w:pPr>
            <w:r>
              <w:rPr>
                <w:rFonts w:hint="eastAsia" w:ascii="方正书宋_GBK" w:eastAsia="方正书宋_GBK"/>
              </w:rPr>
              <w:t>围绕青年思想动态和青年工作现况，调查研究青少年运动、青少年工作理论和思想教育、青年社会组织发展问题；服务青年创新创业、婚恋交友等需求；做好青年统战对象的团结教育工作；围绕党政中心开展团的各项活动。</w:t>
            </w:r>
          </w:p>
        </w:tc>
        <w:tc>
          <w:tcPr>
            <w:tcW w:w="2976" w:type="dxa"/>
            <w:vMerge w:val="restart"/>
            <w:shd w:val="clear" w:color="auto" w:fill="auto"/>
            <w:vAlign w:val="center"/>
          </w:tcPr>
          <w:p w14:paraId="6EE59B70">
            <w:pPr>
              <w:spacing w:line="300" w:lineRule="exact"/>
              <w:jc w:val="left"/>
              <w:rPr>
                <w:rFonts w:ascii="方正书宋_GBK" w:eastAsia="方正书宋_GBK"/>
              </w:rPr>
            </w:pPr>
            <w:r>
              <w:rPr>
                <w:rFonts w:hint="eastAsia" w:ascii="方正书宋_GBK" w:eastAsia="方正书宋_GBK"/>
              </w:rPr>
              <w:t>做好青年统战对象的团结教育、引导、服务工作，为全市经济社会发展贡献力量。</w:t>
            </w:r>
          </w:p>
        </w:tc>
        <w:tc>
          <w:tcPr>
            <w:tcW w:w="1417" w:type="dxa"/>
            <w:shd w:val="clear" w:color="auto" w:fill="auto"/>
            <w:vAlign w:val="center"/>
          </w:tcPr>
          <w:p w14:paraId="10414671">
            <w:pPr>
              <w:spacing w:line="300" w:lineRule="exact"/>
              <w:jc w:val="left"/>
              <w:rPr>
                <w:rFonts w:ascii="方正书宋_GBK" w:eastAsia="方正书宋_GBK"/>
              </w:rPr>
            </w:pPr>
            <w:r>
              <w:rPr>
                <w:rFonts w:hint="eastAsia" w:ascii="方正书宋_GBK" w:eastAsia="方正书宋_GBK"/>
              </w:rPr>
              <w:t>参加破题攻坚调研大赛人数</w:t>
            </w:r>
          </w:p>
        </w:tc>
        <w:tc>
          <w:tcPr>
            <w:tcW w:w="737" w:type="dxa"/>
            <w:shd w:val="clear" w:color="auto" w:fill="auto"/>
            <w:vAlign w:val="center"/>
          </w:tcPr>
          <w:p w14:paraId="6E7E588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人</w:t>
            </w:r>
          </w:p>
        </w:tc>
        <w:tc>
          <w:tcPr>
            <w:tcW w:w="737" w:type="dxa"/>
            <w:shd w:val="clear" w:color="auto" w:fill="auto"/>
            <w:vAlign w:val="center"/>
          </w:tcPr>
          <w:p w14:paraId="7F4ACDF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人</w:t>
            </w:r>
          </w:p>
        </w:tc>
        <w:tc>
          <w:tcPr>
            <w:tcW w:w="737" w:type="dxa"/>
            <w:shd w:val="clear" w:color="auto" w:fill="auto"/>
            <w:vAlign w:val="center"/>
          </w:tcPr>
          <w:p w14:paraId="7D5DD47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w:t>
            </w:r>
          </w:p>
        </w:tc>
        <w:tc>
          <w:tcPr>
            <w:tcW w:w="737" w:type="dxa"/>
            <w:shd w:val="clear" w:color="auto" w:fill="auto"/>
            <w:vAlign w:val="center"/>
          </w:tcPr>
          <w:p w14:paraId="22C5C64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w:t>
            </w:r>
          </w:p>
        </w:tc>
      </w:tr>
      <w:tr w14:paraId="4686A4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AC9531B">
            <w:pPr>
              <w:spacing w:line="300" w:lineRule="exact"/>
              <w:jc w:val="left"/>
              <w:rPr>
                <w:rFonts w:ascii="方正书宋_GBK" w:eastAsia="方正书宋_GBK"/>
                <w:b/>
              </w:rPr>
            </w:pPr>
          </w:p>
        </w:tc>
        <w:tc>
          <w:tcPr>
            <w:tcW w:w="1276" w:type="dxa"/>
            <w:vMerge w:val="continue"/>
            <w:shd w:val="clear" w:color="auto" w:fill="auto"/>
            <w:vAlign w:val="center"/>
          </w:tcPr>
          <w:p w14:paraId="1F8E44C8">
            <w:pPr>
              <w:spacing w:line="300" w:lineRule="exact"/>
              <w:jc w:val="left"/>
              <w:rPr>
                <w:rFonts w:ascii="方正书宋_GBK" w:eastAsia="方正书宋_GBK"/>
              </w:rPr>
            </w:pPr>
          </w:p>
        </w:tc>
        <w:tc>
          <w:tcPr>
            <w:tcW w:w="2976" w:type="dxa"/>
            <w:vMerge w:val="continue"/>
            <w:shd w:val="clear" w:color="auto" w:fill="auto"/>
            <w:vAlign w:val="center"/>
          </w:tcPr>
          <w:p w14:paraId="510D303A">
            <w:pPr>
              <w:spacing w:line="300" w:lineRule="exact"/>
              <w:jc w:val="left"/>
              <w:rPr>
                <w:rFonts w:ascii="方正书宋_GBK" w:eastAsia="方正书宋_GBK"/>
              </w:rPr>
            </w:pPr>
          </w:p>
        </w:tc>
        <w:tc>
          <w:tcPr>
            <w:tcW w:w="2976" w:type="dxa"/>
            <w:vMerge w:val="continue"/>
            <w:shd w:val="clear" w:color="auto" w:fill="auto"/>
            <w:vAlign w:val="center"/>
          </w:tcPr>
          <w:p w14:paraId="74D7EEB9">
            <w:pPr>
              <w:spacing w:line="300" w:lineRule="exact"/>
              <w:jc w:val="left"/>
              <w:rPr>
                <w:rFonts w:ascii="方正书宋_GBK" w:eastAsia="方正书宋_GBK"/>
              </w:rPr>
            </w:pPr>
          </w:p>
        </w:tc>
        <w:tc>
          <w:tcPr>
            <w:tcW w:w="1417" w:type="dxa"/>
            <w:shd w:val="clear" w:color="auto" w:fill="auto"/>
            <w:vAlign w:val="center"/>
          </w:tcPr>
          <w:p w14:paraId="502E64A6">
            <w:pPr>
              <w:spacing w:line="300" w:lineRule="exact"/>
              <w:jc w:val="left"/>
              <w:rPr>
                <w:rFonts w:ascii="方正书宋_GBK" w:eastAsia="方正书宋_GBK"/>
              </w:rPr>
            </w:pPr>
            <w:r>
              <w:rPr>
                <w:rFonts w:hint="eastAsia" w:ascii="方正书宋_GBK" w:eastAsia="方正书宋_GBK"/>
              </w:rPr>
              <w:t>创新创业大赛参赛项目</w:t>
            </w:r>
          </w:p>
        </w:tc>
        <w:tc>
          <w:tcPr>
            <w:tcW w:w="737" w:type="dxa"/>
            <w:shd w:val="clear" w:color="auto" w:fill="auto"/>
            <w:vAlign w:val="center"/>
          </w:tcPr>
          <w:p w14:paraId="6D54ADB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个</w:t>
            </w:r>
          </w:p>
        </w:tc>
        <w:tc>
          <w:tcPr>
            <w:tcW w:w="737" w:type="dxa"/>
            <w:shd w:val="clear" w:color="auto" w:fill="auto"/>
            <w:vAlign w:val="center"/>
          </w:tcPr>
          <w:p w14:paraId="35A00DE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r>
              <w:rPr>
                <w:rFonts w:hint="eastAsia" w:ascii="方正书宋_GBK" w:eastAsia="方正书宋_GBK"/>
              </w:rPr>
              <w:t>个</w:t>
            </w:r>
          </w:p>
        </w:tc>
        <w:tc>
          <w:tcPr>
            <w:tcW w:w="737" w:type="dxa"/>
            <w:shd w:val="clear" w:color="auto" w:fill="auto"/>
            <w:vAlign w:val="center"/>
          </w:tcPr>
          <w:p w14:paraId="0C9A1FE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个</w:t>
            </w:r>
          </w:p>
        </w:tc>
        <w:tc>
          <w:tcPr>
            <w:tcW w:w="737" w:type="dxa"/>
            <w:shd w:val="clear" w:color="auto" w:fill="auto"/>
            <w:vAlign w:val="center"/>
          </w:tcPr>
          <w:p w14:paraId="04FFAAC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个</w:t>
            </w:r>
          </w:p>
        </w:tc>
      </w:tr>
      <w:tr w14:paraId="693BEF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F449A6A">
            <w:pPr>
              <w:spacing w:line="300" w:lineRule="exact"/>
              <w:jc w:val="left"/>
              <w:rPr>
                <w:rFonts w:ascii="方正书宋_GBK" w:eastAsia="方正书宋_GBK"/>
                <w:b/>
              </w:rPr>
            </w:pPr>
          </w:p>
        </w:tc>
        <w:tc>
          <w:tcPr>
            <w:tcW w:w="1276" w:type="dxa"/>
            <w:vMerge w:val="continue"/>
            <w:shd w:val="clear" w:color="auto" w:fill="auto"/>
            <w:vAlign w:val="center"/>
          </w:tcPr>
          <w:p w14:paraId="59F95290">
            <w:pPr>
              <w:spacing w:line="300" w:lineRule="exact"/>
              <w:jc w:val="left"/>
              <w:rPr>
                <w:rFonts w:ascii="方正书宋_GBK" w:eastAsia="方正书宋_GBK"/>
              </w:rPr>
            </w:pPr>
          </w:p>
        </w:tc>
        <w:tc>
          <w:tcPr>
            <w:tcW w:w="2976" w:type="dxa"/>
            <w:vMerge w:val="continue"/>
            <w:shd w:val="clear" w:color="auto" w:fill="auto"/>
            <w:vAlign w:val="center"/>
          </w:tcPr>
          <w:p w14:paraId="5FA67978">
            <w:pPr>
              <w:spacing w:line="300" w:lineRule="exact"/>
              <w:jc w:val="left"/>
              <w:rPr>
                <w:rFonts w:ascii="方正书宋_GBK" w:eastAsia="方正书宋_GBK"/>
              </w:rPr>
            </w:pPr>
          </w:p>
        </w:tc>
        <w:tc>
          <w:tcPr>
            <w:tcW w:w="2976" w:type="dxa"/>
            <w:vMerge w:val="continue"/>
            <w:shd w:val="clear" w:color="auto" w:fill="auto"/>
            <w:vAlign w:val="center"/>
          </w:tcPr>
          <w:p w14:paraId="3E05772D">
            <w:pPr>
              <w:spacing w:line="300" w:lineRule="exact"/>
              <w:jc w:val="left"/>
              <w:rPr>
                <w:rFonts w:ascii="方正书宋_GBK" w:eastAsia="方正书宋_GBK"/>
              </w:rPr>
            </w:pPr>
          </w:p>
        </w:tc>
        <w:tc>
          <w:tcPr>
            <w:tcW w:w="1417" w:type="dxa"/>
            <w:shd w:val="clear" w:color="auto" w:fill="auto"/>
            <w:vAlign w:val="center"/>
          </w:tcPr>
          <w:p w14:paraId="382CA37A">
            <w:pPr>
              <w:spacing w:line="300" w:lineRule="exact"/>
              <w:jc w:val="left"/>
              <w:rPr>
                <w:rFonts w:ascii="方正书宋_GBK" w:eastAsia="方正书宋_GBK"/>
              </w:rPr>
            </w:pPr>
            <w:r>
              <w:rPr>
                <w:rFonts w:hint="eastAsia" w:ascii="方正书宋_GBK" w:eastAsia="方正书宋_GBK"/>
              </w:rPr>
              <w:t>举办学习贯彻习近平总书记系列重要讲话精神青年读书班期数</w:t>
            </w:r>
          </w:p>
        </w:tc>
        <w:tc>
          <w:tcPr>
            <w:tcW w:w="737" w:type="dxa"/>
            <w:shd w:val="clear" w:color="auto" w:fill="auto"/>
            <w:vAlign w:val="center"/>
          </w:tcPr>
          <w:p w14:paraId="4E8F6EB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期</w:t>
            </w:r>
          </w:p>
        </w:tc>
        <w:tc>
          <w:tcPr>
            <w:tcW w:w="737" w:type="dxa"/>
            <w:shd w:val="clear" w:color="auto" w:fill="auto"/>
            <w:vAlign w:val="center"/>
          </w:tcPr>
          <w:p w14:paraId="6990174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6FA0DE0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c>
          <w:tcPr>
            <w:tcW w:w="737" w:type="dxa"/>
            <w:shd w:val="clear" w:color="auto" w:fill="auto"/>
            <w:vAlign w:val="center"/>
          </w:tcPr>
          <w:p w14:paraId="45FCC2E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r>
      <w:tr w14:paraId="3D540D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95DA04D">
            <w:pPr>
              <w:spacing w:line="300" w:lineRule="exact"/>
              <w:jc w:val="left"/>
              <w:rPr>
                <w:rFonts w:ascii="方正书宋_GBK" w:eastAsia="方正书宋_GBK"/>
                <w:b/>
              </w:rPr>
            </w:pPr>
          </w:p>
        </w:tc>
        <w:tc>
          <w:tcPr>
            <w:tcW w:w="1276" w:type="dxa"/>
            <w:vMerge w:val="continue"/>
            <w:shd w:val="clear" w:color="auto" w:fill="auto"/>
            <w:vAlign w:val="center"/>
          </w:tcPr>
          <w:p w14:paraId="5C19AE1D">
            <w:pPr>
              <w:spacing w:line="300" w:lineRule="exact"/>
              <w:jc w:val="left"/>
              <w:rPr>
                <w:rFonts w:ascii="方正书宋_GBK" w:eastAsia="方正书宋_GBK"/>
              </w:rPr>
            </w:pPr>
          </w:p>
        </w:tc>
        <w:tc>
          <w:tcPr>
            <w:tcW w:w="2976" w:type="dxa"/>
            <w:vMerge w:val="continue"/>
            <w:shd w:val="clear" w:color="auto" w:fill="auto"/>
            <w:vAlign w:val="center"/>
          </w:tcPr>
          <w:p w14:paraId="63173244">
            <w:pPr>
              <w:spacing w:line="300" w:lineRule="exact"/>
              <w:jc w:val="left"/>
              <w:rPr>
                <w:rFonts w:ascii="方正书宋_GBK" w:eastAsia="方正书宋_GBK"/>
              </w:rPr>
            </w:pPr>
          </w:p>
        </w:tc>
        <w:tc>
          <w:tcPr>
            <w:tcW w:w="2976" w:type="dxa"/>
            <w:vMerge w:val="continue"/>
            <w:shd w:val="clear" w:color="auto" w:fill="auto"/>
            <w:vAlign w:val="center"/>
          </w:tcPr>
          <w:p w14:paraId="43E3BDE3">
            <w:pPr>
              <w:spacing w:line="300" w:lineRule="exact"/>
              <w:jc w:val="left"/>
              <w:rPr>
                <w:rFonts w:ascii="方正书宋_GBK" w:eastAsia="方正书宋_GBK"/>
              </w:rPr>
            </w:pPr>
          </w:p>
        </w:tc>
        <w:tc>
          <w:tcPr>
            <w:tcW w:w="1417" w:type="dxa"/>
            <w:shd w:val="clear" w:color="auto" w:fill="auto"/>
            <w:vAlign w:val="center"/>
          </w:tcPr>
          <w:p w14:paraId="3FC7254A">
            <w:pPr>
              <w:spacing w:line="300" w:lineRule="exact"/>
              <w:jc w:val="left"/>
              <w:rPr>
                <w:rFonts w:ascii="方正书宋_GBK" w:eastAsia="方正书宋_GBK"/>
              </w:rPr>
            </w:pPr>
            <w:r>
              <w:rPr>
                <w:rFonts w:hint="eastAsia" w:ascii="方正书宋_GBK" w:eastAsia="方正书宋_GBK"/>
              </w:rPr>
              <w:t>举办学习贯彻习近平总书记系列重要讲话精神青年读书班期数</w:t>
            </w:r>
          </w:p>
        </w:tc>
        <w:tc>
          <w:tcPr>
            <w:tcW w:w="737" w:type="dxa"/>
            <w:shd w:val="clear" w:color="auto" w:fill="auto"/>
            <w:vAlign w:val="center"/>
          </w:tcPr>
          <w:p w14:paraId="0215935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期</w:t>
            </w:r>
          </w:p>
        </w:tc>
        <w:tc>
          <w:tcPr>
            <w:tcW w:w="737" w:type="dxa"/>
            <w:shd w:val="clear" w:color="auto" w:fill="auto"/>
            <w:vAlign w:val="center"/>
          </w:tcPr>
          <w:p w14:paraId="4FF0FF1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427A0BA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c>
          <w:tcPr>
            <w:tcW w:w="737" w:type="dxa"/>
            <w:shd w:val="clear" w:color="auto" w:fill="auto"/>
            <w:vAlign w:val="center"/>
          </w:tcPr>
          <w:p w14:paraId="061907D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期</w:t>
            </w:r>
          </w:p>
        </w:tc>
      </w:tr>
      <w:tr w14:paraId="5D7FFA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C4677C5">
            <w:pPr>
              <w:spacing w:line="300" w:lineRule="exact"/>
              <w:jc w:val="left"/>
              <w:rPr>
                <w:rFonts w:ascii="方正书宋_GBK" w:eastAsia="方正书宋_GBK"/>
                <w:b/>
              </w:rPr>
            </w:pPr>
            <w:r>
              <w:rPr>
                <w:rFonts w:hint="eastAsia" w:ascii="方正书宋_GBK" w:eastAsia="方正书宋_GBK"/>
                <w:b/>
              </w:rPr>
              <w:t>维护青少年权益工作</w:t>
            </w:r>
          </w:p>
        </w:tc>
        <w:tc>
          <w:tcPr>
            <w:tcW w:w="1276" w:type="dxa"/>
            <w:shd w:val="clear" w:color="auto" w:fill="auto"/>
            <w:vAlign w:val="center"/>
          </w:tcPr>
          <w:p w14:paraId="237E7652">
            <w:pPr>
              <w:spacing w:line="300" w:lineRule="exact"/>
              <w:jc w:val="left"/>
              <w:rPr>
                <w:rFonts w:ascii="方正书宋_GBK" w:eastAsia="方正书宋_GBK"/>
              </w:rPr>
            </w:pPr>
            <w:r>
              <w:rPr>
                <w:rFonts w:ascii="方正书宋_GBK" w:eastAsia="方正书宋_GBK"/>
              </w:rPr>
              <w:t>6.00</w:t>
            </w:r>
          </w:p>
        </w:tc>
        <w:tc>
          <w:tcPr>
            <w:tcW w:w="2976" w:type="dxa"/>
            <w:shd w:val="clear" w:color="auto" w:fill="auto"/>
            <w:vAlign w:val="center"/>
          </w:tcPr>
          <w:p w14:paraId="283652E2">
            <w:pPr>
              <w:spacing w:line="300" w:lineRule="exact"/>
              <w:jc w:val="left"/>
              <w:rPr>
                <w:rFonts w:ascii="方正书宋_GBK" w:eastAsia="方正书宋_GBK"/>
              </w:rPr>
            </w:pPr>
            <w:r>
              <w:rPr>
                <w:rFonts w:hint="eastAsia" w:ascii="方正书宋_GBK" w:eastAsia="方正书宋_GBK"/>
              </w:rPr>
              <w:t>研究有关青少年发展问题，参与制定本市保护青少年健康成长的法律、地方性法规；构建和完善维护青少年发展权益的机制化、社会化、专业化工作体系。</w:t>
            </w:r>
          </w:p>
        </w:tc>
        <w:tc>
          <w:tcPr>
            <w:tcW w:w="2976" w:type="dxa"/>
            <w:shd w:val="clear" w:color="auto" w:fill="auto"/>
            <w:vAlign w:val="center"/>
          </w:tcPr>
          <w:p w14:paraId="6AB80A12">
            <w:pPr>
              <w:spacing w:line="300" w:lineRule="exact"/>
              <w:jc w:val="left"/>
              <w:rPr>
                <w:rFonts w:ascii="方正书宋_GBK" w:eastAsia="方正书宋_GBK"/>
              </w:rPr>
            </w:pPr>
            <w:r>
              <w:rPr>
                <w:rFonts w:hint="eastAsia" w:ascii="方正书宋_GBK" w:eastAsia="方正书宋_GBK"/>
              </w:rPr>
              <w:t>加强青少年事务社会工作，加强法治宣传教育，促进青少年健康成长。</w:t>
            </w:r>
          </w:p>
        </w:tc>
        <w:tc>
          <w:tcPr>
            <w:tcW w:w="1417" w:type="dxa"/>
            <w:shd w:val="clear" w:color="auto" w:fill="auto"/>
            <w:vAlign w:val="center"/>
          </w:tcPr>
          <w:p w14:paraId="19D966E5">
            <w:pPr>
              <w:spacing w:line="300" w:lineRule="exact"/>
              <w:jc w:val="left"/>
              <w:rPr>
                <w:rFonts w:ascii="方正书宋_GBK" w:eastAsia="方正书宋_GBK"/>
              </w:rPr>
            </w:pPr>
          </w:p>
        </w:tc>
        <w:tc>
          <w:tcPr>
            <w:tcW w:w="737" w:type="dxa"/>
            <w:shd w:val="clear" w:color="auto" w:fill="auto"/>
            <w:vAlign w:val="center"/>
          </w:tcPr>
          <w:p w14:paraId="20430375">
            <w:pPr>
              <w:spacing w:line="300" w:lineRule="exact"/>
              <w:jc w:val="center"/>
              <w:rPr>
                <w:rFonts w:ascii="方正书宋_GBK" w:eastAsia="方正书宋_GBK"/>
              </w:rPr>
            </w:pPr>
          </w:p>
        </w:tc>
        <w:tc>
          <w:tcPr>
            <w:tcW w:w="737" w:type="dxa"/>
            <w:shd w:val="clear" w:color="auto" w:fill="auto"/>
            <w:vAlign w:val="center"/>
          </w:tcPr>
          <w:p w14:paraId="525B90EE">
            <w:pPr>
              <w:spacing w:line="300" w:lineRule="exact"/>
              <w:jc w:val="center"/>
              <w:rPr>
                <w:rFonts w:ascii="方正书宋_GBK" w:eastAsia="方正书宋_GBK"/>
              </w:rPr>
            </w:pPr>
          </w:p>
        </w:tc>
        <w:tc>
          <w:tcPr>
            <w:tcW w:w="737" w:type="dxa"/>
            <w:shd w:val="clear" w:color="auto" w:fill="auto"/>
            <w:vAlign w:val="center"/>
          </w:tcPr>
          <w:p w14:paraId="455B36B3">
            <w:pPr>
              <w:spacing w:line="300" w:lineRule="exact"/>
              <w:jc w:val="center"/>
              <w:rPr>
                <w:rFonts w:ascii="方正书宋_GBK" w:eastAsia="方正书宋_GBK"/>
              </w:rPr>
            </w:pPr>
          </w:p>
        </w:tc>
        <w:tc>
          <w:tcPr>
            <w:tcW w:w="737" w:type="dxa"/>
            <w:shd w:val="clear" w:color="auto" w:fill="auto"/>
            <w:vAlign w:val="center"/>
          </w:tcPr>
          <w:p w14:paraId="12E91B7E">
            <w:pPr>
              <w:spacing w:line="300" w:lineRule="exact"/>
              <w:jc w:val="center"/>
              <w:rPr>
                <w:rFonts w:ascii="方正书宋_GBK" w:eastAsia="方正书宋_GBK"/>
              </w:rPr>
            </w:pPr>
          </w:p>
        </w:tc>
      </w:tr>
      <w:tr w14:paraId="618F44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6CCE411">
            <w:pPr>
              <w:spacing w:line="300" w:lineRule="exact"/>
              <w:jc w:val="left"/>
              <w:rPr>
                <w:rFonts w:ascii="方正书宋_GBK" w:eastAsia="方正书宋_GBK"/>
                <w:b/>
              </w:rPr>
            </w:pPr>
            <w:r>
              <w:rPr>
                <w:rFonts w:hint="eastAsia" w:ascii="方正书宋_GBK" w:eastAsia="方正书宋_GBK"/>
                <w:b/>
              </w:rPr>
              <w:t>　预防青少年违法犯罪</w:t>
            </w:r>
          </w:p>
        </w:tc>
        <w:tc>
          <w:tcPr>
            <w:tcW w:w="1276" w:type="dxa"/>
            <w:vMerge w:val="restart"/>
            <w:shd w:val="clear" w:color="auto" w:fill="auto"/>
            <w:vAlign w:val="center"/>
          </w:tcPr>
          <w:p w14:paraId="121F5B95">
            <w:pPr>
              <w:spacing w:line="300" w:lineRule="exact"/>
              <w:jc w:val="left"/>
              <w:rPr>
                <w:rFonts w:ascii="方正书宋_GBK" w:eastAsia="方正书宋_GBK"/>
              </w:rPr>
            </w:pPr>
            <w:r>
              <w:rPr>
                <w:rFonts w:ascii="方正书宋_GBK" w:eastAsia="方正书宋_GBK"/>
              </w:rPr>
              <w:t>6.00</w:t>
            </w:r>
          </w:p>
        </w:tc>
        <w:tc>
          <w:tcPr>
            <w:tcW w:w="2976" w:type="dxa"/>
            <w:vMerge w:val="restart"/>
            <w:shd w:val="clear" w:color="auto" w:fill="auto"/>
            <w:vAlign w:val="center"/>
          </w:tcPr>
          <w:p w14:paraId="4511409F">
            <w:pPr>
              <w:spacing w:line="300" w:lineRule="exact"/>
              <w:jc w:val="left"/>
              <w:rPr>
                <w:rFonts w:ascii="方正书宋_GBK" w:eastAsia="方正书宋_GBK"/>
              </w:rPr>
            </w:pPr>
            <w:r>
              <w:rPr>
                <w:rFonts w:hint="eastAsia" w:ascii="方正书宋_GBK" w:eastAsia="方正书宋_GBK"/>
              </w:rPr>
              <w:t>推动青少年事务社会工作开展；提高源头治理力度，做好预防青少年违法犯罪工作；做好青少年法治宣传教育工作。</w:t>
            </w:r>
          </w:p>
        </w:tc>
        <w:tc>
          <w:tcPr>
            <w:tcW w:w="2976" w:type="dxa"/>
            <w:vMerge w:val="restart"/>
            <w:shd w:val="clear" w:color="auto" w:fill="auto"/>
            <w:vAlign w:val="center"/>
          </w:tcPr>
          <w:p w14:paraId="33FA8C80">
            <w:pPr>
              <w:spacing w:line="300" w:lineRule="exact"/>
              <w:jc w:val="left"/>
              <w:rPr>
                <w:rFonts w:ascii="方正书宋_GBK" w:eastAsia="方正书宋_GBK"/>
              </w:rPr>
            </w:pPr>
            <w:r>
              <w:rPr>
                <w:rFonts w:hint="eastAsia" w:ascii="方正书宋_GBK" w:eastAsia="方正书宋_GBK"/>
              </w:rPr>
              <w:t>增强青少年学法、尊法、守法、用法意识，充分发挥市综治委预防青少年违法犯罪专项组和市青年法律工作者协会作用，青少年事务社会工作有效开展。</w:t>
            </w:r>
          </w:p>
        </w:tc>
        <w:tc>
          <w:tcPr>
            <w:tcW w:w="1417" w:type="dxa"/>
            <w:shd w:val="clear" w:color="auto" w:fill="auto"/>
            <w:vAlign w:val="center"/>
          </w:tcPr>
          <w:p w14:paraId="4089D340">
            <w:pPr>
              <w:spacing w:line="300" w:lineRule="exact"/>
              <w:jc w:val="left"/>
              <w:rPr>
                <w:rFonts w:ascii="方正书宋_GBK" w:eastAsia="方正书宋_GBK"/>
              </w:rPr>
            </w:pPr>
            <w:r>
              <w:rPr>
                <w:rFonts w:hint="eastAsia" w:ascii="方正书宋_GBK" w:eastAsia="方正书宋_GBK"/>
              </w:rPr>
              <w:t>各级团组织开展法治宣传教育参与人次</w:t>
            </w:r>
          </w:p>
        </w:tc>
        <w:tc>
          <w:tcPr>
            <w:tcW w:w="737" w:type="dxa"/>
            <w:shd w:val="clear" w:color="auto" w:fill="auto"/>
            <w:vAlign w:val="center"/>
          </w:tcPr>
          <w:p w14:paraId="27DF514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500</w:t>
            </w:r>
            <w:r>
              <w:rPr>
                <w:rFonts w:hint="eastAsia" w:ascii="方正书宋_GBK" w:eastAsia="方正书宋_GBK"/>
              </w:rPr>
              <w:t>人次</w:t>
            </w:r>
          </w:p>
        </w:tc>
        <w:tc>
          <w:tcPr>
            <w:tcW w:w="737" w:type="dxa"/>
            <w:shd w:val="clear" w:color="auto" w:fill="auto"/>
            <w:vAlign w:val="center"/>
          </w:tcPr>
          <w:p w14:paraId="1EAC27B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300</w:t>
            </w:r>
            <w:r>
              <w:rPr>
                <w:rFonts w:hint="eastAsia" w:ascii="方正书宋_GBK" w:eastAsia="方正书宋_GBK"/>
              </w:rPr>
              <w:t>人次</w:t>
            </w:r>
          </w:p>
        </w:tc>
        <w:tc>
          <w:tcPr>
            <w:tcW w:w="737" w:type="dxa"/>
            <w:shd w:val="clear" w:color="auto" w:fill="auto"/>
            <w:vAlign w:val="center"/>
          </w:tcPr>
          <w:p w14:paraId="5B3803B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人次</w:t>
            </w:r>
          </w:p>
        </w:tc>
        <w:tc>
          <w:tcPr>
            <w:tcW w:w="737" w:type="dxa"/>
            <w:shd w:val="clear" w:color="auto" w:fill="auto"/>
            <w:vAlign w:val="center"/>
          </w:tcPr>
          <w:p w14:paraId="50F6970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人次</w:t>
            </w:r>
          </w:p>
        </w:tc>
      </w:tr>
      <w:tr w14:paraId="1ED273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CCE8305">
            <w:pPr>
              <w:spacing w:line="300" w:lineRule="exact"/>
              <w:jc w:val="left"/>
              <w:rPr>
                <w:rFonts w:ascii="方正书宋_GBK" w:eastAsia="方正书宋_GBK"/>
                <w:b/>
              </w:rPr>
            </w:pPr>
          </w:p>
        </w:tc>
        <w:tc>
          <w:tcPr>
            <w:tcW w:w="1276" w:type="dxa"/>
            <w:vMerge w:val="continue"/>
            <w:shd w:val="clear" w:color="auto" w:fill="auto"/>
            <w:vAlign w:val="center"/>
          </w:tcPr>
          <w:p w14:paraId="27E58569">
            <w:pPr>
              <w:spacing w:line="300" w:lineRule="exact"/>
              <w:jc w:val="left"/>
              <w:rPr>
                <w:rFonts w:ascii="方正书宋_GBK" w:eastAsia="方正书宋_GBK"/>
              </w:rPr>
            </w:pPr>
          </w:p>
        </w:tc>
        <w:tc>
          <w:tcPr>
            <w:tcW w:w="2976" w:type="dxa"/>
            <w:vMerge w:val="continue"/>
            <w:shd w:val="clear" w:color="auto" w:fill="auto"/>
            <w:vAlign w:val="center"/>
          </w:tcPr>
          <w:p w14:paraId="41905E04">
            <w:pPr>
              <w:spacing w:line="300" w:lineRule="exact"/>
              <w:jc w:val="left"/>
              <w:rPr>
                <w:rFonts w:ascii="方正书宋_GBK" w:eastAsia="方正书宋_GBK"/>
              </w:rPr>
            </w:pPr>
          </w:p>
        </w:tc>
        <w:tc>
          <w:tcPr>
            <w:tcW w:w="2976" w:type="dxa"/>
            <w:vMerge w:val="continue"/>
            <w:shd w:val="clear" w:color="auto" w:fill="auto"/>
            <w:vAlign w:val="center"/>
          </w:tcPr>
          <w:p w14:paraId="55881AE4">
            <w:pPr>
              <w:spacing w:line="300" w:lineRule="exact"/>
              <w:jc w:val="left"/>
              <w:rPr>
                <w:rFonts w:ascii="方正书宋_GBK" w:eastAsia="方正书宋_GBK"/>
              </w:rPr>
            </w:pPr>
          </w:p>
        </w:tc>
        <w:tc>
          <w:tcPr>
            <w:tcW w:w="1417" w:type="dxa"/>
            <w:shd w:val="clear" w:color="auto" w:fill="auto"/>
            <w:vAlign w:val="center"/>
          </w:tcPr>
          <w:p w14:paraId="32FD03E1">
            <w:pPr>
              <w:spacing w:line="300" w:lineRule="exact"/>
              <w:jc w:val="left"/>
              <w:rPr>
                <w:rFonts w:ascii="方正书宋_GBK" w:eastAsia="方正书宋_GBK"/>
              </w:rPr>
            </w:pPr>
            <w:r>
              <w:rPr>
                <w:rFonts w:hint="eastAsia" w:ascii="方正书宋_GBK" w:eastAsia="方正书宋_GBK"/>
              </w:rPr>
              <w:t>维权服务对象满意度</w:t>
            </w:r>
          </w:p>
        </w:tc>
        <w:tc>
          <w:tcPr>
            <w:tcW w:w="737" w:type="dxa"/>
            <w:shd w:val="clear" w:color="auto" w:fill="auto"/>
            <w:vAlign w:val="center"/>
          </w:tcPr>
          <w:p w14:paraId="748B943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5707DF4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097C252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6385FBC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r>
      <w:tr w14:paraId="7141B3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B8B0700">
            <w:pPr>
              <w:spacing w:line="300" w:lineRule="exact"/>
              <w:jc w:val="left"/>
              <w:rPr>
                <w:rFonts w:ascii="方正书宋_GBK" w:eastAsia="方正书宋_GBK"/>
                <w:b/>
              </w:rPr>
            </w:pPr>
          </w:p>
        </w:tc>
        <w:tc>
          <w:tcPr>
            <w:tcW w:w="1276" w:type="dxa"/>
            <w:vMerge w:val="continue"/>
            <w:shd w:val="clear" w:color="auto" w:fill="auto"/>
            <w:vAlign w:val="center"/>
          </w:tcPr>
          <w:p w14:paraId="1843D5DA">
            <w:pPr>
              <w:spacing w:line="300" w:lineRule="exact"/>
              <w:jc w:val="left"/>
              <w:rPr>
                <w:rFonts w:ascii="方正书宋_GBK" w:eastAsia="方正书宋_GBK"/>
              </w:rPr>
            </w:pPr>
          </w:p>
        </w:tc>
        <w:tc>
          <w:tcPr>
            <w:tcW w:w="2976" w:type="dxa"/>
            <w:vMerge w:val="continue"/>
            <w:shd w:val="clear" w:color="auto" w:fill="auto"/>
            <w:vAlign w:val="center"/>
          </w:tcPr>
          <w:p w14:paraId="14AF4596">
            <w:pPr>
              <w:spacing w:line="300" w:lineRule="exact"/>
              <w:jc w:val="left"/>
              <w:rPr>
                <w:rFonts w:ascii="方正书宋_GBK" w:eastAsia="方正书宋_GBK"/>
              </w:rPr>
            </w:pPr>
          </w:p>
        </w:tc>
        <w:tc>
          <w:tcPr>
            <w:tcW w:w="2976" w:type="dxa"/>
            <w:vMerge w:val="continue"/>
            <w:shd w:val="clear" w:color="auto" w:fill="auto"/>
            <w:vAlign w:val="center"/>
          </w:tcPr>
          <w:p w14:paraId="699D68E2">
            <w:pPr>
              <w:spacing w:line="300" w:lineRule="exact"/>
              <w:jc w:val="left"/>
              <w:rPr>
                <w:rFonts w:ascii="方正书宋_GBK" w:eastAsia="方正书宋_GBK"/>
              </w:rPr>
            </w:pPr>
          </w:p>
        </w:tc>
        <w:tc>
          <w:tcPr>
            <w:tcW w:w="1417" w:type="dxa"/>
            <w:shd w:val="clear" w:color="auto" w:fill="auto"/>
            <w:vAlign w:val="center"/>
          </w:tcPr>
          <w:p w14:paraId="52E2CF88">
            <w:pPr>
              <w:spacing w:line="300" w:lineRule="exact"/>
              <w:jc w:val="left"/>
              <w:rPr>
                <w:rFonts w:ascii="方正书宋_GBK" w:eastAsia="方正书宋_GBK"/>
              </w:rPr>
            </w:pPr>
            <w:r>
              <w:rPr>
                <w:rFonts w:hint="eastAsia" w:ascii="方正书宋_GBK" w:eastAsia="方正书宋_GBK"/>
              </w:rPr>
              <w:t>组织团干部和社会工作人员参与培训、资格考试人数</w:t>
            </w:r>
          </w:p>
        </w:tc>
        <w:tc>
          <w:tcPr>
            <w:tcW w:w="737" w:type="dxa"/>
            <w:shd w:val="clear" w:color="auto" w:fill="auto"/>
            <w:vAlign w:val="center"/>
          </w:tcPr>
          <w:p w14:paraId="0896498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0173984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c>
          <w:tcPr>
            <w:tcW w:w="737" w:type="dxa"/>
            <w:shd w:val="clear" w:color="auto" w:fill="auto"/>
            <w:vAlign w:val="center"/>
          </w:tcPr>
          <w:p w14:paraId="121BA2E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c>
          <w:tcPr>
            <w:tcW w:w="737" w:type="dxa"/>
            <w:shd w:val="clear" w:color="auto" w:fill="auto"/>
            <w:vAlign w:val="center"/>
          </w:tcPr>
          <w:p w14:paraId="50D000A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r>
      <w:tr w14:paraId="46ECC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5BAD45D">
            <w:pPr>
              <w:spacing w:line="300" w:lineRule="exact"/>
              <w:jc w:val="left"/>
              <w:rPr>
                <w:rFonts w:ascii="方正书宋_GBK" w:eastAsia="方正书宋_GBK"/>
                <w:b/>
              </w:rPr>
            </w:pPr>
          </w:p>
        </w:tc>
        <w:tc>
          <w:tcPr>
            <w:tcW w:w="1276" w:type="dxa"/>
            <w:vMerge w:val="continue"/>
            <w:shd w:val="clear" w:color="auto" w:fill="auto"/>
            <w:vAlign w:val="center"/>
          </w:tcPr>
          <w:p w14:paraId="4CA0D949">
            <w:pPr>
              <w:spacing w:line="300" w:lineRule="exact"/>
              <w:jc w:val="left"/>
              <w:rPr>
                <w:rFonts w:ascii="方正书宋_GBK" w:eastAsia="方正书宋_GBK"/>
              </w:rPr>
            </w:pPr>
          </w:p>
        </w:tc>
        <w:tc>
          <w:tcPr>
            <w:tcW w:w="2976" w:type="dxa"/>
            <w:vMerge w:val="continue"/>
            <w:shd w:val="clear" w:color="auto" w:fill="auto"/>
            <w:vAlign w:val="center"/>
          </w:tcPr>
          <w:p w14:paraId="032A39DD">
            <w:pPr>
              <w:spacing w:line="300" w:lineRule="exact"/>
              <w:jc w:val="left"/>
              <w:rPr>
                <w:rFonts w:ascii="方正书宋_GBK" w:eastAsia="方正书宋_GBK"/>
              </w:rPr>
            </w:pPr>
          </w:p>
        </w:tc>
        <w:tc>
          <w:tcPr>
            <w:tcW w:w="2976" w:type="dxa"/>
            <w:vMerge w:val="continue"/>
            <w:shd w:val="clear" w:color="auto" w:fill="auto"/>
            <w:vAlign w:val="center"/>
          </w:tcPr>
          <w:p w14:paraId="4F167604">
            <w:pPr>
              <w:spacing w:line="300" w:lineRule="exact"/>
              <w:jc w:val="left"/>
              <w:rPr>
                <w:rFonts w:ascii="方正书宋_GBK" w:eastAsia="方正书宋_GBK"/>
              </w:rPr>
            </w:pPr>
          </w:p>
        </w:tc>
        <w:tc>
          <w:tcPr>
            <w:tcW w:w="1417" w:type="dxa"/>
            <w:shd w:val="clear" w:color="auto" w:fill="auto"/>
            <w:vAlign w:val="center"/>
          </w:tcPr>
          <w:p w14:paraId="04BC10C3">
            <w:pPr>
              <w:spacing w:line="300" w:lineRule="exact"/>
              <w:jc w:val="left"/>
              <w:rPr>
                <w:rFonts w:ascii="方正书宋_GBK" w:eastAsia="方正书宋_GBK"/>
              </w:rPr>
            </w:pPr>
            <w:r>
              <w:rPr>
                <w:rFonts w:hint="eastAsia" w:ascii="方正书宋_GBK" w:eastAsia="方正书宋_GBK"/>
              </w:rPr>
              <w:t>组织团干部和社会工作人员参与培训、资格考试人数</w:t>
            </w:r>
          </w:p>
        </w:tc>
        <w:tc>
          <w:tcPr>
            <w:tcW w:w="737" w:type="dxa"/>
            <w:shd w:val="clear" w:color="auto" w:fill="auto"/>
            <w:vAlign w:val="center"/>
          </w:tcPr>
          <w:p w14:paraId="193EAD1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4A07FFE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w:t>
            </w:r>
          </w:p>
        </w:tc>
        <w:tc>
          <w:tcPr>
            <w:tcW w:w="737" w:type="dxa"/>
            <w:shd w:val="clear" w:color="auto" w:fill="auto"/>
            <w:vAlign w:val="center"/>
          </w:tcPr>
          <w:p w14:paraId="7E7E979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c>
          <w:tcPr>
            <w:tcW w:w="737" w:type="dxa"/>
            <w:shd w:val="clear" w:color="auto" w:fill="auto"/>
            <w:vAlign w:val="center"/>
          </w:tcPr>
          <w:p w14:paraId="608ACDD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w:t>
            </w:r>
          </w:p>
        </w:tc>
      </w:tr>
      <w:tr w14:paraId="1A273A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423EC9D">
            <w:pPr>
              <w:spacing w:line="300" w:lineRule="exact"/>
              <w:jc w:val="left"/>
              <w:rPr>
                <w:rFonts w:ascii="方正书宋_GBK" w:eastAsia="方正书宋_GBK"/>
                <w:b/>
              </w:rPr>
            </w:pPr>
            <w:r>
              <w:rPr>
                <w:rFonts w:hint="eastAsia" w:ascii="方正书宋_GBK" w:eastAsia="方正书宋_GBK"/>
                <w:b/>
              </w:rPr>
              <w:t>团委事务管理</w:t>
            </w:r>
          </w:p>
        </w:tc>
        <w:tc>
          <w:tcPr>
            <w:tcW w:w="1276" w:type="dxa"/>
            <w:shd w:val="clear" w:color="auto" w:fill="auto"/>
            <w:vAlign w:val="center"/>
          </w:tcPr>
          <w:p w14:paraId="61415462">
            <w:pPr>
              <w:spacing w:line="300" w:lineRule="exact"/>
              <w:jc w:val="left"/>
              <w:rPr>
                <w:rFonts w:ascii="方正书宋_GBK" w:eastAsia="方正书宋_GBK"/>
              </w:rPr>
            </w:pPr>
            <w:r>
              <w:rPr>
                <w:rFonts w:ascii="方正书宋_GBK" w:eastAsia="方正书宋_GBK"/>
              </w:rPr>
              <w:t>7.00</w:t>
            </w:r>
          </w:p>
        </w:tc>
        <w:tc>
          <w:tcPr>
            <w:tcW w:w="2976" w:type="dxa"/>
            <w:shd w:val="clear" w:color="auto" w:fill="auto"/>
            <w:vAlign w:val="center"/>
          </w:tcPr>
          <w:p w14:paraId="6F8934DC">
            <w:pPr>
              <w:spacing w:line="300" w:lineRule="exact"/>
              <w:jc w:val="left"/>
              <w:rPr>
                <w:rFonts w:ascii="方正书宋_GBK" w:eastAsia="方正书宋_GBK"/>
              </w:rPr>
            </w:pPr>
            <w:r>
              <w:rPr>
                <w:rFonts w:hint="eastAsia" w:ascii="方正书宋_GBK" w:eastAsia="方正书宋_GBK"/>
              </w:rPr>
              <w:t>负责团市委综合业务管理。</w:t>
            </w:r>
          </w:p>
        </w:tc>
        <w:tc>
          <w:tcPr>
            <w:tcW w:w="2976" w:type="dxa"/>
            <w:shd w:val="clear" w:color="auto" w:fill="auto"/>
            <w:vAlign w:val="center"/>
          </w:tcPr>
          <w:p w14:paraId="5A521FC2">
            <w:pPr>
              <w:spacing w:line="300" w:lineRule="exact"/>
              <w:jc w:val="left"/>
              <w:rPr>
                <w:rFonts w:ascii="方正书宋_GBK" w:eastAsia="方正书宋_GBK"/>
              </w:rPr>
            </w:pPr>
            <w:r>
              <w:rPr>
                <w:rFonts w:hint="eastAsia" w:ascii="方正书宋_GBK" w:eastAsia="方正书宋_GBK"/>
              </w:rPr>
              <w:t>工作任务圆满完成，促进共青团事业发展。</w:t>
            </w:r>
          </w:p>
        </w:tc>
        <w:tc>
          <w:tcPr>
            <w:tcW w:w="1417" w:type="dxa"/>
            <w:shd w:val="clear" w:color="auto" w:fill="auto"/>
            <w:vAlign w:val="center"/>
          </w:tcPr>
          <w:p w14:paraId="54063EA3">
            <w:pPr>
              <w:spacing w:line="300" w:lineRule="exact"/>
              <w:jc w:val="left"/>
              <w:rPr>
                <w:rFonts w:ascii="方正书宋_GBK" w:eastAsia="方正书宋_GBK"/>
              </w:rPr>
            </w:pPr>
          </w:p>
        </w:tc>
        <w:tc>
          <w:tcPr>
            <w:tcW w:w="737" w:type="dxa"/>
            <w:shd w:val="clear" w:color="auto" w:fill="auto"/>
            <w:vAlign w:val="center"/>
          </w:tcPr>
          <w:p w14:paraId="0DCA23F2">
            <w:pPr>
              <w:spacing w:line="300" w:lineRule="exact"/>
              <w:jc w:val="center"/>
              <w:rPr>
                <w:rFonts w:ascii="方正书宋_GBK" w:eastAsia="方正书宋_GBK"/>
              </w:rPr>
            </w:pPr>
          </w:p>
        </w:tc>
        <w:tc>
          <w:tcPr>
            <w:tcW w:w="737" w:type="dxa"/>
            <w:shd w:val="clear" w:color="auto" w:fill="auto"/>
            <w:vAlign w:val="center"/>
          </w:tcPr>
          <w:p w14:paraId="4F612370">
            <w:pPr>
              <w:spacing w:line="300" w:lineRule="exact"/>
              <w:jc w:val="center"/>
              <w:rPr>
                <w:rFonts w:ascii="方正书宋_GBK" w:eastAsia="方正书宋_GBK"/>
              </w:rPr>
            </w:pPr>
          </w:p>
        </w:tc>
        <w:tc>
          <w:tcPr>
            <w:tcW w:w="737" w:type="dxa"/>
            <w:shd w:val="clear" w:color="auto" w:fill="auto"/>
            <w:vAlign w:val="center"/>
          </w:tcPr>
          <w:p w14:paraId="54B25CE8">
            <w:pPr>
              <w:spacing w:line="300" w:lineRule="exact"/>
              <w:jc w:val="center"/>
              <w:rPr>
                <w:rFonts w:ascii="方正书宋_GBK" w:eastAsia="方正书宋_GBK"/>
              </w:rPr>
            </w:pPr>
          </w:p>
        </w:tc>
        <w:tc>
          <w:tcPr>
            <w:tcW w:w="737" w:type="dxa"/>
            <w:shd w:val="clear" w:color="auto" w:fill="auto"/>
            <w:vAlign w:val="center"/>
          </w:tcPr>
          <w:p w14:paraId="02A87CC9">
            <w:pPr>
              <w:spacing w:line="300" w:lineRule="exact"/>
              <w:jc w:val="center"/>
              <w:rPr>
                <w:rFonts w:ascii="方正书宋_GBK" w:eastAsia="方正书宋_GBK"/>
              </w:rPr>
            </w:pPr>
          </w:p>
        </w:tc>
      </w:tr>
      <w:tr w14:paraId="32AFDC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7FC55D9">
            <w:pPr>
              <w:spacing w:line="300" w:lineRule="exact"/>
              <w:jc w:val="left"/>
              <w:rPr>
                <w:rFonts w:ascii="方正书宋_GBK" w:eastAsia="方正书宋_GBK"/>
                <w:b/>
              </w:rPr>
            </w:pPr>
            <w:r>
              <w:rPr>
                <w:rFonts w:hint="eastAsia" w:ascii="方正书宋_GBK" w:eastAsia="方正书宋_GBK"/>
                <w:b/>
              </w:rPr>
              <w:t>　　综合业务管理</w:t>
            </w:r>
          </w:p>
        </w:tc>
        <w:tc>
          <w:tcPr>
            <w:tcW w:w="1276" w:type="dxa"/>
            <w:vMerge w:val="restart"/>
            <w:shd w:val="clear" w:color="auto" w:fill="auto"/>
            <w:vAlign w:val="center"/>
          </w:tcPr>
          <w:p w14:paraId="6D0B9BDF">
            <w:pPr>
              <w:spacing w:line="300" w:lineRule="exact"/>
              <w:jc w:val="left"/>
              <w:rPr>
                <w:rFonts w:ascii="方正书宋_GBK" w:eastAsia="方正书宋_GBK"/>
              </w:rPr>
            </w:pPr>
            <w:r>
              <w:rPr>
                <w:rFonts w:ascii="方正书宋_GBK" w:eastAsia="方正书宋_GBK"/>
              </w:rPr>
              <w:t>7.00</w:t>
            </w:r>
          </w:p>
        </w:tc>
        <w:tc>
          <w:tcPr>
            <w:tcW w:w="2976" w:type="dxa"/>
            <w:vMerge w:val="restart"/>
            <w:shd w:val="clear" w:color="auto" w:fill="auto"/>
            <w:vAlign w:val="center"/>
          </w:tcPr>
          <w:p w14:paraId="1D06614A">
            <w:pPr>
              <w:spacing w:line="300" w:lineRule="exact"/>
              <w:jc w:val="left"/>
              <w:rPr>
                <w:rFonts w:ascii="方正书宋_GBK" w:eastAsia="方正书宋_GBK"/>
              </w:rPr>
            </w:pPr>
            <w:r>
              <w:rPr>
                <w:rFonts w:hint="eastAsia" w:ascii="方正书宋_GBK" w:eastAsia="方正书宋_GBK"/>
              </w:rPr>
              <w:t>参与制定全市的青少年事业发展规划和青少年工作方针、政策；承担市委、市政府和团省委交办的有关事项。</w:t>
            </w:r>
          </w:p>
        </w:tc>
        <w:tc>
          <w:tcPr>
            <w:tcW w:w="2976" w:type="dxa"/>
            <w:vMerge w:val="restart"/>
            <w:shd w:val="clear" w:color="auto" w:fill="auto"/>
            <w:vAlign w:val="center"/>
          </w:tcPr>
          <w:p w14:paraId="184B03BB">
            <w:pPr>
              <w:spacing w:line="300" w:lineRule="exact"/>
              <w:jc w:val="left"/>
              <w:rPr>
                <w:rFonts w:ascii="方正书宋_GBK" w:eastAsia="方正书宋_GBK"/>
              </w:rPr>
            </w:pPr>
            <w:r>
              <w:rPr>
                <w:rFonts w:hint="eastAsia" w:ascii="方正书宋_GBK" w:eastAsia="方正书宋_GBK"/>
              </w:rPr>
              <w:t>高质量完成全市青少年发展规划和方针政策的制定，圆满完成市委、市政府和团省委交办的各项任务。</w:t>
            </w:r>
          </w:p>
        </w:tc>
        <w:tc>
          <w:tcPr>
            <w:tcW w:w="1417" w:type="dxa"/>
            <w:shd w:val="clear" w:color="auto" w:fill="auto"/>
            <w:vAlign w:val="center"/>
          </w:tcPr>
          <w:p w14:paraId="092A53DE">
            <w:pPr>
              <w:spacing w:line="300" w:lineRule="exact"/>
              <w:jc w:val="left"/>
              <w:rPr>
                <w:rFonts w:ascii="方正书宋_GBK" w:eastAsia="方正书宋_GBK"/>
              </w:rPr>
            </w:pPr>
            <w:r>
              <w:rPr>
                <w:rFonts w:hint="eastAsia" w:ascii="方正书宋_GBK" w:eastAsia="方正书宋_GBK"/>
              </w:rPr>
              <w:t>受到市委、团省委领导肯定性批示数</w:t>
            </w:r>
          </w:p>
        </w:tc>
        <w:tc>
          <w:tcPr>
            <w:tcW w:w="737" w:type="dxa"/>
            <w:shd w:val="clear" w:color="auto" w:fill="auto"/>
            <w:vAlign w:val="center"/>
          </w:tcPr>
          <w:p w14:paraId="37F5068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次</w:t>
            </w:r>
          </w:p>
        </w:tc>
        <w:tc>
          <w:tcPr>
            <w:tcW w:w="737" w:type="dxa"/>
            <w:shd w:val="clear" w:color="auto" w:fill="auto"/>
            <w:vAlign w:val="center"/>
          </w:tcPr>
          <w:p w14:paraId="31EA78C0">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vAlign w:val="center"/>
          </w:tcPr>
          <w:p w14:paraId="1ECF3444">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vAlign w:val="center"/>
          </w:tcPr>
          <w:p w14:paraId="4F26E160">
            <w:pPr>
              <w:spacing w:line="300" w:lineRule="exact"/>
              <w:jc w:val="center"/>
              <w:rPr>
                <w:rFonts w:ascii="方正书宋_GBK" w:eastAsia="方正书宋_GBK"/>
              </w:rPr>
            </w:pPr>
            <w:r>
              <w:rPr>
                <w:rFonts w:ascii="方正书宋_GBK" w:eastAsia="方正书宋_GBK"/>
              </w:rPr>
              <w:t>0</w:t>
            </w:r>
            <w:r>
              <w:rPr>
                <w:rFonts w:hint="eastAsia" w:ascii="方正书宋_GBK" w:eastAsia="方正书宋_GBK"/>
              </w:rPr>
              <w:t>次</w:t>
            </w:r>
          </w:p>
        </w:tc>
      </w:tr>
      <w:tr w14:paraId="473078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D9C0526">
            <w:pPr>
              <w:spacing w:line="300" w:lineRule="exact"/>
              <w:jc w:val="left"/>
              <w:rPr>
                <w:rFonts w:ascii="方正书宋_GBK" w:eastAsia="方正书宋_GBK"/>
                <w:b/>
              </w:rPr>
            </w:pPr>
          </w:p>
        </w:tc>
        <w:tc>
          <w:tcPr>
            <w:tcW w:w="1276" w:type="dxa"/>
            <w:vMerge w:val="continue"/>
            <w:shd w:val="clear" w:color="auto" w:fill="auto"/>
            <w:vAlign w:val="center"/>
          </w:tcPr>
          <w:p w14:paraId="4BD5A681">
            <w:pPr>
              <w:spacing w:line="300" w:lineRule="exact"/>
              <w:jc w:val="left"/>
              <w:rPr>
                <w:rFonts w:ascii="方正书宋_GBK" w:eastAsia="方正书宋_GBK"/>
              </w:rPr>
            </w:pPr>
          </w:p>
        </w:tc>
        <w:tc>
          <w:tcPr>
            <w:tcW w:w="2976" w:type="dxa"/>
            <w:vMerge w:val="continue"/>
            <w:shd w:val="clear" w:color="auto" w:fill="auto"/>
            <w:vAlign w:val="center"/>
          </w:tcPr>
          <w:p w14:paraId="554848B1">
            <w:pPr>
              <w:spacing w:line="300" w:lineRule="exact"/>
              <w:jc w:val="left"/>
              <w:rPr>
                <w:rFonts w:ascii="方正书宋_GBK" w:eastAsia="方正书宋_GBK"/>
              </w:rPr>
            </w:pPr>
          </w:p>
        </w:tc>
        <w:tc>
          <w:tcPr>
            <w:tcW w:w="2976" w:type="dxa"/>
            <w:vMerge w:val="continue"/>
            <w:shd w:val="clear" w:color="auto" w:fill="auto"/>
            <w:vAlign w:val="center"/>
          </w:tcPr>
          <w:p w14:paraId="2E6F560A">
            <w:pPr>
              <w:spacing w:line="300" w:lineRule="exact"/>
              <w:jc w:val="left"/>
              <w:rPr>
                <w:rFonts w:ascii="方正书宋_GBK" w:eastAsia="方正书宋_GBK"/>
              </w:rPr>
            </w:pPr>
          </w:p>
        </w:tc>
        <w:tc>
          <w:tcPr>
            <w:tcW w:w="1417" w:type="dxa"/>
            <w:shd w:val="clear" w:color="auto" w:fill="auto"/>
            <w:vAlign w:val="center"/>
          </w:tcPr>
          <w:p w14:paraId="1EAB3553">
            <w:pPr>
              <w:spacing w:line="300" w:lineRule="exact"/>
              <w:jc w:val="left"/>
              <w:rPr>
                <w:rFonts w:ascii="方正书宋_GBK" w:eastAsia="方正书宋_GBK"/>
              </w:rPr>
            </w:pPr>
            <w:r>
              <w:rPr>
                <w:rFonts w:hint="eastAsia" w:ascii="方正书宋_GBK" w:eastAsia="方正书宋_GBK"/>
              </w:rPr>
              <w:t>常态化下沉基层机关干部人数</w:t>
            </w:r>
          </w:p>
        </w:tc>
        <w:tc>
          <w:tcPr>
            <w:tcW w:w="737" w:type="dxa"/>
            <w:shd w:val="clear" w:color="auto" w:fill="auto"/>
            <w:vAlign w:val="center"/>
          </w:tcPr>
          <w:p w14:paraId="1496E04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人次</w:t>
            </w:r>
          </w:p>
        </w:tc>
        <w:tc>
          <w:tcPr>
            <w:tcW w:w="737" w:type="dxa"/>
            <w:shd w:val="clear" w:color="auto" w:fill="auto"/>
            <w:vAlign w:val="center"/>
          </w:tcPr>
          <w:p w14:paraId="0249747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w:t>
            </w:r>
            <w:r>
              <w:rPr>
                <w:rFonts w:hint="eastAsia" w:ascii="方正书宋_GBK" w:eastAsia="方正书宋_GBK"/>
              </w:rPr>
              <w:t>人次</w:t>
            </w:r>
          </w:p>
        </w:tc>
        <w:tc>
          <w:tcPr>
            <w:tcW w:w="737" w:type="dxa"/>
            <w:shd w:val="clear" w:color="auto" w:fill="auto"/>
            <w:vAlign w:val="center"/>
          </w:tcPr>
          <w:p w14:paraId="4983BF1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人次</w:t>
            </w:r>
          </w:p>
        </w:tc>
        <w:tc>
          <w:tcPr>
            <w:tcW w:w="737" w:type="dxa"/>
            <w:shd w:val="clear" w:color="auto" w:fill="auto"/>
            <w:vAlign w:val="center"/>
          </w:tcPr>
          <w:p w14:paraId="445D405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人次</w:t>
            </w:r>
          </w:p>
        </w:tc>
      </w:tr>
      <w:tr w14:paraId="6DD277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5463611">
            <w:pPr>
              <w:spacing w:line="300" w:lineRule="exact"/>
              <w:jc w:val="left"/>
              <w:rPr>
                <w:rFonts w:ascii="方正书宋_GBK" w:eastAsia="方正书宋_GBK"/>
                <w:b/>
              </w:rPr>
            </w:pPr>
          </w:p>
        </w:tc>
        <w:tc>
          <w:tcPr>
            <w:tcW w:w="1276" w:type="dxa"/>
            <w:vMerge w:val="continue"/>
            <w:shd w:val="clear" w:color="auto" w:fill="auto"/>
            <w:vAlign w:val="center"/>
          </w:tcPr>
          <w:p w14:paraId="2DA662F7">
            <w:pPr>
              <w:spacing w:line="300" w:lineRule="exact"/>
              <w:jc w:val="left"/>
              <w:rPr>
                <w:rFonts w:ascii="方正书宋_GBK" w:eastAsia="方正书宋_GBK"/>
              </w:rPr>
            </w:pPr>
          </w:p>
        </w:tc>
        <w:tc>
          <w:tcPr>
            <w:tcW w:w="2976" w:type="dxa"/>
            <w:vMerge w:val="continue"/>
            <w:shd w:val="clear" w:color="auto" w:fill="auto"/>
            <w:vAlign w:val="center"/>
          </w:tcPr>
          <w:p w14:paraId="4DBF6124">
            <w:pPr>
              <w:spacing w:line="300" w:lineRule="exact"/>
              <w:jc w:val="left"/>
              <w:rPr>
                <w:rFonts w:ascii="方正书宋_GBK" w:eastAsia="方正书宋_GBK"/>
              </w:rPr>
            </w:pPr>
          </w:p>
        </w:tc>
        <w:tc>
          <w:tcPr>
            <w:tcW w:w="2976" w:type="dxa"/>
            <w:vMerge w:val="continue"/>
            <w:shd w:val="clear" w:color="auto" w:fill="auto"/>
            <w:vAlign w:val="center"/>
          </w:tcPr>
          <w:p w14:paraId="32F7439B">
            <w:pPr>
              <w:spacing w:line="300" w:lineRule="exact"/>
              <w:jc w:val="left"/>
              <w:rPr>
                <w:rFonts w:ascii="方正书宋_GBK" w:eastAsia="方正书宋_GBK"/>
              </w:rPr>
            </w:pPr>
          </w:p>
        </w:tc>
        <w:tc>
          <w:tcPr>
            <w:tcW w:w="1417" w:type="dxa"/>
            <w:shd w:val="clear" w:color="auto" w:fill="auto"/>
            <w:vAlign w:val="center"/>
          </w:tcPr>
          <w:p w14:paraId="48480898">
            <w:pPr>
              <w:spacing w:line="300" w:lineRule="exact"/>
              <w:jc w:val="left"/>
              <w:rPr>
                <w:rFonts w:ascii="方正书宋_GBK" w:eastAsia="方正书宋_GBK"/>
              </w:rPr>
            </w:pPr>
            <w:r>
              <w:rPr>
                <w:rFonts w:hint="eastAsia" w:ascii="方正书宋_GBK" w:eastAsia="方正书宋_GBK"/>
              </w:rPr>
              <w:t>助力脱贫攻坚活动覆盖率</w:t>
            </w:r>
          </w:p>
        </w:tc>
        <w:tc>
          <w:tcPr>
            <w:tcW w:w="737" w:type="dxa"/>
            <w:shd w:val="clear" w:color="auto" w:fill="auto"/>
            <w:vAlign w:val="center"/>
          </w:tcPr>
          <w:p w14:paraId="2A5231E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645959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2EBDAC5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543C290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r>
      <w:tr w14:paraId="1E8619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941D61D">
            <w:pPr>
              <w:spacing w:line="300" w:lineRule="exact"/>
              <w:jc w:val="left"/>
              <w:rPr>
                <w:rFonts w:ascii="方正书宋_GBK" w:eastAsia="方正书宋_GBK"/>
                <w:b/>
              </w:rPr>
            </w:pPr>
            <w:r>
              <w:rPr>
                <w:rFonts w:hint="eastAsia" w:ascii="方正书宋_GBK" w:eastAsia="方正书宋_GBK"/>
                <w:b/>
              </w:rPr>
              <w:t>组织青少年参加校外教育</w:t>
            </w:r>
          </w:p>
        </w:tc>
        <w:tc>
          <w:tcPr>
            <w:tcW w:w="1276" w:type="dxa"/>
            <w:shd w:val="clear" w:color="auto" w:fill="auto"/>
            <w:vAlign w:val="center"/>
          </w:tcPr>
          <w:p w14:paraId="5DA560B7">
            <w:pPr>
              <w:spacing w:line="300" w:lineRule="exact"/>
              <w:jc w:val="left"/>
              <w:rPr>
                <w:rFonts w:ascii="方正书宋_GBK" w:eastAsia="方正书宋_GBK"/>
              </w:rPr>
            </w:pPr>
            <w:r>
              <w:rPr>
                <w:rFonts w:ascii="方正书宋_GBK" w:eastAsia="方正书宋_GBK"/>
              </w:rPr>
              <w:t>82.00</w:t>
            </w:r>
          </w:p>
        </w:tc>
        <w:tc>
          <w:tcPr>
            <w:tcW w:w="2976" w:type="dxa"/>
            <w:shd w:val="clear" w:color="auto" w:fill="auto"/>
            <w:vAlign w:val="center"/>
          </w:tcPr>
          <w:p w14:paraId="7BE6D09E">
            <w:pPr>
              <w:spacing w:line="300" w:lineRule="exact"/>
              <w:jc w:val="left"/>
              <w:rPr>
                <w:rFonts w:ascii="方正书宋_GBK" w:eastAsia="方正书宋_GBK"/>
              </w:rPr>
            </w:pPr>
            <w:r>
              <w:rPr>
                <w:rFonts w:hint="eastAsia" w:ascii="方正书宋_GBK" w:eastAsia="方正书宋_GBK"/>
              </w:rPr>
              <w:t>开展思想引领、文化艺术、科普创意、体育健身等基础培训及专业技能、职业素养培训，开展道德实践、教育实践、社会实践等公益活动及文化交流、文艺演出、比赛竞技等活动。</w:t>
            </w:r>
          </w:p>
        </w:tc>
        <w:tc>
          <w:tcPr>
            <w:tcW w:w="2976" w:type="dxa"/>
            <w:shd w:val="clear" w:color="auto" w:fill="auto"/>
            <w:vAlign w:val="center"/>
          </w:tcPr>
          <w:p w14:paraId="0F68097B">
            <w:pPr>
              <w:spacing w:line="300" w:lineRule="exact"/>
              <w:jc w:val="left"/>
              <w:rPr>
                <w:rFonts w:ascii="方正书宋_GBK" w:eastAsia="方正书宋_GBK"/>
              </w:rPr>
            </w:pPr>
            <w:r>
              <w:rPr>
                <w:rFonts w:hint="eastAsia" w:ascii="方正书宋_GBK" w:eastAsia="方正书宋_GBK"/>
              </w:rPr>
              <w:t>打造艺术人才的摇篮、健康成长的乐园，服务青少年全面发展；打造校外培训的龙头、素质教育的品牌，搭建青少年成长平台；打造思想引领的阵地，文明创建的窗口，传播文明、践行社会主义核心价值观。</w:t>
            </w:r>
          </w:p>
        </w:tc>
        <w:tc>
          <w:tcPr>
            <w:tcW w:w="1417" w:type="dxa"/>
            <w:shd w:val="clear" w:color="auto" w:fill="auto"/>
            <w:vAlign w:val="center"/>
          </w:tcPr>
          <w:p w14:paraId="36682B8C">
            <w:pPr>
              <w:spacing w:line="300" w:lineRule="exact"/>
              <w:jc w:val="left"/>
              <w:rPr>
                <w:rFonts w:ascii="方正书宋_GBK" w:eastAsia="方正书宋_GBK"/>
              </w:rPr>
            </w:pPr>
          </w:p>
        </w:tc>
        <w:tc>
          <w:tcPr>
            <w:tcW w:w="737" w:type="dxa"/>
            <w:shd w:val="clear" w:color="auto" w:fill="auto"/>
            <w:vAlign w:val="center"/>
          </w:tcPr>
          <w:p w14:paraId="3738882F">
            <w:pPr>
              <w:spacing w:line="300" w:lineRule="exact"/>
              <w:jc w:val="center"/>
              <w:rPr>
                <w:rFonts w:ascii="方正书宋_GBK" w:eastAsia="方正书宋_GBK"/>
              </w:rPr>
            </w:pPr>
          </w:p>
        </w:tc>
        <w:tc>
          <w:tcPr>
            <w:tcW w:w="737" w:type="dxa"/>
            <w:shd w:val="clear" w:color="auto" w:fill="auto"/>
            <w:vAlign w:val="center"/>
          </w:tcPr>
          <w:p w14:paraId="20605E4C">
            <w:pPr>
              <w:spacing w:line="300" w:lineRule="exact"/>
              <w:jc w:val="center"/>
              <w:rPr>
                <w:rFonts w:ascii="方正书宋_GBK" w:eastAsia="方正书宋_GBK"/>
              </w:rPr>
            </w:pPr>
          </w:p>
        </w:tc>
        <w:tc>
          <w:tcPr>
            <w:tcW w:w="737" w:type="dxa"/>
            <w:shd w:val="clear" w:color="auto" w:fill="auto"/>
            <w:vAlign w:val="center"/>
          </w:tcPr>
          <w:p w14:paraId="6777F4D9">
            <w:pPr>
              <w:spacing w:line="300" w:lineRule="exact"/>
              <w:jc w:val="center"/>
              <w:rPr>
                <w:rFonts w:ascii="方正书宋_GBK" w:eastAsia="方正书宋_GBK"/>
              </w:rPr>
            </w:pPr>
          </w:p>
        </w:tc>
        <w:tc>
          <w:tcPr>
            <w:tcW w:w="737" w:type="dxa"/>
            <w:shd w:val="clear" w:color="auto" w:fill="auto"/>
            <w:vAlign w:val="center"/>
          </w:tcPr>
          <w:p w14:paraId="283BB2A7">
            <w:pPr>
              <w:spacing w:line="300" w:lineRule="exact"/>
              <w:jc w:val="center"/>
              <w:rPr>
                <w:rFonts w:ascii="方正书宋_GBK" w:eastAsia="方正书宋_GBK"/>
              </w:rPr>
            </w:pPr>
          </w:p>
        </w:tc>
      </w:tr>
      <w:tr w14:paraId="468810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785EAF3">
            <w:pPr>
              <w:spacing w:line="300" w:lineRule="exact"/>
              <w:jc w:val="left"/>
              <w:rPr>
                <w:rFonts w:ascii="方正书宋_GBK" w:eastAsia="方正书宋_GBK"/>
                <w:b/>
              </w:rPr>
            </w:pPr>
            <w:r>
              <w:rPr>
                <w:rFonts w:hint="eastAsia" w:ascii="方正书宋_GBK" w:eastAsia="方正书宋_GBK"/>
                <w:b/>
              </w:rPr>
              <w:t>　　组织培训</w:t>
            </w:r>
          </w:p>
        </w:tc>
        <w:tc>
          <w:tcPr>
            <w:tcW w:w="1276" w:type="dxa"/>
            <w:vMerge w:val="restart"/>
            <w:shd w:val="clear" w:color="auto" w:fill="auto"/>
            <w:vAlign w:val="center"/>
          </w:tcPr>
          <w:p w14:paraId="4B03DCEA">
            <w:pPr>
              <w:spacing w:line="300" w:lineRule="exact"/>
              <w:jc w:val="left"/>
              <w:rPr>
                <w:rFonts w:ascii="方正书宋_GBK" w:eastAsia="方正书宋_GBK"/>
              </w:rPr>
            </w:pPr>
            <w:r>
              <w:rPr>
                <w:rFonts w:ascii="方正书宋_GBK" w:eastAsia="方正书宋_GBK"/>
              </w:rPr>
              <w:t>82.00</w:t>
            </w:r>
          </w:p>
        </w:tc>
        <w:tc>
          <w:tcPr>
            <w:tcW w:w="2976" w:type="dxa"/>
            <w:vMerge w:val="restart"/>
            <w:shd w:val="clear" w:color="auto" w:fill="auto"/>
            <w:vAlign w:val="center"/>
          </w:tcPr>
          <w:p w14:paraId="284B1351">
            <w:pPr>
              <w:spacing w:line="300" w:lineRule="exact"/>
              <w:jc w:val="left"/>
              <w:rPr>
                <w:rFonts w:ascii="方正书宋_GBK" w:eastAsia="方正书宋_GBK"/>
              </w:rPr>
            </w:pPr>
            <w:r>
              <w:rPr>
                <w:rFonts w:hint="eastAsia" w:ascii="方正书宋_GBK" w:eastAsia="方正书宋_GBK"/>
              </w:rPr>
              <w:t>广泛开展青少年特长培训活动</w:t>
            </w:r>
          </w:p>
        </w:tc>
        <w:tc>
          <w:tcPr>
            <w:tcW w:w="2976" w:type="dxa"/>
            <w:vMerge w:val="restart"/>
            <w:shd w:val="clear" w:color="auto" w:fill="auto"/>
            <w:vAlign w:val="center"/>
          </w:tcPr>
          <w:p w14:paraId="02D9307F">
            <w:pPr>
              <w:spacing w:line="300" w:lineRule="exact"/>
              <w:jc w:val="left"/>
              <w:rPr>
                <w:rFonts w:ascii="方正书宋_GBK" w:eastAsia="方正书宋_GBK"/>
              </w:rPr>
            </w:pPr>
            <w:r>
              <w:rPr>
                <w:rFonts w:hint="eastAsia" w:ascii="方正书宋_GBK" w:eastAsia="方正书宋_GBK"/>
              </w:rPr>
              <w:t>培养青少年特长兴趣，扩展青少年知识层面，提高青少年综合素质，促进青少年全面发展</w:t>
            </w:r>
          </w:p>
        </w:tc>
        <w:tc>
          <w:tcPr>
            <w:tcW w:w="1417" w:type="dxa"/>
            <w:shd w:val="clear" w:color="auto" w:fill="auto"/>
            <w:vAlign w:val="center"/>
          </w:tcPr>
          <w:p w14:paraId="51AA2560">
            <w:pPr>
              <w:spacing w:line="300" w:lineRule="exact"/>
              <w:jc w:val="left"/>
              <w:rPr>
                <w:rFonts w:ascii="方正书宋_GBK" w:eastAsia="方正书宋_GBK"/>
              </w:rPr>
            </w:pPr>
            <w:r>
              <w:rPr>
                <w:rFonts w:hint="eastAsia" w:ascii="方正书宋_GBK" w:eastAsia="方正书宋_GBK"/>
              </w:rPr>
              <w:t>培养文化类优秀学员</w:t>
            </w:r>
          </w:p>
        </w:tc>
        <w:tc>
          <w:tcPr>
            <w:tcW w:w="737" w:type="dxa"/>
            <w:shd w:val="clear" w:color="auto" w:fill="auto"/>
            <w:vAlign w:val="center"/>
          </w:tcPr>
          <w:p w14:paraId="46EBA4CC">
            <w:pPr>
              <w:spacing w:line="300" w:lineRule="exact"/>
              <w:jc w:val="center"/>
              <w:rPr>
                <w:rFonts w:ascii="方正书宋_GBK" w:eastAsia="方正书宋_GBK"/>
              </w:rPr>
            </w:pP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250620DE">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4322709B">
            <w:pPr>
              <w:spacing w:line="300" w:lineRule="exact"/>
              <w:jc w:val="center"/>
              <w:rPr>
                <w:rFonts w:ascii="方正书宋_GBK" w:eastAsia="方正书宋_GBK"/>
              </w:rPr>
            </w:pP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4FE7B601">
            <w:pPr>
              <w:spacing w:line="300" w:lineRule="exact"/>
              <w:jc w:val="center"/>
              <w:rPr>
                <w:rFonts w:ascii="方正书宋_GBK" w:eastAsia="方正书宋_GBK"/>
              </w:rPr>
            </w:pPr>
            <w:r>
              <w:rPr>
                <w:rFonts w:ascii="方正书宋_GBK" w:eastAsia="方正书宋_GBK"/>
              </w:rPr>
              <w:t>50</w:t>
            </w:r>
            <w:r>
              <w:rPr>
                <w:rFonts w:hint="eastAsia" w:ascii="方正书宋_GBK" w:eastAsia="方正书宋_GBK"/>
              </w:rPr>
              <w:t>人一下</w:t>
            </w:r>
          </w:p>
        </w:tc>
      </w:tr>
      <w:tr w14:paraId="2DD984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8B1969D">
            <w:pPr>
              <w:spacing w:line="300" w:lineRule="exact"/>
              <w:jc w:val="left"/>
              <w:rPr>
                <w:rFonts w:ascii="方正书宋_GBK" w:eastAsia="方正书宋_GBK"/>
                <w:b/>
              </w:rPr>
            </w:pPr>
          </w:p>
        </w:tc>
        <w:tc>
          <w:tcPr>
            <w:tcW w:w="1276" w:type="dxa"/>
            <w:vMerge w:val="continue"/>
            <w:shd w:val="clear" w:color="auto" w:fill="auto"/>
            <w:vAlign w:val="center"/>
          </w:tcPr>
          <w:p w14:paraId="7F9DF1F7">
            <w:pPr>
              <w:spacing w:line="300" w:lineRule="exact"/>
              <w:jc w:val="left"/>
              <w:rPr>
                <w:rFonts w:ascii="方正书宋_GBK" w:eastAsia="方正书宋_GBK"/>
              </w:rPr>
            </w:pPr>
          </w:p>
        </w:tc>
        <w:tc>
          <w:tcPr>
            <w:tcW w:w="2976" w:type="dxa"/>
            <w:vMerge w:val="continue"/>
            <w:shd w:val="clear" w:color="auto" w:fill="auto"/>
            <w:vAlign w:val="center"/>
          </w:tcPr>
          <w:p w14:paraId="2596B1E3">
            <w:pPr>
              <w:spacing w:line="300" w:lineRule="exact"/>
              <w:jc w:val="left"/>
              <w:rPr>
                <w:rFonts w:ascii="方正书宋_GBK" w:eastAsia="方正书宋_GBK"/>
              </w:rPr>
            </w:pPr>
          </w:p>
        </w:tc>
        <w:tc>
          <w:tcPr>
            <w:tcW w:w="2976" w:type="dxa"/>
            <w:vMerge w:val="continue"/>
            <w:shd w:val="clear" w:color="auto" w:fill="auto"/>
            <w:vAlign w:val="center"/>
          </w:tcPr>
          <w:p w14:paraId="71C6AB5D">
            <w:pPr>
              <w:spacing w:line="300" w:lineRule="exact"/>
              <w:jc w:val="left"/>
              <w:rPr>
                <w:rFonts w:ascii="方正书宋_GBK" w:eastAsia="方正书宋_GBK"/>
              </w:rPr>
            </w:pPr>
          </w:p>
        </w:tc>
        <w:tc>
          <w:tcPr>
            <w:tcW w:w="1417" w:type="dxa"/>
            <w:shd w:val="clear" w:color="auto" w:fill="auto"/>
            <w:vAlign w:val="center"/>
          </w:tcPr>
          <w:p w14:paraId="45F96FFA">
            <w:pPr>
              <w:spacing w:line="300" w:lineRule="exact"/>
              <w:jc w:val="left"/>
              <w:rPr>
                <w:rFonts w:ascii="方正书宋_GBK" w:eastAsia="方正书宋_GBK"/>
              </w:rPr>
            </w:pPr>
            <w:r>
              <w:rPr>
                <w:rFonts w:hint="eastAsia" w:ascii="方正书宋_GBK" w:eastAsia="方正书宋_GBK"/>
              </w:rPr>
              <w:t>组织青少年参加学习的人数</w:t>
            </w:r>
          </w:p>
        </w:tc>
        <w:tc>
          <w:tcPr>
            <w:tcW w:w="737" w:type="dxa"/>
            <w:shd w:val="clear" w:color="auto" w:fill="auto"/>
            <w:vAlign w:val="center"/>
          </w:tcPr>
          <w:p w14:paraId="52B707D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19F147D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13A174E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06E240D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r>
      <w:tr w14:paraId="468FE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0C63DA4">
            <w:pPr>
              <w:spacing w:line="300" w:lineRule="exact"/>
              <w:jc w:val="left"/>
              <w:rPr>
                <w:rFonts w:ascii="方正书宋_GBK" w:eastAsia="方正书宋_GBK"/>
                <w:b/>
              </w:rPr>
            </w:pPr>
          </w:p>
        </w:tc>
        <w:tc>
          <w:tcPr>
            <w:tcW w:w="1276" w:type="dxa"/>
            <w:vMerge w:val="continue"/>
            <w:shd w:val="clear" w:color="auto" w:fill="auto"/>
            <w:vAlign w:val="center"/>
          </w:tcPr>
          <w:p w14:paraId="26C8BBFA">
            <w:pPr>
              <w:spacing w:line="300" w:lineRule="exact"/>
              <w:jc w:val="left"/>
              <w:rPr>
                <w:rFonts w:ascii="方正书宋_GBK" w:eastAsia="方正书宋_GBK"/>
              </w:rPr>
            </w:pPr>
          </w:p>
        </w:tc>
        <w:tc>
          <w:tcPr>
            <w:tcW w:w="2976" w:type="dxa"/>
            <w:vMerge w:val="continue"/>
            <w:shd w:val="clear" w:color="auto" w:fill="auto"/>
            <w:vAlign w:val="center"/>
          </w:tcPr>
          <w:p w14:paraId="3CA972AA">
            <w:pPr>
              <w:spacing w:line="300" w:lineRule="exact"/>
              <w:jc w:val="left"/>
              <w:rPr>
                <w:rFonts w:ascii="方正书宋_GBK" w:eastAsia="方正书宋_GBK"/>
              </w:rPr>
            </w:pPr>
          </w:p>
        </w:tc>
        <w:tc>
          <w:tcPr>
            <w:tcW w:w="2976" w:type="dxa"/>
            <w:vMerge w:val="continue"/>
            <w:shd w:val="clear" w:color="auto" w:fill="auto"/>
            <w:vAlign w:val="center"/>
          </w:tcPr>
          <w:p w14:paraId="1257D61A">
            <w:pPr>
              <w:spacing w:line="300" w:lineRule="exact"/>
              <w:jc w:val="left"/>
              <w:rPr>
                <w:rFonts w:ascii="方正书宋_GBK" w:eastAsia="方正书宋_GBK"/>
              </w:rPr>
            </w:pPr>
          </w:p>
        </w:tc>
        <w:tc>
          <w:tcPr>
            <w:tcW w:w="1417" w:type="dxa"/>
            <w:shd w:val="clear" w:color="auto" w:fill="auto"/>
            <w:vAlign w:val="center"/>
          </w:tcPr>
          <w:p w14:paraId="4F1CA01A">
            <w:pPr>
              <w:spacing w:line="300" w:lineRule="exact"/>
              <w:jc w:val="left"/>
              <w:rPr>
                <w:rFonts w:ascii="方正书宋_GBK" w:eastAsia="方正书宋_GBK"/>
              </w:rPr>
            </w:pPr>
            <w:r>
              <w:rPr>
                <w:rFonts w:hint="eastAsia" w:ascii="方正书宋_GBK" w:eastAsia="方正书宋_GBK"/>
              </w:rPr>
              <w:t>培养艺术类优秀学员</w:t>
            </w:r>
          </w:p>
        </w:tc>
        <w:tc>
          <w:tcPr>
            <w:tcW w:w="737" w:type="dxa"/>
            <w:shd w:val="clear" w:color="auto" w:fill="auto"/>
            <w:vAlign w:val="center"/>
          </w:tcPr>
          <w:p w14:paraId="4113B0ED">
            <w:pPr>
              <w:spacing w:line="300" w:lineRule="exact"/>
              <w:jc w:val="center"/>
              <w:rPr>
                <w:rFonts w:ascii="方正书宋_GBK" w:eastAsia="方正书宋_GBK"/>
              </w:rPr>
            </w:pPr>
            <w:r>
              <w:rPr>
                <w:rFonts w:ascii="方正书宋_GBK" w:eastAsia="方正书宋_GBK"/>
              </w:rPr>
              <w:t>200</w:t>
            </w:r>
            <w:r>
              <w:rPr>
                <w:rFonts w:hint="eastAsia" w:ascii="方正书宋_GBK" w:eastAsia="方正书宋_GBK"/>
              </w:rPr>
              <w:t>人</w:t>
            </w:r>
          </w:p>
        </w:tc>
        <w:tc>
          <w:tcPr>
            <w:tcW w:w="737" w:type="dxa"/>
            <w:shd w:val="clear" w:color="auto" w:fill="auto"/>
            <w:vAlign w:val="center"/>
          </w:tcPr>
          <w:p w14:paraId="2FBB67FC">
            <w:pPr>
              <w:spacing w:line="300" w:lineRule="exact"/>
              <w:jc w:val="center"/>
              <w:rPr>
                <w:rFonts w:ascii="方正书宋_GBK" w:eastAsia="方正书宋_GBK"/>
              </w:rPr>
            </w:pPr>
            <w:r>
              <w:rPr>
                <w:rFonts w:ascii="方正书宋_GBK" w:eastAsia="方正书宋_GBK"/>
              </w:rPr>
              <w:t>150</w:t>
            </w:r>
            <w:r>
              <w:rPr>
                <w:rFonts w:hint="eastAsia" w:ascii="方正书宋_GBK" w:eastAsia="方正书宋_GBK"/>
              </w:rPr>
              <w:t>人</w:t>
            </w:r>
          </w:p>
        </w:tc>
        <w:tc>
          <w:tcPr>
            <w:tcW w:w="737" w:type="dxa"/>
            <w:shd w:val="clear" w:color="auto" w:fill="auto"/>
            <w:vAlign w:val="center"/>
          </w:tcPr>
          <w:p w14:paraId="31EB2F48">
            <w:pPr>
              <w:spacing w:line="300" w:lineRule="exact"/>
              <w:jc w:val="center"/>
              <w:rPr>
                <w:rFonts w:ascii="方正书宋_GBK" w:eastAsia="方正书宋_GBK"/>
              </w:rPr>
            </w:pP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083CD37D">
            <w:pPr>
              <w:spacing w:line="300" w:lineRule="exact"/>
              <w:jc w:val="center"/>
              <w:rPr>
                <w:rFonts w:ascii="方正书宋_GBK" w:eastAsia="方正书宋_GBK"/>
              </w:rPr>
            </w:pPr>
            <w:r>
              <w:rPr>
                <w:rFonts w:ascii="方正书宋_GBK" w:eastAsia="方正书宋_GBK"/>
              </w:rPr>
              <w:t>100</w:t>
            </w:r>
            <w:r>
              <w:rPr>
                <w:rFonts w:hint="eastAsia" w:ascii="方正书宋_GBK" w:eastAsia="方正书宋_GBK"/>
              </w:rPr>
              <w:t>人一下</w:t>
            </w:r>
          </w:p>
        </w:tc>
      </w:tr>
      <w:tr w14:paraId="06C235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A50E5D5">
            <w:pPr>
              <w:spacing w:line="300" w:lineRule="exact"/>
              <w:jc w:val="left"/>
              <w:rPr>
                <w:rFonts w:ascii="方正书宋_GBK" w:eastAsia="方正书宋_GBK"/>
                <w:b/>
              </w:rPr>
            </w:pPr>
          </w:p>
        </w:tc>
        <w:tc>
          <w:tcPr>
            <w:tcW w:w="1276" w:type="dxa"/>
            <w:vMerge w:val="continue"/>
            <w:shd w:val="clear" w:color="auto" w:fill="auto"/>
            <w:vAlign w:val="center"/>
          </w:tcPr>
          <w:p w14:paraId="5DDF90CA">
            <w:pPr>
              <w:spacing w:line="300" w:lineRule="exact"/>
              <w:jc w:val="left"/>
              <w:rPr>
                <w:rFonts w:ascii="方正书宋_GBK" w:eastAsia="方正书宋_GBK"/>
              </w:rPr>
            </w:pPr>
          </w:p>
        </w:tc>
        <w:tc>
          <w:tcPr>
            <w:tcW w:w="2976" w:type="dxa"/>
            <w:vMerge w:val="continue"/>
            <w:shd w:val="clear" w:color="auto" w:fill="auto"/>
            <w:vAlign w:val="center"/>
          </w:tcPr>
          <w:p w14:paraId="14F5E3A1">
            <w:pPr>
              <w:spacing w:line="300" w:lineRule="exact"/>
              <w:jc w:val="left"/>
              <w:rPr>
                <w:rFonts w:ascii="方正书宋_GBK" w:eastAsia="方正书宋_GBK"/>
              </w:rPr>
            </w:pPr>
          </w:p>
        </w:tc>
        <w:tc>
          <w:tcPr>
            <w:tcW w:w="2976" w:type="dxa"/>
            <w:vMerge w:val="continue"/>
            <w:shd w:val="clear" w:color="auto" w:fill="auto"/>
            <w:vAlign w:val="center"/>
          </w:tcPr>
          <w:p w14:paraId="46116B50">
            <w:pPr>
              <w:spacing w:line="300" w:lineRule="exact"/>
              <w:jc w:val="left"/>
              <w:rPr>
                <w:rFonts w:ascii="方正书宋_GBK" w:eastAsia="方正书宋_GBK"/>
              </w:rPr>
            </w:pPr>
          </w:p>
        </w:tc>
        <w:tc>
          <w:tcPr>
            <w:tcW w:w="1417" w:type="dxa"/>
            <w:shd w:val="clear" w:color="auto" w:fill="auto"/>
            <w:vAlign w:val="center"/>
          </w:tcPr>
          <w:p w14:paraId="0ACB2A67">
            <w:pPr>
              <w:spacing w:line="300" w:lineRule="exact"/>
              <w:jc w:val="left"/>
              <w:rPr>
                <w:rFonts w:ascii="方正书宋_GBK" w:eastAsia="方正书宋_GBK"/>
              </w:rPr>
            </w:pPr>
            <w:r>
              <w:rPr>
                <w:rFonts w:hint="eastAsia" w:ascii="方正书宋_GBK" w:eastAsia="方正书宋_GBK"/>
              </w:rPr>
              <w:t>培养体育类优秀学员</w:t>
            </w:r>
          </w:p>
        </w:tc>
        <w:tc>
          <w:tcPr>
            <w:tcW w:w="737" w:type="dxa"/>
            <w:shd w:val="clear" w:color="auto" w:fill="auto"/>
            <w:vAlign w:val="center"/>
          </w:tcPr>
          <w:p w14:paraId="12B320D0">
            <w:pPr>
              <w:spacing w:line="300" w:lineRule="exact"/>
              <w:jc w:val="center"/>
              <w:rPr>
                <w:rFonts w:ascii="方正书宋_GBK" w:eastAsia="方正书宋_GBK"/>
              </w:rPr>
            </w:pPr>
            <w:r>
              <w:rPr>
                <w:rFonts w:ascii="方正书宋_GBK" w:eastAsia="方正书宋_GBK"/>
              </w:rPr>
              <w:t>200</w:t>
            </w:r>
            <w:r>
              <w:rPr>
                <w:rFonts w:hint="eastAsia" w:ascii="方正书宋_GBK" w:eastAsia="方正书宋_GBK"/>
              </w:rPr>
              <w:t>人</w:t>
            </w:r>
          </w:p>
        </w:tc>
        <w:tc>
          <w:tcPr>
            <w:tcW w:w="737" w:type="dxa"/>
            <w:shd w:val="clear" w:color="auto" w:fill="auto"/>
            <w:vAlign w:val="center"/>
          </w:tcPr>
          <w:p w14:paraId="6FF90F35">
            <w:pPr>
              <w:spacing w:line="300" w:lineRule="exact"/>
              <w:jc w:val="center"/>
              <w:rPr>
                <w:rFonts w:ascii="方正书宋_GBK" w:eastAsia="方正书宋_GBK"/>
              </w:rPr>
            </w:pPr>
            <w:r>
              <w:rPr>
                <w:rFonts w:ascii="方正书宋_GBK" w:eastAsia="方正书宋_GBK"/>
              </w:rPr>
              <w:t>150</w:t>
            </w:r>
            <w:r>
              <w:rPr>
                <w:rFonts w:hint="eastAsia" w:ascii="方正书宋_GBK" w:eastAsia="方正书宋_GBK"/>
              </w:rPr>
              <w:t>人</w:t>
            </w:r>
          </w:p>
        </w:tc>
        <w:tc>
          <w:tcPr>
            <w:tcW w:w="737" w:type="dxa"/>
            <w:shd w:val="clear" w:color="auto" w:fill="auto"/>
            <w:vAlign w:val="center"/>
          </w:tcPr>
          <w:p w14:paraId="4C50A0A3">
            <w:pPr>
              <w:spacing w:line="300" w:lineRule="exact"/>
              <w:jc w:val="center"/>
              <w:rPr>
                <w:rFonts w:ascii="方正书宋_GBK" w:eastAsia="方正书宋_GBK"/>
              </w:rPr>
            </w:pP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20E0C8EB">
            <w:pPr>
              <w:spacing w:line="300" w:lineRule="exact"/>
              <w:jc w:val="center"/>
              <w:rPr>
                <w:rFonts w:ascii="方正书宋_GBK" w:eastAsia="方正书宋_GBK"/>
              </w:rPr>
            </w:pPr>
            <w:r>
              <w:rPr>
                <w:rFonts w:ascii="方正书宋_GBK" w:eastAsia="方正书宋_GBK"/>
              </w:rPr>
              <w:t>100</w:t>
            </w:r>
            <w:r>
              <w:rPr>
                <w:rFonts w:hint="eastAsia" w:ascii="方正书宋_GBK" w:eastAsia="方正书宋_GBK"/>
              </w:rPr>
              <w:t>人一下</w:t>
            </w:r>
          </w:p>
        </w:tc>
      </w:tr>
      <w:tr w14:paraId="59FA5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03FC036">
            <w:pPr>
              <w:spacing w:line="300" w:lineRule="exact"/>
              <w:jc w:val="left"/>
              <w:rPr>
                <w:rFonts w:ascii="方正书宋_GBK" w:eastAsia="方正书宋_GBK"/>
                <w:b/>
              </w:rPr>
            </w:pPr>
            <w:r>
              <w:rPr>
                <w:rFonts w:hint="eastAsia" w:ascii="方正书宋_GBK" w:eastAsia="方正书宋_GBK"/>
                <w:b/>
              </w:rPr>
              <w:t>　　宣传教育</w:t>
            </w:r>
          </w:p>
        </w:tc>
        <w:tc>
          <w:tcPr>
            <w:tcW w:w="1276" w:type="dxa"/>
            <w:vMerge w:val="restart"/>
            <w:shd w:val="clear" w:color="auto" w:fill="auto"/>
            <w:vAlign w:val="center"/>
          </w:tcPr>
          <w:p w14:paraId="14FAEDAF">
            <w:pPr>
              <w:spacing w:line="300" w:lineRule="exact"/>
              <w:jc w:val="left"/>
              <w:rPr>
                <w:rFonts w:ascii="方正书宋_GBK" w:eastAsia="方正书宋_GBK"/>
              </w:rPr>
            </w:pPr>
          </w:p>
        </w:tc>
        <w:tc>
          <w:tcPr>
            <w:tcW w:w="2976" w:type="dxa"/>
            <w:vMerge w:val="restart"/>
            <w:shd w:val="clear" w:color="auto" w:fill="auto"/>
            <w:vAlign w:val="center"/>
          </w:tcPr>
          <w:p w14:paraId="5687B128">
            <w:pPr>
              <w:spacing w:line="300" w:lineRule="exact"/>
              <w:jc w:val="left"/>
              <w:rPr>
                <w:rFonts w:ascii="方正书宋_GBK" w:eastAsia="方正书宋_GBK"/>
              </w:rPr>
            </w:pPr>
            <w:r>
              <w:rPr>
                <w:rFonts w:hint="eastAsia" w:ascii="方正书宋_GBK" w:eastAsia="方正书宋_GBK"/>
              </w:rPr>
              <w:t>通过活动开展，加强青少年思想引领工作，引导青少年传承传统美德，践行社会主义核心价值观。</w:t>
            </w:r>
          </w:p>
        </w:tc>
        <w:tc>
          <w:tcPr>
            <w:tcW w:w="2976" w:type="dxa"/>
            <w:vMerge w:val="restart"/>
            <w:shd w:val="clear" w:color="auto" w:fill="auto"/>
            <w:vAlign w:val="center"/>
          </w:tcPr>
          <w:p w14:paraId="6F32B1CF">
            <w:pPr>
              <w:spacing w:line="300" w:lineRule="exact"/>
              <w:jc w:val="left"/>
              <w:rPr>
                <w:rFonts w:ascii="方正书宋_GBK" w:eastAsia="方正书宋_GBK"/>
              </w:rPr>
            </w:pPr>
            <w:r>
              <w:rPr>
                <w:rFonts w:hint="eastAsia" w:ascii="方正书宋_GBK" w:eastAsia="方正书宋_GBK"/>
              </w:rPr>
              <w:t>利用青少年宫阵地和网络新媒体，利用重要时间节点和传统节日，广泛开展思想引领活动。</w:t>
            </w:r>
          </w:p>
        </w:tc>
        <w:tc>
          <w:tcPr>
            <w:tcW w:w="1417" w:type="dxa"/>
            <w:shd w:val="clear" w:color="auto" w:fill="auto"/>
            <w:vAlign w:val="center"/>
          </w:tcPr>
          <w:p w14:paraId="7BD46F3A">
            <w:pPr>
              <w:spacing w:line="300" w:lineRule="exact"/>
              <w:jc w:val="left"/>
              <w:rPr>
                <w:rFonts w:ascii="方正书宋_GBK" w:eastAsia="方正书宋_GBK"/>
              </w:rPr>
            </w:pPr>
            <w:r>
              <w:rPr>
                <w:rFonts w:hint="eastAsia" w:ascii="方正书宋_GBK" w:eastAsia="方正书宋_GBK"/>
              </w:rPr>
              <w:t>深入开展道德讲堂活动，以开学第一课形式，引领青少年践行社会主义核心价值观</w:t>
            </w:r>
            <w:bookmarkStart w:id="5" w:name="_GoBack"/>
            <w:bookmarkEnd w:id="5"/>
            <w:r>
              <w:rPr>
                <w:rFonts w:hint="eastAsia" w:ascii="方正书宋_GBK" w:eastAsia="方正书宋_GBK"/>
              </w:rPr>
              <w:t>；深入开展感恩教育，</w:t>
            </w:r>
            <w:r>
              <w:rPr>
                <w:rFonts w:hint="cs" w:ascii="方正书宋_GBK" w:eastAsia="方正书宋_GBK"/>
              </w:rPr>
              <w:t>“</w:t>
            </w:r>
            <w:r>
              <w:rPr>
                <w:rFonts w:hint="eastAsia" w:ascii="方正书宋_GBK" w:eastAsia="方正书宋_GBK"/>
              </w:rPr>
              <w:t>母亲节</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父亲节</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六一</w:t>
            </w:r>
            <w:r>
              <w:rPr>
                <w:rFonts w:hint="cs" w:ascii="方正书宋_GBK" w:eastAsia="方正书宋_GBK"/>
              </w:rPr>
              <w:t>”</w:t>
            </w:r>
            <w:r>
              <w:rPr>
                <w:rFonts w:hint="eastAsia" w:ascii="方正书宋_GBK" w:eastAsia="方正书宋_GBK"/>
              </w:rPr>
              <w:t>、</w:t>
            </w:r>
            <w:r>
              <w:rPr>
                <w:rFonts w:ascii="方正书宋_GBK" w:eastAsia="方正书宋_GBK"/>
              </w:rPr>
              <w:t>"</w:t>
            </w:r>
            <w:r>
              <w:rPr>
                <w:rFonts w:hint="eastAsia" w:ascii="方正书宋_GBK" w:eastAsia="方正书宋_GBK"/>
              </w:rPr>
              <w:t>教师节</w:t>
            </w:r>
            <w:r>
              <w:rPr>
                <w:rFonts w:hint="cs" w:ascii="方正书宋_GBK" w:eastAsia="方正书宋_GBK"/>
              </w:rPr>
              <w:t>”</w:t>
            </w:r>
            <w:r>
              <w:rPr>
                <w:rFonts w:hint="eastAsia" w:ascii="方正书宋_GBK" w:eastAsia="方正书宋_GBK"/>
              </w:rPr>
              <w:t>等节日开展活动。</w:t>
            </w:r>
          </w:p>
        </w:tc>
        <w:tc>
          <w:tcPr>
            <w:tcW w:w="737" w:type="dxa"/>
            <w:shd w:val="clear" w:color="auto" w:fill="auto"/>
            <w:vAlign w:val="center"/>
          </w:tcPr>
          <w:p w14:paraId="5F4D296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217CD34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77E8E0D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0B00819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r>
      <w:tr w14:paraId="7891B1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7AE5B51">
            <w:pPr>
              <w:spacing w:line="300" w:lineRule="exact"/>
              <w:jc w:val="left"/>
              <w:rPr>
                <w:rFonts w:ascii="方正书宋_GBK" w:eastAsia="方正书宋_GBK"/>
                <w:b/>
              </w:rPr>
            </w:pPr>
          </w:p>
        </w:tc>
        <w:tc>
          <w:tcPr>
            <w:tcW w:w="1276" w:type="dxa"/>
            <w:vMerge w:val="continue"/>
            <w:shd w:val="clear" w:color="auto" w:fill="auto"/>
            <w:vAlign w:val="center"/>
          </w:tcPr>
          <w:p w14:paraId="56AC3E6E">
            <w:pPr>
              <w:spacing w:line="300" w:lineRule="exact"/>
              <w:jc w:val="left"/>
              <w:rPr>
                <w:rFonts w:ascii="方正书宋_GBK" w:eastAsia="方正书宋_GBK"/>
              </w:rPr>
            </w:pPr>
          </w:p>
        </w:tc>
        <w:tc>
          <w:tcPr>
            <w:tcW w:w="2976" w:type="dxa"/>
            <w:vMerge w:val="continue"/>
            <w:shd w:val="clear" w:color="auto" w:fill="auto"/>
            <w:vAlign w:val="center"/>
          </w:tcPr>
          <w:p w14:paraId="4124B75C">
            <w:pPr>
              <w:spacing w:line="300" w:lineRule="exact"/>
              <w:jc w:val="left"/>
              <w:rPr>
                <w:rFonts w:ascii="方正书宋_GBK" w:eastAsia="方正书宋_GBK"/>
              </w:rPr>
            </w:pPr>
          </w:p>
        </w:tc>
        <w:tc>
          <w:tcPr>
            <w:tcW w:w="2976" w:type="dxa"/>
            <w:vMerge w:val="continue"/>
            <w:shd w:val="clear" w:color="auto" w:fill="auto"/>
            <w:vAlign w:val="center"/>
          </w:tcPr>
          <w:p w14:paraId="7670B203">
            <w:pPr>
              <w:spacing w:line="300" w:lineRule="exact"/>
              <w:jc w:val="left"/>
              <w:rPr>
                <w:rFonts w:ascii="方正书宋_GBK" w:eastAsia="方正书宋_GBK"/>
              </w:rPr>
            </w:pPr>
          </w:p>
        </w:tc>
        <w:tc>
          <w:tcPr>
            <w:tcW w:w="1417" w:type="dxa"/>
            <w:shd w:val="clear" w:color="auto" w:fill="auto"/>
            <w:vAlign w:val="center"/>
          </w:tcPr>
          <w:p w14:paraId="0443FBD8">
            <w:pPr>
              <w:spacing w:line="300" w:lineRule="exact"/>
              <w:jc w:val="left"/>
              <w:rPr>
                <w:rFonts w:ascii="方正书宋_GBK" w:eastAsia="方正书宋_GBK"/>
              </w:rPr>
            </w:pPr>
            <w:r>
              <w:rPr>
                <w:rFonts w:hint="eastAsia" w:ascii="方正书宋_GBK" w:eastAsia="方正书宋_GBK"/>
              </w:rPr>
              <w:t>青少年学员新增比率</w:t>
            </w:r>
          </w:p>
        </w:tc>
        <w:tc>
          <w:tcPr>
            <w:tcW w:w="737" w:type="dxa"/>
            <w:shd w:val="clear" w:color="auto" w:fill="auto"/>
            <w:vAlign w:val="center"/>
          </w:tcPr>
          <w:p w14:paraId="5F850F0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p>
        </w:tc>
        <w:tc>
          <w:tcPr>
            <w:tcW w:w="737" w:type="dxa"/>
            <w:shd w:val="clear" w:color="auto" w:fill="auto"/>
            <w:vAlign w:val="center"/>
          </w:tcPr>
          <w:p w14:paraId="6AA585F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3DDD2BE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14:paraId="403F465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r>
      <w:tr w14:paraId="6E9F9F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AA6CBD4">
            <w:pPr>
              <w:spacing w:line="300" w:lineRule="exact"/>
              <w:jc w:val="left"/>
              <w:rPr>
                <w:rFonts w:ascii="方正书宋_GBK" w:eastAsia="方正书宋_GBK"/>
                <w:b/>
              </w:rPr>
            </w:pPr>
          </w:p>
        </w:tc>
        <w:tc>
          <w:tcPr>
            <w:tcW w:w="1276" w:type="dxa"/>
            <w:vMerge w:val="continue"/>
            <w:shd w:val="clear" w:color="auto" w:fill="auto"/>
            <w:vAlign w:val="center"/>
          </w:tcPr>
          <w:p w14:paraId="66B2B647">
            <w:pPr>
              <w:spacing w:line="300" w:lineRule="exact"/>
              <w:jc w:val="left"/>
              <w:rPr>
                <w:rFonts w:ascii="方正书宋_GBK" w:eastAsia="方正书宋_GBK"/>
              </w:rPr>
            </w:pPr>
          </w:p>
        </w:tc>
        <w:tc>
          <w:tcPr>
            <w:tcW w:w="2976" w:type="dxa"/>
            <w:vMerge w:val="continue"/>
            <w:shd w:val="clear" w:color="auto" w:fill="auto"/>
            <w:vAlign w:val="center"/>
          </w:tcPr>
          <w:p w14:paraId="4CE43FC0">
            <w:pPr>
              <w:spacing w:line="300" w:lineRule="exact"/>
              <w:jc w:val="left"/>
              <w:rPr>
                <w:rFonts w:ascii="方正书宋_GBK" w:eastAsia="方正书宋_GBK"/>
              </w:rPr>
            </w:pPr>
          </w:p>
        </w:tc>
        <w:tc>
          <w:tcPr>
            <w:tcW w:w="2976" w:type="dxa"/>
            <w:vMerge w:val="continue"/>
            <w:shd w:val="clear" w:color="auto" w:fill="auto"/>
            <w:vAlign w:val="center"/>
          </w:tcPr>
          <w:p w14:paraId="34C27DD6">
            <w:pPr>
              <w:spacing w:line="300" w:lineRule="exact"/>
              <w:jc w:val="left"/>
              <w:rPr>
                <w:rFonts w:ascii="方正书宋_GBK" w:eastAsia="方正书宋_GBK"/>
              </w:rPr>
            </w:pPr>
          </w:p>
        </w:tc>
        <w:tc>
          <w:tcPr>
            <w:tcW w:w="1417" w:type="dxa"/>
            <w:shd w:val="clear" w:color="auto" w:fill="auto"/>
            <w:vAlign w:val="center"/>
          </w:tcPr>
          <w:p w14:paraId="2A7F75F4">
            <w:pPr>
              <w:spacing w:line="300" w:lineRule="exact"/>
              <w:jc w:val="left"/>
              <w:rPr>
                <w:rFonts w:ascii="方正书宋_GBK" w:eastAsia="方正书宋_GBK"/>
              </w:rPr>
            </w:pPr>
            <w:r>
              <w:rPr>
                <w:rFonts w:hint="eastAsia" w:ascii="方正书宋_GBK" w:eastAsia="方正书宋_GBK"/>
              </w:rPr>
              <w:t>少年宫教育和培训覆盖率</w:t>
            </w:r>
          </w:p>
        </w:tc>
        <w:tc>
          <w:tcPr>
            <w:tcW w:w="737" w:type="dxa"/>
            <w:shd w:val="clear" w:color="auto" w:fill="auto"/>
            <w:vAlign w:val="center"/>
          </w:tcPr>
          <w:p w14:paraId="7BB95717">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4505A65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86F766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c>
          <w:tcPr>
            <w:tcW w:w="737" w:type="dxa"/>
            <w:shd w:val="clear" w:color="auto" w:fill="auto"/>
            <w:vAlign w:val="center"/>
          </w:tcPr>
          <w:p w14:paraId="0B6EFFE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r>
      <w:tr w14:paraId="162FF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75FAFF6">
            <w:pPr>
              <w:spacing w:line="300" w:lineRule="exact"/>
              <w:jc w:val="center"/>
              <w:rPr>
                <w:rFonts w:ascii="方正书宋_GBK" w:eastAsia="方正书宋_GBK"/>
                <w:b/>
              </w:rPr>
            </w:pPr>
            <w:r>
              <w:rPr>
                <w:rFonts w:hint="eastAsia" w:ascii="方正书宋_GBK" w:eastAsia="方正书宋_GBK"/>
                <w:b/>
              </w:rPr>
              <w:t>开展公益展演活动</w:t>
            </w:r>
          </w:p>
        </w:tc>
        <w:tc>
          <w:tcPr>
            <w:tcW w:w="1276" w:type="dxa"/>
            <w:shd w:val="clear" w:color="auto" w:fill="auto"/>
            <w:vAlign w:val="center"/>
          </w:tcPr>
          <w:p w14:paraId="6232668F">
            <w:pPr>
              <w:spacing w:line="300" w:lineRule="exact"/>
              <w:jc w:val="left"/>
              <w:rPr>
                <w:rFonts w:ascii="方正书宋_GBK" w:eastAsia="方正书宋_GBK"/>
              </w:rPr>
            </w:pPr>
            <w:r>
              <w:rPr>
                <w:rFonts w:ascii="方正书宋_GBK" w:eastAsia="方正书宋_GBK"/>
              </w:rPr>
              <w:t>45.00</w:t>
            </w:r>
          </w:p>
        </w:tc>
        <w:tc>
          <w:tcPr>
            <w:tcW w:w="2976" w:type="dxa"/>
            <w:shd w:val="clear" w:color="auto" w:fill="auto"/>
            <w:vAlign w:val="center"/>
          </w:tcPr>
          <w:p w14:paraId="4C5B7356">
            <w:pPr>
              <w:spacing w:line="300" w:lineRule="exact"/>
              <w:jc w:val="left"/>
              <w:rPr>
                <w:rFonts w:ascii="方正书宋_GBK" w:eastAsia="方正书宋_GBK"/>
              </w:rPr>
            </w:pPr>
            <w:r>
              <w:rPr>
                <w:rFonts w:hint="eastAsia" w:ascii="方正书宋_GBK" w:eastAsia="方正书宋_GBK"/>
              </w:rPr>
              <w:t>发挥艺术人才优势，开展艺术团展演活动，丰富文化生活。</w:t>
            </w:r>
          </w:p>
        </w:tc>
        <w:tc>
          <w:tcPr>
            <w:tcW w:w="2976" w:type="dxa"/>
            <w:shd w:val="clear" w:color="auto" w:fill="auto"/>
            <w:vAlign w:val="center"/>
          </w:tcPr>
          <w:p w14:paraId="79EA1871">
            <w:pPr>
              <w:spacing w:line="300" w:lineRule="exact"/>
              <w:jc w:val="left"/>
              <w:rPr>
                <w:rFonts w:ascii="方正书宋_GBK" w:eastAsia="方正书宋_GBK"/>
              </w:rPr>
            </w:pPr>
            <w:r>
              <w:rPr>
                <w:rFonts w:hint="eastAsia" w:ascii="方正书宋_GBK" w:eastAsia="方正书宋_GBK"/>
              </w:rPr>
              <w:t>挖掘和培养艺术人才，充实小伙伴艺术团力量，提升艺术水准，深入社区、学校、企业、军营等地，开展文艺展演活动。</w:t>
            </w:r>
          </w:p>
        </w:tc>
        <w:tc>
          <w:tcPr>
            <w:tcW w:w="1417" w:type="dxa"/>
            <w:shd w:val="clear" w:color="auto" w:fill="auto"/>
            <w:vAlign w:val="center"/>
          </w:tcPr>
          <w:p w14:paraId="4EF0EA6D">
            <w:pPr>
              <w:spacing w:line="300" w:lineRule="exact"/>
              <w:jc w:val="left"/>
              <w:rPr>
                <w:rFonts w:ascii="方正书宋_GBK" w:eastAsia="方正书宋_GBK"/>
              </w:rPr>
            </w:pPr>
          </w:p>
        </w:tc>
        <w:tc>
          <w:tcPr>
            <w:tcW w:w="737" w:type="dxa"/>
            <w:shd w:val="clear" w:color="auto" w:fill="auto"/>
            <w:vAlign w:val="center"/>
          </w:tcPr>
          <w:p w14:paraId="29D4E2EE">
            <w:pPr>
              <w:spacing w:line="300" w:lineRule="exact"/>
              <w:jc w:val="center"/>
              <w:rPr>
                <w:rFonts w:ascii="方正书宋_GBK" w:eastAsia="方正书宋_GBK"/>
              </w:rPr>
            </w:pPr>
          </w:p>
        </w:tc>
        <w:tc>
          <w:tcPr>
            <w:tcW w:w="737" w:type="dxa"/>
            <w:shd w:val="clear" w:color="auto" w:fill="auto"/>
            <w:vAlign w:val="center"/>
          </w:tcPr>
          <w:p w14:paraId="5B844E6A">
            <w:pPr>
              <w:spacing w:line="300" w:lineRule="exact"/>
              <w:jc w:val="center"/>
              <w:rPr>
                <w:rFonts w:ascii="方正书宋_GBK" w:eastAsia="方正书宋_GBK"/>
              </w:rPr>
            </w:pPr>
          </w:p>
        </w:tc>
        <w:tc>
          <w:tcPr>
            <w:tcW w:w="737" w:type="dxa"/>
            <w:shd w:val="clear" w:color="auto" w:fill="auto"/>
            <w:vAlign w:val="center"/>
          </w:tcPr>
          <w:p w14:paraId="5E8B1CF7">
            <w:pPr>
              <w:spacing w:line="300" w:lineRule="exact"/>
              <w:jc w:val="center"/>
              <w:rPr>
                <w:rFonts w:ascii="方正书宋_GBK" w:eastAsia="方正书宋_GBK"/>
              </w:rPr>
            </w:pPr>
          </w:p>
        </w:tc>
        <w:tc>
          <w:tcPr>
            <w:tcW w:w="737" w:type="dxa"/>
            <w:shd w:val="clear" w:color="auto" w:fill="auto"/>
            <w:vAlign w:val="center"/>
          </w:tcPr>
          <w:p w14:paraId="1833B476">
            <w:pPr>
              <w:spacing w:line="300" w:lineRule="exact"/>
              <w:jc w:val="center"/>
              <w:rPr>
                <w:rFonts w:ascii="方正书宋_GBK" w:eastAsia="方正书宋_GBK"/>
              </w:rPr>
            </w:pPr>
          </w:p>
        </w:tc>
      </w:tr>
      <w:tr w14:paraId="77FE89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55590E7">
            <w:pPr>
              <w:spacing w:line="300" w:lineRule="exact"/>
              <w:jc w:val="center"/>
              <w:rPr>
                <w:rFonts w:ascii="方正书宋_GBK" w:eastAsia="方正书宋_GBK"/>
                <w:b/>
              </w:rPr>
            </w:pPr>
            <w:r>
              <w:rPr>
                <w:rFonts w:hint="eastAsia" w:ascii="方正书宋_GBK" w:eastAsia="方正书宋_GBK"/>
                <w:b/>
              </w:rPr>
              <w:t>开展公益展演活动</w:t>
            </w:r>
          </w:p>
        </w:tc>
        <w:tc>
          <w:tcPr>
            <w:tcW w:w="1276" w:type="dxa"/>
            <w:vMerge w:val="restart"/>
            <w:shd w:val="clear" w:color="auto" w:fill="auto"/>
            <w:vAlign w:val="center"/>
          </w:tcPr>
          <w:p w14:paraId="4ED40739">
            <w:pPr>
              <w:spacing w:line="300" w:lineRule="exact"/>
              <w:jc w:val="left"/>
              <w:rPr>
                <w:rFonts w:ascii="方正书宋_GBK" w:eastAsia="方正书宋_GBK"/>
              </w:rPr>
            </w:pPr>
            <w:r>
              <w:rPr>
                <w:rFonts w:ascii="方正书宋_GBK" w:eastAsia="方正书宋_GBK"/>
              </w:rPr>
              <w:t>45.00</w:t>
            </w:r>
          </w:p>
        </w:tc>
        <w:tc>
          <w:tcPr>
            <w:tcW w:w="2976" w:type="dxa"/>
            <w:vMerge w:val="restart"/>
            <w:shd w:val="clear" w:color="auto" w:fill="auto"/>
            <w:vAlign w:val="center"/>
          </w:tcPr>
          <w:p w14:paraId="5727D595">
            <w:pPr>
              <w:spacing w:line="300" w:lineRule="exact"/>
              <w:jc w:val="left"/>
              <w:rPr>
                <w:rFonts w:ascii="方正书宋_GBK" w:eastAsia="方正书宋_GBK"/>
              </w:rPr>
            </w:pPr>
            <w:r>
              <w:rPr>
                <w:rFonts w:hint="eastAsia" w:ascii="方正书宋_GBK" w:eastAsia="方正书宋_GBK"/>
              </w:rPr>
              <w:t>在学员当中选拔优秀人才充实青少年宫的</w:t>
            </w:r>
            <w:r>
              <w:rPr>
                <w:rFonts w:hint="cs" w:ascii="方正书宋_GBK" w:eastAsia="方正书宋_GBK"/>
              </w:rPr>
              <w:t>“</w:t>
            </w:r>
            <w:r>
              <w:rPr>
                <w:rFonts w:hint="eastAsia" w:ascii="方正书宋_GBK" w:eastAsia="方正书宋_GBK"/>
              </w:rPr>
              <w:t>小伙伴</w:t>
            </w:r>
            <w:r>
              <w:rPr>
                <w:rFonts w:hint="cs" w:ascii="方正书宋_GBK" w:eastAsia="方正书宋_GBK"/>
              </w:rPr>
              <w:t>”</w:t>
            </w:r>
            <w:r>
              <w:rPr>
                <w:rFonts w:hint="eastAsia" w:ascii="方正书宋_GBK" w:eastAsia="方正书宋_GBK"/>
              </w:rPr>
              <w:t>艺术团，在少年宫开展公益展演活动，组织开展社区及送演出下乡活动。</w:t>
            </w:r>
          </w:p>
        </w:tc>
        <w:tc>
          <w:tcPr>
            <w:tcW w:w="2976" w:type="dxa"/>
            <w:vMerge w:val="restart"/>
            <w:shd w:val="clear" w:color="auto" w:fill="auto"/>
            <w:vAlign w:val="center"/>
          </w:tcPr>
          <w:p w14:paraId="1F1B4ACF">
            <w:pPr>
              <w:spacing w:line="300" w:lineRule="exact"/>
              <w:jc w:val="left"/>
              <w:rPr>
                <w:rFonts w:ascii="方正书宋_GBK" w:eastAsia="方正书宋_GBK"/>
              </w:rPr>
            </w:pPr>
            <w:r>
              <w:rPr>
                <w:rFonts w:hint="eastAsia" w:ascii="方正书宋_GBK" w:eastAsia="方正书宋_GBK"/>
              </w:rPr>
              <w:t>增加少年宫学员的演出经验，提高青少年宫社会知名度，让更多的孩子加入到少年宫的队伍</w:t>
            </w:r>
          </w:p>
        </w:tc>
        <w:tc>
          <w:tcPr>
            <w:tcW w:w="1417" w:type="dxa"/>
            <w:shd w:val="clear" w:color="auto" w:fill="auto"/>
            <w:vAlign w:val="center"/>
          </w:tcPr>
          <w:p w14:paraId="2C37F8A9">
            <w:pPr>
              <w:spacing w:line="300" w:lineRule="exact"/>
              <w:jc w:val="left"/>
              <w:rPr>
                <w:rFonts w:ascii="方正书宋_GBK" w:eastAsia="方正书宋_GBK"/>
              </w:rPr>
            </w:pPr>
            <w:r>
              <w:rPr>
                <w:rFonts w:hint="eastAsia" w:ascii="方正书宋_GBK" w:eastAsia="方正书宋_GBK"/>
              </w:rPr>
              <w:t>参加公益活动人数占报名人数的比率</w:t>
            </w:r>
          </w:p>
        </w:tc>
        <w:tc>
          <w:tcPr>
            <w:tcW w:w="737" w:type="dxa"/>
            <w:shd w:val="clear" w:color="auto" w:fill="auto"/>
            <w:vAlign w:val="center"/>
          </w:tcPr>
          <w:p w14:paraId="70B5401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6AA4B2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7590BE1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647487D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r>
      <w:tr w14:paraId="15F2C2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72C9B17">
            <w:pPr>
              <w:spacing w:line="300" w:lineRule="exact"/>
              <w:jc w:val="left"/>
              <w:rPr>
                <w:rFonts w:ascii="方正书宋_GBK" w:eastAsia="方正书宋_GBK"/>
                <w:b/>
              </w:rPr>
            </w:pPr>
          </w:p>
        </w:tc>
        <w:tc>
          <w:tcPr>
            <w:tcW w:w="1276" w:type="dxa"/>
            <w:vMerge w:val="continue"/>
            <w:shd w:val="clear" w:color="auto" w:fill="auto"/>
            <w:vAlign w:val="center"/>
          </w:tcPr>
          <w:p w14:paraId="05BA87AE">
            <w:pPr>
              <w:spacing w:line="300" w:lineRule="exact"/>
              <w:jc w:val="left"/>
              <w:rPr>
                <w:rFonts w:ascii="方正书宋_GBK" w:eastAsia="方正书宋_GBK"/>
              </w:rPr>
            </w:pPr>
          </w:p>
        </w:tc>
        <w:tc>
          <w:tcPr>
            <w:tcW w:w="2976" w:type="dxa"/>
            <w:vMerge w:val="continue"/>
            <w:shd w:val="clear" w:color="auto" w:fill="auto"/>
            <w:vAlign w:val="center"/>
          </w:tcPr>
          <w:p w14:paraId="550852F4">
            <w:pPr>
              <w:spacing w:line="300" w:lineRule="exact"/>
              <w:jc w:val="left"/>
              <w:rPr>
                <w:rFonts w:ascii="方正书宋_GBK" w:eastAsia="方正书宋_GBK"/>
              </w:rPr>
            </w:pPr>
          </w:p>
        </w:tc>
        <w:tc>
          <w:tcPr>
            <w:tcW w:w="2976" w:type="dxa"/>
            <w:vMerge w:val="continue"/>
            <w:shd w:val="clear" w:color="auto" w:fill="auto"/>
            <w:vAlign w:val="center"/>
          </w:tcPr>
          <w:p w14:paraId="72CAA80D">
            <w:pPr>
              <w:spacing w:line="300" w:lineRule="exact"/>
              <w:jc w:val="left"/>
              <w:rPr>
                <w:rFonts w:ascii="方正书宋_GBK" w:eastAsia="方正书宋_GBK"/>
              </w:rPr>
            </w:pPr>
          </w:p>
        </w:tc>
        <w:tc>
          <w:tcPr>
            <w:tcW w:w="1417" w:type="dxa"/>
            <w:shd w:val="clear" w:color="auto" w:fill="auto"/>
            <w:vAlign w:val="center"/>
          </w:tcPr>
          <w:p w14:paraId="1157F18D">
            <w:pPr>
              <w:spacing w:line="300" w:lineRule="exact"/>
              <w:jc w:val="left"/>
              <w:rPr>
                <w:rFonts w:ascii="方正书宋_GBK" w:eastAsia="方正书宋_GBK"/>
              </w:rPr>
            </w:pPr>
            <w:r>
              <w:rPr>
                <w:rFonts w:hint="eastAsia" w:ascii="方正书宋_GBK" w:eastAsia="方正书宋_GBK"/>
              </w:rPr>
              <w:t>参加公益活动的人数</w:t>
            </w:r>
          </w:p>
        </w:tc>
        <w:tc>
          <w:tcPr>
            <w:tcW w:w="737" w:type="dxa"/>
            <w:shd w:val="clear" w:color="auto" w:fill="auto"/>
            <w:vAlign w:val="center"/>
          </w:tcPr>
          <w:p w14:paraId="2EC2B86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16DFD00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38BFCAA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0AF6765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r>
      <w:tr w14:paraId="362F20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776051D">
            <w:pPr>
              <w:spacing w:line="300" w:lineRule="exact"/>
              <w:jc w:val="left"/>
              <w:rPr>
                <w:rFonts w:ascii="方正书宋_GBK" w:eastAsia="方正书宋_GBK"/>
                <w:b/>
              </w:rPr>
            </w:pPr>
          </w:p>
        </w:tc>
        <w:tc>
          <w:tcPr>
            <w:tcW w:w="1276" w:type="dxa"/>
            <w:vMerge w:val="continue"/>
            <w:shd w:val="clear" w:color="auto" w:fill="auto"/>
            <w:vAlign w:val="center"/>
          </w:tcPr>
          <w:p w14:paraId="5D8478FE">
            <w:pPr>
              <w:spacing w:line="300" w:lineRule="exact"/>
              <w:jc w:val="left"/>
              <w:rPr>
                <w:rFonts w:ascii="方正书宋_GBK" w:eastAsia="方正书宋_GBK"/>
              </w:rPr>
            </w:pPr>
          </w:p>
        </w:tc>
        <w:tc>
          <w:tcPr>
            <w:tcW w:w="2976" w:type="dxa"/>
            <w:vMerge w:val="continue"/>
            <w:shd w:val="clear" w:color="auto" w:fill="auto"/>
            <w:vAlign w:val="center"/>
          </w:tcPr>
          <w:p w14:paraId="0359BA6B">
            <w:pPr>
              <w:spacing w:line="300" w:lineRule="exact"/>
              <w:jc w:val="left"/>
              <w:rPr>
                <w:rFonts w:ascii="方正书宋_GBK" w:eastAsia="方正书宋_GBK"/>
              </w:rPr>
            </w:pPr>
          </w:p>
        </w:tc>
        <w:tc>
          <w:tcPr>
            <w:tcW w:w="2976" w:type="dxa"/>
            <w:vMerge w:val="continue"/>
            <w:shd w:val="clear" w:color="auto" w:fill="auto"/>
            <w:vAlign w:val="center"/>
          </w:tcPr>
          <w:p w14:paraId="3ED71A45">
            <w:pPr>
              <w:spacing w:line="300" w:lineRule="exact"/>
              <w:jc w:val="left"/>
              <w:rPr>
                <w:rFonts w:ascii="方正书宋_GBK" w:eastAsia="方正书宋_GBK"/>
              </w:rPr>
            </w:pPr>
          </w:p>
        </w:tc>
        <w:tc>
          <w:tcPr>
            <w:tcW w:w="1417" w:type="dxa"/>
            <w:shd w:val="clear" w:color="auto" w:fill="auto"/>
            <w:vAlign w:val="center"/>
          </w:tcPr>
          <w:p w14:paraId="7B8420B3">
            <w:pPr>
              <w:spacing w:line="300" w:lineRule="exact"/>
              <w:jc w:val="left"/>
              <w:rPr>
                <w:rFonts w:ascii="方正书宋_GBK" w:eastAsia="方正书宋_GBK"/>
              </w:rPr>
            </w:pPr>
            <w:r>
              <w:rPr>
                <w:rFonts w:hint="eastAsia" w:ascii="方正书宋_GBK" w:eastAsia="方正书宋_GBK"/>
              </w:rPr>
              <w:t>组织公益活动的次数</w:t>
            </w:r>
          </w:p>
        </w:tc>
        <w:tc>
          <w:tcPr>
            <w:tcW w:w="737" w:type="dxa"/>
            <w:shd w:val="clear" w:color="auto" w:fill="auto"/>
            <w:vAlign w:val="center"/>
          </w:tcPr>
          <w:p w14:paraId="4BD6D20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7293DFE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28AE3E2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16EA4F3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r w14:paraId="081A42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F1834E8">
            <w:pPr>
              <w:spacing w:line="300" w:lineRule="exact"/>
              <w:jc w:val="left"/>
              <w:rPr>
                <w:rFonts w:ascii="方正书宋_GBK" w:eastAsia="方正书宋_GBK"/>
                <w:b/>
              </w:rPr>
            </w:pPr>
            <w:r>
              <w:rPr>
                <w:rFonts w:hint="eastAsia" w:ascii="方正书宋_GBK" w:eastAsia="方正书宋_GBK"/>
                <w:b/>
              </w:rPr>
              <w:t>开展青少年教育实践活动</w:t>
            </w:r>
          </w:p>
        </w:tc>
        <w:tc>
          <w:tcPr>
            <w:tcW w:w="1276" w:type="dxa"/>
            <w:shd w:val="clear" w:color="auto" w:fill="auto"/>
            <w:vAlign w:val="center"/>
          </w:tcPr>
          <w:p w14:paraId="25791421">
            <w:pPr>
              <w:spacing w:line="300" w:lineRule="exact"/>
              <w:jc w:val="left"/>
              <w:rPr>
                <w:rFonts w:ascii="方正书宋_GBK" w:eastAsia="方正书宋_GBK"/>
              </w:rPr>
            </w:pPr>
            <w:r>
              <w:rPr>
                <w:rFonts w:ascii="方正书宋_GBK" w:eastAsia="方正书宋_GBK"/>
              </w:rPr>
              <w:t>10.00</w:t>
            </w:r>
          </w:p>
        </w:tc>
        <w:tc>
          <w:tcPr>
            <w:tcW w:w="2976" w:type="dxa"/>
            <w:shd w:val="clear" w:color="auto" w:fill="auto"/>
            <w:vAlign w:val="center"/>
          </w:tcPr>
          <w:p w14:paraId="43B595DA">
            <w:pPr>
              <w:spacing w:line="300" w:lineRule="exact"/>
              <w:jc w:val="left"/>
              <w:rPr>
                <w:rFonts w:ascii="方正书宋_GBK" w:eastAsia="方正书宋_GBK"/>
              </w:rPr>
            </w:pPr>
            <w:r>
              <w:rPr>
                <w:rFonts w:hint="eastAsia" w:ascii="方正书宋_GBK" w:eastAsia="方正书宋_GBK"/>
              </w:rPr>
              <w:t>突出公益性，免费开展各类教育实践活动，引领青少年在活动中体验快乐，在实践中收获成长。</w:t>
            </w:r>
          </w:p>
        </w:tc>
        <w:tc>
          <w:tcPr>
            <w:tcW w:w="2976" w:type="dxa"/>
            <w:shd w:val="clear" w:color="auto" w:fill="auto"/>
            <w:vAlign w:val="center"/>
          </w:tcPr>
          <w:p w14:paraId="69745BED">
            <w:pPr>
              <w:spacing w:line="300" w:lineRule="exact"/>
              <w:jc w:val="left"/>
              <w:rPr>
                <w:rFonts w:ascii="方正书宋_GBK" w:eastAsia="方正书宋_GBK"/>
              </w:rPr>
            </w:pPr>
            <w:r>
              <w:rPr>
                <w:rFonts w:hint="eastAsia" w:ascii="方正书宋_GBK" w:eastAsia="方正书宋_GBK"/>
              </w:rPr>
              <w:t>整合社会资源，通过共建共享等形式，建立青少年教育实践基地，广泛开展各类教育实践活动，为青少年成长成才、全面发展搭建平台。</w:t>
            </w:r>
          </w:p>
        </w:tc>
        <w:tc>
          <w:tcPr>
            <w:tcW w:w="1417" w:type="dxa"/>
            <w:shd w:val="clear" w:color="auto" w:fill="auto"/>
            <w:vAlign w:val="center"/>
          </w:tcPr>
          <w:p w14:paraId="01B96D40">
            <w:pPr>
              <w:spacing w:line="300" w:lineRule="exact"/>
              <w:jc w:val="left"/>
              <w:rPr>
                <w:rFonts w:ascii="方正书宋_GBK" w:eastAsia="方正书宋_GBK"/>
              </w:rPr>
            </w:pPr>
          </w:p>
        </w:tc>
        <w:tc>
          <w:tcPr>
            <w:tcW w:w="737" w:type="dxa"/>
            <w:shd w:val="clear" w:color="auto" w:fill="auto"/>
            <w:vAlign w:val="center"/>
          </w:tcPr>
          <w:p w14:paraId="2084A9E7">
            <w:pPr>
              <w:spacing w:line="300" w:lineRule="exact"/>
              <w:jc w:val="center"/>
              <w:rPr>
                <w:rFonts w:ascii="方正书宋_GBK" w:eastAsia="方正书宋_GBK"/>
              </w:rPr>
            </w:pPr>
          </w:p>
        </w:tc>
        <w:tc>
          <w:tcPr>
            <w:tcW w:w="737" w:type="dxa"/>
            <w:shd w:val="clear" w:color="auto" w:fill="auto"/>
            <w:vAlign w:val="center"/>
          </w:tcPr>
          <w:p w14:paraId="3250983A">
            <w:pPr>
              <w:spacing w:line="300" w:lineRule="exact"/>
              <w:jc w:val="center"/>
              <w:rPr>
                <w:rFonts w:ascii="方正书宋_GBK" w:eastAsia="方正书宋_GBK"/>
              </w:rPr>
            </w:pPr>
          </w:p>
        </w:tc>
        <w:tc>
          <w:tcPr>
            <w:tcW w:w="737" w:type="dxa"/>
            <w:shd w:val="clear" w:color="auto" w:fill="auto"/>
            <w:vAlign w:val="center"/>
          </w:tcPr>
          <w:p w14:paraId="122A6AB1">
            <w:pPr>
              <w:spacing w:line="300" w:lineRule="exact"/>
              <w:jc w:val="center"/>
              <w:rPr>
                <w:rFonts w:ascii="方正书宋_GBK" w:eastAsia="方正书宋_GBK"/>
              </w:rPr>
            </w:pPr>
          </w:p>
        </w:tc>
        <w:tc>
          <w:tcPr>
            <w:tcW w:w="737" w:type="dxa"/>
            <w:shd w:val="clear" w:color="auto" w:fill="auto"/>
            <w:vAlign w:val="center"/>
          </w:tcPr>
          <w:p w14:paraId="68C52A24">
            <w:pPr>
              <w:spacing w:line="300" w:lineRule="exact"/>
              <w:jc w:val="center"/>
              <w:rPr>
                <w:rFonts w:ascii="方正书宋_GBK" w:eastAsia="方正书宋_GBK"/>
              </w:rPr>
            </w:pPr>
          </w:p>
        </w:tc>
      </w:tr>
      <w:tr w14:paraId="3135D8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277677F3">
            <w:pPr>
              <w:spacing w:line="300" w:lineRule="exact"/>
              <w:jc w:val="left"/>
              <w:rPr>
                <w:rFonts w:ascii="方正书宋_GBK" w:eastAsia="方正书宋_GBK"/>
                <w:b/>
              </w:rPr>
            </w:pPr>
            <w:r>
              <w:rPr>
                <w:rFonts w:hint="eastAsia" w:ascii="方正书宋_GBK" w:eastAsia="方正书宋_GBK"/>
                <w:b/>
              </w:rPr>
              <w:t>开展青少年教育实践活动</w:t>
            </w:r>
          </w:p>
        </w:tc>
        <w:tc>
          <w:tcPr>
            <w:tcW w:w="1276" w:type="dxa"/>
            <w:vMerge w:val="restart"/>
            <w:shd w:val="clear" w:color="auto" w:fill="auto"/>
            <w:vAlign w:val="center"/>
          </w:tcPr>
          <w:p w14:paraId="1E4C11B9">
            <w:pPr>
              <w:spacing w:line="300" w:lineRule="exact"/>
              <w:jc w:val="left"/>
              <w:rPr>
                <w:rFonts w:ascii="方正书宋_GBK" w:eastAsia="方正书宋_GBK"/>
              </w:rPr>
            </w:pPr>
            <w:r>
              <w:rPr>
                <w:rFonts w:ascii="方正书宋_GBK" w:eastAsia="方正书宋_GBK"/>
              </w:rPr>
              <w:t>10.00</w:t>
            </w:r>
          </w:p>
        </w:tc>
        <w:tc>
          <w:tcPr>
            <w:tcW w:w="2976" w:type="dxa"/>
            <w:vMerge w:val="restart"/>
            <w:shd w:val="clear" w:color="auto" w:fill="auto"/>
            <w:vAlign w:val="center"/>
          </w:tcPr>
          <w:p w14:paraId="16A635B3">
            <w:pPr>
              <w:spacing w:line="300" w:lineRule="exact"/>
              <w:jc w:val="left"/>
              <w:rPr>
                <w:rFonts w:ascii="方正书宋_GBK" w:eastAsia="方正书宋_GBK"/>
              </w:rPr>
            </w:pPr>
            <w:r>
              <w:rPr>
                <w:rFonts w:hint="eastAsia" w:ascii="方正书宋_GBK" w:eastAsia="方正书宋_GBK"/>
              </w:rPr>
              <w:t>建立</w:t>
            </w:r>
            <w:r>
              <w:rPr>
                <w:rFonts w:hint="cs" w:ascii="方正书宋_GBK" w:eastAsia="方正书宋_GBK"/>
              </w:rPr>
              <w:t>“</w:t>
            </w:r>
            <w:r>
              <w:rPr>
                <w:rFonts w:hint="eastAsia" w:ascii="方正书宋_GBK" w:eastAsia="方正书宋_GBK"/>
              </w:rPr>
              <w:t>文明小使者</w:t>
            </w:r>
            <w:r>
              <w:rPr>
                <w:rFonts w:hint="cs" w:ascii="方正书宋_GBK" w:eastAsia="方正书宋_GBK"/>
              </w:rPr>
              <w:t>”</w:t>
            </w:r>
            <w:r>
              <w:rPr>
                <w:rFonts w:hint="eastAsia" w:ascii="方正书宋_GBK" w:eastAsia="方正书宋_GBK"/>
              </w:rPr>
              <w:t>志愿者队伍，让青少年在志愿服务中传播文明理念，免费开展各类教育实践活动。</w:t>
            </w:r>
          </w:p>
        </w:tc>
        <w:tc>
          <w:tcPr>
            <w:tcW w:w="2976" w:type="dxa"/>
            <w:vMerge w:val="restart"/>
            <w:shd w:val="clear" w:color="auto" w:fill="auto"/>
            <w:vAlign w:val="center"/>
          </w:tcPr>
          <w:p w14:paraId="182626EA">
            <w:pPr>
              <w:spacing w:line="300" w:lineRule="exact"/>
              <w:jc w:val="left"/>
              <w:rPr>
                <w:rFonts w:ascii="方正书宋_GBK" w:eastAsia="方正书宋_GBK"/>
              </w:rPr>
            </w:pPr>
            <w:r>
              <w:rPr>
                <w:rFonts w:hint="eastAsia" w:ascii="方正书宋_GBK" w:eastAsia="方正书宋_GBK"/>
              </w:rPr>
              <w:t>整合社会资源，建立青少年教育实践基地，广泛开展各类教育实践活动，为青少年成长成才、全面发展搭建平台。</w:t>
            </w:r>
          </w:p>
        </w:tc>
        <w:tc>
          <w:tcPr>
            <w:tcW w:w="1417" w:type="dxa"/>
            <w:shd w:val="clear" w:color="auto" w:fill="auto"/>
            <w:vAlign w:val="center"/>
          </w:tcPr>
          <w:p w14:paraId="4A6965F6">
            <w:pPr>
              <w:spacing w:line="300" w:lineRule="exact"/>
              <w:jc w:val="left"/>
              <w:rPr>
                <w:rFonts w:ascii="方正书宋_GBK" w:eastAsia="方正书宋_GBK"/>
              </w:rPr>
            </w:pPr>
            <w:r>
              <w:rPr>
                <w:rFonts w:hint="eastAsia" w:ascii="方正书宋_GBK" w:eastAsia="方正书宋_GBK"/>
              </w:rPr>
              <w:t>参加社会实践活动学员的比率</w:t>
            </w:r>
          </w:p>
        </w:tc>
        <w:tc>
          <w:tcPr>
            <w:tcW w:w="737" w:type="dxa"/>
            <w:shd w:val="clear" w:color="auto" w:fill="auto"/>
            <w:vAlign w:val="center"/>
          </w:tcPr>
          <w:p w14:paraId="4DA69C7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A88B24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0B488F2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3FCB8B0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r>
      <w:tr w14:paraId="5FF43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DCE93EF">
            <w:pPr>
              <w:spacing w:line="300" w:lineRule="exact"/>
              <w:jc w:val="left"/>
              <w:rPr>
                <w:rFonts w:ascii="方正书宋_GBK" w:eastAsia="方正书宋_GBK"/>
                <w:b/>
              </w:rPr>
            </w:pPr>
          </w:p>
        </w:tc>
        <w:tc>
          <w:tcPr>
            <w:tcW w:w="1276" w:type="dxa"/>
            <w:vMerge w:val="continue"/>
            <w:shd w:val="clear" w:color="auto" w:fill="auto"/>
            <w:vAlign w:val="center"/>
          </w:tcPr>
          <w:p w14:paraId="6D9269CB">
            <w:pPr>
              <w:spacing w:line="300" w:lineRule="exact"/>
              <w:jc w:val="left"/>
              <w:rPr>
                <w:rFonts w:ascii="方正书宋_GBK" w:eastAsia="方正书宋_GBK"/>
              </w:rPr>
            </w:pPr>
          </w:p>
        </w:tc>
        <w:tc>
          <w:tcPr>
            <w:tcW w:w="2976" w:type="dxa"/>
            <w:vMerge w:val="continue"/>
            <w:shd w:val="clear" w:color="auto" w:fill="auto"/>
            <w:vAlign w:val="center"/>
          </w:tcPr>
          <w:p w14:paraId="555CD0E4">
            <w:pPr>
              <w:spacing w:line="300" w:lineRule="exact"/>
              <w:jc w:val="left"/>
              <w:rPr>
                <w:rFonts w:ascii="方正书宋_GBK" w:eastAsia="方正书宋_GBK"/>
              </w:rPr>
            </w:pPr>
          </w:p>
        </w:tc>
        <w:tc>
          <w:tcPr>
            <w:tcW w:w="2976" w:type="dxa"/>
            <w:vMerge w:val="continue"/>
            <w:shd w:val="clear" w:color="auto" w:fill="auto"/>
            <w:vAlign w:val="center"/>
          </w:tcPr>
          <w:p w14:paraId="035F18F9">
            <w:pPr>
              <w:spacing w:line="300" w:lineRule="exact"/>
              <w:jc w:val="left"/>
              <w:rPr>
                <w:rFonts w:ascii="方正书宋_GBK" w:eastAsia="方正书宋_GBK"/>
              </w:rPr>
            </w:pPr>
          </w:p>
        </w:tc>
        <w:tc>
          <w:tcPr>
            <w:tcW w:w="1417" w:type="dxa"/>
            <w:shd w:val="clear" w:color="auto" w:fill="auto"/>
            <w:vAlign w:val="center"/>
          </w:tcPr>
          <w:p w14:paraId="37924A3A">
            <w:pPr>
              <w:spacing w:line="300" w:lineRule="exact"/>
              <w:jc w:val="left"/>
              <w:rPr>
                <w:rFonts w:ascii="方正书宋_GBK" w:eastAsia="方正书宋_GBK"/>
              </w:rPr>
            </w:pPr>
            <w:r>
              <w:rPr>
                <w:rFonts w:hint="eastAsia" w:ascii="方正书宋_GBK" w:eastAsia="方正书宋_GBK"/>
              </w:rPr>
              <w:t>组织参加</w:t>
            </w:r>
            <w:r>
              <w:rPr>
                <w:rFonts w:hint="cs" w:ascii="方正书宋_GBK" w:eastAsia="方正书宋_GBK"/>
              </w:rPr>
              <w:t>“</w:t>
            </w:r>
            <w:r>
              <w:rPr>
                <w:rFonts w:hint="eastAsia" w:ascii="方正书宋_GBK" w:eastAsia="方正书宋_GBK"/>
              </w:rPr>
              <w:t>文明小使者</w:t>
            </w:r>
            <w:r>
              <w:rPr>
                <w:rFonts w:hint="cs" w:ascii="方正书宋_GBK" w:eastAsia="方正书宋_GBK"/>
              </w:rPr>
              <w:t>”</w:t>
            </w:r>
            <w:r>
              <w:rPr>
                <w:rFonts w:hint="eastAsia" w:ascii="方正书宋_GBK" w:eastAsia="方正书宋_GBK"/>
              </w:rPr>
              <w:t>志愿者人数</w:t>
            </w:r>
          </w:p>
        </w:tc>
        <w:tc>
          <w:tcPr>
            <w:tcW w:w="737" w:type="dxa"/>
            <w:shd w:val="clear" w:color="auto" w:fill="auto"/>
            <w:vAlign w:val="center"/>
          </w:tcPr>
          <w:p w14:paraId="0F386C9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人次</w:t>
            </w:r>
          </w:p>
        </w:tc>
        <w:tc>
          <w:tcPr>
            <w:tcW w:w="737" w:type="dxa"/>
            <w:shd w:val="clear" w:color="auto" w:fill="auto"/>
            <w:vAlign w:val="center"/>
          </w:tcPr>
          <w:p w14:paraId="2193101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人次</w:t>
            </w:r>
          </w:p>
        </w:tc>
        <w:tc>
          <w:tcPr>
            <w:tcW w:w="737" w:type="dxa"/>
            <w:shd w:val="clear" w:color="auto" w:fill="auto"/>
            <w:vAlign w:val="center"/>
          </w:tcPr>
          <w:p w14:paraId="63643F2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人次</w:t>
            </w:r>
          </w:p>
        </w:tc>
        <w:tc>
          <w:tcPr>
            <w:tcW w:w="737" w:type="dxa"/>
            <w:shd w:val="clear" w:color="auto" w:fill="auto"/>
            <w:vAlign w:val="center"/>
          </w:tcPr>
          <w:p w14:paraId="74A353D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人次</w:t>
            </w:r>
          </w:p>
        </w:tc>
      </w:tr>
      <w:tr w14:paraId="47162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176D675">
            <w:pPr>
              <w:spacing w:line="300" w:lineRule="exact"/>
              <w:jc w:val="left"/>
              <w:rPr>
                <w:rFonts w:ascii="方正书宋_GBK" w:eastAsia="方正书宋_GBK"/>
                <w:b/>
              </w:rPr>
            </w:pPr>
          </w:p>
        </w:tc>
        <w:tc>
          <w:tcPr>
            <w:tcW w:w="1276" w:type="dxa"/>
            <w:vMerge w:val="continue"/>
            <w:shd w:val="clear" w:color="auto" w:fill="auto"/>
            <w:vAlign w:val="center"/>
          </w:tcPr>
          <w:p w14:paraId="655FE033">
            <w:pPr>
              <w:spacing w:line="300" w:lineRule="exact"/>
              <w:jc w:val="left"/>
              <w:rPr>
                <w:rFonts w:ascii="方正书宋_GBK" w:eastAsia="方正书宋_GBK"/>
              </w:rPr>
            </w:pPr>
          </w:p>
        </w:tc>
        <w:tc>
          <w:tcPr>
            <w:tcW w:w="2976" w:type="dxa"/>
            <w:vMerge w:val="continue"/>
            <w:shd w:val="clear" w:color="auto" w:fill="auto"/>
            <w:vAlign w:val="center"/>
          </w:tcPr>
          <w:p w14:paraId="4F94C282">
            <w:pPr>
              <w:spacing w:line="300" w:lineRule="exact"/>
              <w:jc w:val="left"/>
              <w:rPr>
                <w:rFonts w:ascii="方正书宋_GBK" w:eastAsia="方正书宋_GBK"/>
              </w:rPr>
            </w:pPr>
          </w:p>
        </w:tc>
        <w:tc>
          <w:tcPr>
            <w:tcW w:w="2976" w:type="dxa"/>
            <w:vMerge w:val="continue"/>
            <w:shd w:val="clear" w:color="auto" w:fill="auto"/>
            <w:vAlign w:val="center"/>
          </w:tcPr>
          <w:p w14:paraId="13B293E2">
            <w:pPr>
              <w:spacing w:line="300" w:lineRule="exact"/>
              <w:jc w:val="left"/>
              <w:rPr>
                <w:rFonts w:ascii="方正书宋_GBK" w:eastAsia="方正书宋_GBK"/>
              </w:rPr>
            </w:pPr>
          </w:p>
        </w:tc>
        <w:tc>
          <w:tcPr>
            <w:tcW w:w="1417" w:type="dxa"/>
            <w:shd w:val="clear" w:color="auto" w:fill="auto"/>
            <w:vAlign w:val="center"/>
          </w:tcPr>
          <w:p w14:paraId="1B42BEC2">
            <w:pPr>
              <w:spacing w:line="300" w:lineRule="exact"/>
              <w:jc w:val="left"/>
              <w:rPr>
                <w:rFonts w:ascii="方正书宋_GBK" w:eastAsia="方正书宋_GBK"/>
              </w:rPr>
            </w:pPr>
            <w:r>
              <w:rPr>
                <w:rFonts w:hint="eastAsia" w:ascii="方正书宋_GBK" w:eastAsia="方正书宋_GBK"/>
              </w:rPr>
              <w:t>组织社会实践活动的次数</w:t>
            </w:r>
          </w:p>
        </w:tc>
        <w:tc>
          <w:tcPr>
            <w:tcW w:w="737" w:type="dxa"/>
            <w:shd w:val="clear" w:color="auto" w:fill="auto"/>
            <w:vAlign w:val="center"/>
          </w:tcPr>
          <w:p w14:paraId="0A2A77A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2079451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480E050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501B908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r w14:paraId="4B1B0A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68D9A4F">
            <w:pPr>
              <w:spacing w:line="300" w:lineRule="exact"/>
              <w:jc w:val="center"/>
              <w:rPr>
                <w:rFonts w:ascii="方正书宋_GBK" w:eastAsia="方正书宋_GBK"/>
                <w:b/>
              </w:rPr>
            </w:pPr>
            <w:r>
              <w:rPr>
                <w:rFonts w:hint="eastAsia" w:ascii="方正书宋_GBK" w:eastAsia="方正书宋_GBK"/>
                <w:b/>
              </w:rPr>
              <w:t>开展公益讲堂活动</w:t>
            </w:r>
          </w:p>
        </w:tc>
        <w:tc>
          <w:tcPr>
            <w:tcW w:w="1276" w:type="dxa"/>
            <w:shd w:val="clear" w:color="auto" w:fill="auto"/>
            <w:vAlign w:val="center"/>
          </w:tcPr>
          <w:p w14:paraId="3CDF68A9">
            <w:pPr>
              <w:spacing w:line="300" w:lineRule="exact"/>
              <w:jc w:val="left"/>
              <w:rPr>
                <w:rFonts w:ascii="方正书宋_GBK" w:eastAsia="方正书宋_GBK"/>
              </w:rPr>
            </w:pPr>
            <w:r>
              <w:rPr>
                <w:rFonts w:ascii="方正书宋_GBK" w:eastAsia="方正书宋_GBK"/>
              </w:rPr>
              <w:t>5.00</w:t>
            </w:r>
          </w:p>
        </w:tc>
        <w:tc>
          <w:tcPr>
            <w:tcW w:w="2976" w:type="dxa"/>
            <w:shd w:val="clear" w:color="auto" w:fill="auto"/>
            <w:vAlign w:val="center"/>
          </w:tcPr>
          <w:p w14:paraId="047999D9">
            <w:pPr>
              <w:spacing w:line="300" w:lineRule="exact"/>
              <w:jc w:val="left"/>
              <w:rPr>
                <w:rFonts w:ascii="方正书宋_GBK" w:eastAsia="方正书宋_GBK"/>
              </w:rPr>
            </w:pPr>
            <w:r>
              <w:rPr>
                <w:rFonts w:hint="eastAsia" w:ascii="方正书宋_GBK" w:eastAsia="方正书宋_GBK"/>
              </w:rPr>
              <w:t>突出公益性，坚持开放性，打造属于广大市民的公益讲堂，弘扬新风尚，传播正能量。</w:t>
            </w:r>
          </w:p>
        </w:tc>
        <w:tc>
          <w:tcPr>
            <w:tcW w:w="2976" w:type="dxa"/>
            <w:shd w:val="clear" w:color="auto" w:fill="auto"/>
            <w:vAlign w:val="center"/>
          </w:tcPr>
          <w:p w14:paraId="4E5744B1">
            <w:pPr>
              <w:spacing w:line="300" w:lineRule="exact"/>
              <w:jc w:val="left"/>
              <w:rPr>
                <w:rFonts w:ascii="方正书宋_GBK" w:eastAsia="方正书宋_GBK"/>
              </w:rPr>
            </w:pPr>
            <w:r>
              <w:rPr>
                <w:rFonts w:hint="eastAsia" w:ascii="方正书宋_GBK" w:eastAsia="方正书宋_GBK"/>
              </w:rPr>
              <w:t>适应社会文明进步和市民素质提升要求，聘请教育、心理、法律、安全、卫生等方面专家学者，在青少年宫开办固定讲堂，并在社区、学校、企业等地开办流动讲堂，开展讲座，传播知识，弘扬新风</w:t>
            </w:r>
          </w:p>
        </w:tc>
        <w:tc>
          <w:tcPr>
            <w:tcW w:w="1417" w:type="dxa"/>
            <w:shd w:val="clear" w:color="auto" w:fill="auto"/>
            <w:vAlign w:val="center"/>
          </w:tcPr>
          <w:p w14:paraId="73B1F34D">
            <w:pPr>
              <w:spacing w:line="300" w:lineRule="exact"/>
              <w:jc w:val="left"/>
              <w:rPr>
                <w:rFonts w:ascii="方正书宋_GBK" w:eastAsia="方正书宋_GBK"/>
              </w:rPr>
            </w:pPr>
          </w:p>
        </w:tc>
        <w:tc>
          <w:tcPr>
            <w:tcW w:w="737" w:type="dxa"/>
            <w:shd w:val="clear" w:color="auto" w:fill="auto"/>
            <w:vAlign w:val="center"/>
          </w:tcPr>
          <w:p w14:paraId="052B3180">
            <w:pPr>
              <w:spacing w:line="300" w:lineRule="exact"/>
              <w:jc w:val="center"/>
              <w:rPr>
                <w:rFonts w:ascii="方正书宋_GBK" w:eastAsia="方正书宋_GBK"/>
              </w:rPr>
            </w:pPr>
          </w:p>
        </w:tc>
        <w:tc>
          <w:tcPr>
            <w:tcW w:w="737" w:type="dxa"/>
            <w:shd w:val="clear" w:color="auto" w:fill="auto"/>
            <w:vAlign w:val="center"/>
          </w:tcPr>
          <w:p w14:paraId="6F1E94AD">
            <w:pPr>
              <w:spacing w:line="300" w:lineRule="exact"/>
              <w:jc w:val="center"/>
              <w:rPr>
                <w:rFonts w:ascii="方正书宋_GBK" w:eastAsia="方正书宋_GBK"/>
              </w:rPr>
            </w:pPr>
          </w:p>
        </w:tc>
        <w:tc>
          <w:tcPr>
            <w:tcW w:w="737" w:type="dxa"/>
            <w:shd w:val="clear" w:color="auto" w:fill="auto"/>
            <w:vAlign w:val="center"/>
          </w:tcPr>
          <w:p w14:paraId="1EDC8A05">
            <w:pPr>
              <w:spacing w:line="300" w:lineRule="exact"/>
              <w:jc w:val="center"/>
              <w:rPr>
                <w:rFonts w:ascii="方正书宋_GBK" w:eastAsia="方正书宋_GBK"/>
              </w:rPr>
            </w:pPr>
          </w:p>
        </w:tc>
        <w:tc>
          <w:tcPr>
            <w:tcW w:w="737" w:type="dxa"/>
            <w:shd w:val="clear" w:color="auto" w:fill="auto"/>
            <w:vAlign w:val="center"/>
          </w:tcPr>
          <w:p w14:paraId="32C52CF8">
            <w:pPr>
              <w:spacing w:line="300" w:lineRule="exact"/>
              <w:jc w:val="center"/>
              <w:rPr>
                <w:rFonts w:ascii="方正书宋_GBK" w:eastAsia="方正书宋_GBK"/>
              </w:rPr>
            </w:pPr>
          </w:p>
        </w:tc>
      </w:tr>
      <w:tr w14:paraId="182DB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5927F84C">
            <w:pPr>
              <w:spacing w:line="300" w:lineRule="exact"/>
              <w:jc w:val="center"/>
              <w:rPr>
                <w:rFonts w:ascii="方正书宋_GBK" w:eastAsia="方正书宋_GBK"/>
                <w:b/>
              </w:rPr>
            </w:pPr>
            <w:r>
              <w:rPr>
                <w:rFonts w:hint="eastAsia" w:ascii="方正书宋_GBK" w:eastAsia="方正书宋_GBK"/>
                <w:b/>
              </w:rPr>
              <w:t>开展公益讲堂活动</w:t>
            </w:r>
          </w:p>
        </w:tc>
        <w:tc>
          <w:tcPr>
            <w:tcW w:w="1276" w:type="dxa"/>
            <w:vMerge w:val="restart"/>
            <w:shd w:val="clear" w:color="auto" w:fill="auto"/>
            <w:vAlign w:val="center"/>
          </w:tcPr>
          <w:p w14:paraId="431BD859">
            <w:pPr>
              <w:spacing w:line="300" w:lineRule="exact"/>
              <w:jc w:val="left"/>
              <w:rPr>
                <w:rFonts w:ascii="方正书宋_GBK" w:eastAsia="方正书宋_GBK"/>
              </w:rPr>
            </w:pPr>
            <w:r>
              <w:rPr>
                <w:rFonts w:ascii="方正书宋_GBK" w:eastAsia="方正书宋_GBK"/>
              </w:rPr>
              <w:t>5.00</w:t>
            </w:r>
          </w:p>
        </w:tc>
        <w:tc>
          <w:tcPr>
            <w:tcW w:w="2976" w:type="dxa"/>
            <w:vMerge w:val="restart"/>
            <w:shd w:val="clear" w:color="auto" w:fill="auto"/>
            <w:vAlign w:val="center"/>
          </w:tcPr>
          <w:p w14:paraId="3886429A">
            <w:pPr>
              <w:spacing w:line="300" w:lineRule="exact"/>
              <w:jc w:val="left"/>
              <w:rPr>
                <w:rFonts w:ascii="方正书宋_GBK" w:eastAsia="方正书宋_GBK"/>
              </w:rPr>
            </w:pPr>
            <w:r>
              <w:rPr>
                <w:rFonts w:hint="eastAsia" w:ascii="方正书宋_GBK" w:eastAsia="方正书宋_GBK"/>
              </w:rPr>
              <w:t>适应社会文明进步和市民素质提升要求，聘请教育、心理、法律、安全、卫生等方面专家学者，在青少年宫开办固定讲堂，并在社区、学校、企业等地开办流动讲堂，开展讲座，传播知识，弘扬新风</w:t>
            </w:r>
          </w:p>
        </w:tc>
        <w:tc>
          <w:tcPr>
            <w:tcW w:w="2976" w:type="dxa"/>
            <w:vMerge w:val="restart"/>
            <w:shd w:val="clear" w:color="auto" w:fill="auto"/>
            <w:vAlign w:val="center"/>
          </w:tcPr>
          <w:p w14:paraId="537C7C2A">
            <w:pPr>
              <w:spacing w:line="300" w:lineRule="exact"/>
              <w:jc w:val="left"/>
              <w:rPr>
                <w:rFonts w:ascii="方正书宋_GBK" w:eastAsia="方正书宋_GBK"/>
              </w:rPr>
            </w:pPr>
            <w:r>
              <w:rPr>
                <w:rFonts w:hint="eastAsia" w:ascii="方正书宋_GBK" w:eastAsia="方正书宋_GBK"/>
              </w:rPr>
              <w:t>增强青少年的心里承受能力和社会适应能力，使其更好的适应生存和学习的环境，增强青少年的法制意识，弘扬社会新风尚。</w:t>
            </w:r>
          </w:p>
        </w:tc>
        <w:tc>
          <w:tcPr>
            <w:tcW w:w="1417" w:type="dxa"/>
            <w:shd w:val="clear" w:color="auto" w:fill="auto"/>
            <w:vAlign w:val="center"/>
          </w:tcPr>
          <w:p w14:paraId="1AB424E2">
            <w:pPr>
              <w:spacing w:line="300" w:lineRule="exact"/>
              <w:jc w:val="left"/>
              <w:rPr>
                <w:rFonts w:ascii="方正书宋_GBK" w:eastAsia="方正书宋_GBK"/>
              </w:rPr>
            </w:pPr>
            <w:r>
              <w:rPr>
                <w:rFonts w:hint="eastAsia" w:ascii="方正书宋_GBK" w:eastAsia="方正书宋_GBK"/>
              </w:rPr>
              <w:t>参加公益讲堂人数占报名人数的比率</w:t>
            </w:r>
          </w:p>
        </w:tc>
        <w:tc>
          <w:tcPr>
            <w:tcW w:w="737" w:type="dxa"/>
            <w:shd w:val="clear" w:color="auto" w:fill="auto"/>
            <w:vAlign w:val="center"/>
          </w:tcPr>
          <w:p w14:paraId="0A8F431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9D9B9B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D8EB02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648BEE4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r>
      <w:tr w14:paraId="7B4621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A840460">
            <w:pPr>
              <w:spacing w:line="300" w:lineRule="exact"/>
              <w:jc w:val="left"/>
              <w:rPr>
                <w:rFonts w:ascii="方正书宋_GBK" w:eastAsia="方正书宋_GBK"/>
                <w:b/>
              </w:rPr>
            </w:pPr>
          </w:p>
        </w:tc>
        <w:tc>
          <w:tcPr>
            <w:tcW w:w="1276" w:type="dxa"/>
            <w:vMerge w:val="continue"/>
            <w:shd w:val="clear" w:color="auto" w:fill="auto"/>
            <w:vAlign w:val="center"/>
          </w:tcPr>
          <w:p w14:paraId="51A9B186">
            <w:pPr>
              <w:spacing w:line="300" w:lineRule="exact"/>
              <w:jc w:val="left"/>
              <w:rPr>
                <w:rFonts w:ascii="方正书宋_GBK" w:eastAsia="方正书宋_GBK"/>
              </w:rPr>
            </w:pPr>
          </w:p>
        </w:tc>
        <w:tc>
          <w:tcPr>
            <w:tcW w:w="2976" w:type="dxa"/>
            <w:vMerge w:val="continue"/>
            <w:shd w:val="clear" w:color="auto" w:fill="auto"/>
            <w:vAlign w:val="center"/>
          </w:tcPr>
          <w:p w14:paraId="7541177A">
            <w:pPr>
              <w:spacing w:line="300" w:lineRule="exact"/>
              <w:jc w:val="left"/>
              <w:rPr>
                <w:rFonts w:ascii="方正书宋_GBK" w:eastAsia="方正书宋_GBK"/>
              </w:rPr>
            </w:pPr>
          </w:p>
        </w:tc>
        <w:tc>
          <w:tcPr>
            <w:tcW w:w="2976" w:type="dxa"/>
            <w:vMerge w:val="continue"/>
            <w:shd w:val="clear" w:color="auto" w:fill="auto"/>
            <w:vAlign w:val="center"/>
          </w:tcPr>
          <w:p w14:paraId="0BF17BA9">
            <w:pPr>
              <w:spacing w:line="300" w:lineRule="exact"/>
              <w:jc w:val="left"/>
              <w:rPr>
                <w:rFonts w:ascii="方正书宋_GBK" w:eastAsia="方正书宋_GBK"/>
              </w:rPr>
            </w:pPr>
          </w:p>
        </w:tc>
        <w:tc>
          <w:tcPr>
            <w:tcW w:w="1417" w:type="dxa"/>
            <w:shd w:val="clear" w:color="auto" w:fill="auto"/>
            <w:vAlign w:val="center"/>
          </w:tcPr>
          <w:p w14:paraId="0EF7AB3E">
            <w:pPr>
              <w:spacing w:line="300" w:lineRule="exact"/>
              <w:jc w:val="left"/>
              <w:rPr>
                <w:rFonts w:ascii="方正书宋_GBK" w:eastAsia="方正书宋_GBK"/>
              </w:rPr>
            </w:pPr>
            <w:r>
              <w:rPr>
                <w:rFonts w:hint="eastAsia" w:ascii="方正书宋_GBK" w:eastAsia="方正书宋_GBK"/>
              </w:rPr>
              <w:t>组织参加公益讲堂的人数</w:t>
            </w:r>
          </w:p>
        </w:tc>
        <w:tc>
          <w:tcPr>
            <w:tcW w:w="737" w:type="dxa"/>
            <w:shd w:val="clear" w:color="auto" w:fill="auto"/>
            <w:vAlign w:val="center"/>
          </w:tcPr>
          <w:p w14:paraId="4905C18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20001C2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5A1A1F7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7F24777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r>
      <w:tr w14:paraId="71907D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F9369A8">
            <w:pPr>
              <w:spacing w:line="300" w:lineRule="exact"/>
              <w:jc w:val="left"/>
              <w:rPr>
                <w:rFonts w:ascii="方正书宋_GBK" w:eastAsia="方正书宋_GBK"/>
                <w:b/>
              </w:rPr>
            </w:pPr>
          </w:p>
        </w:tc>
        <w:tc>
          <w:tcPr>
            <w:tcW w:w="1276" w:type="dxa"/>
            <w:vMerge w:val="continue"/>
            <w:shd w:val="clear" w:color="auto" w:fill="auto"/>
            <w:vAlign w:val="center"/>
          </w:tcPr>
          <w:p w14:paraId="01067F85">
            <w:pPr>
              <w:spacing w:line="300" w:lineRule="exact"/>
              <w:jc w:val="left"/>
              <w:rPr>
                <w:rFonts w:ascii="方正书宋_GBK" w:eastAsia="方正书宋_GBK"/>
              </w:rPr>
            </w:pPr>
          </w:p>
        </w:tc>
        <w:tc>
          <w:tcPr>
            <w:tcW w:w="2976" w:type="dxa"/>
            <w:vMerge w:val="continue"/>
            <w:shd w:val="clear" w:color="auto" w:fill="auto"/>
            <w:vAlign w:val="center"/>
          </w:tcPr>
          <w:p w14:paraId="0106AD7A">
            <w:pPr>
              <w:spacing w:line="300" w:lineRule="exact"/>
              <w:jc w:val="left"/>
              <w:rPr>
                <w:rFonts w:ascii="方正书宋_GBK" w:eastAsia="方正书宋_GBK"/>
              </w:rPr>
            </w:pPr>
          </w:p>
        </w:tc>
        <w:tc>
          <w:tcPr>
            <w:tcW w:w="2976" w:type="dxa"/>
            <w:vMerge w:val="continue"/>
            <w:shd w:val="clear" w:color="auto" w:fill="auto"/>
            <w:vAlign w:val="center"/>
          </w:tcPr>
          <w:p w14:paraId="3C77C27E">
            <w:pPr>
              <w:spacing w:line="300" w:lineRule="exact"/>
              <w:jc w:val="left"/>
              <w:rPr>
                <w:rFonts w:ascii="方正书宋_GBK" w:eastAsia="方正书宋_GBK"/>
              </w:rPr>
            </w:pPr>
          </w:p>
        </w:tc>
        <w:tc>
          <w:tcPr>
            <w:tcW w:w="1417" w:type="dxa"/>
            <w:shd w:val="clear" w:color="auto" w:fill="auto"/>
            <w:vAlign w:val="center"/>
          </w:tcPr>
          <w:p w14:paraId="7065E15F">
            <w:pPr>
              <w:spacing w:line="300" w:lineRule="exact"/>
              <w:jc w:val="left"/>
              <w:rPr>
                <w:rFonts w:ascii="方正书宋_GBK" w:eastAsia="方正书宋_GBK"/>
              </w:rPr>
            </w:pPr>
            <w:r>
              <w:rPr>
                <w:rFonts w:hint="eastAsia" w:ascii="方正书宋_GBK" w:eastAsia="方正书宋_GBK"/>
              </w:rPr>
              <w:t>组织开展公益讲堂的次数</w:t>
            </w:r>
          </w:p>
        </w:tc>
        <w:tc>
          <w:tcPr>
            <w:tcW w:w="737" w:type="dxa"/>
            <w:shd w:val="clear" w:color="auto" w:fill="auto"/>
            <w:vAlign w:val="center"/>
          </w:tcPr>
          <w:p w14:paraId="70110D6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7DD6DF7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4166F4C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523B51E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r w14:paraId="165F47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262C142">
            <w:pPr>
              <w:spacing w:line="300" w:lineRule="exact"/>
              <w:jc w:val="center"/>
              <w:rPr>
                <w:rFonts w:ascii="方正书宋_GBK" w:eastAsia="方正书宋_GBK"/>
                <w:b/>
              </w:rPr>
            </w:pPr>
            <w:r>
              <w:rPr>
                <w:rFonts w:hint="eastAsia" w:ascii="方正书宋_GBK" w:eastAsia="方正书宋_GBK"/>
                <w:b/>
              </w:rPr>
              <w:t>开展展示交流活动</w:t>
            </w:r>
          </w:p>
        </w:tc>
        <w:tc>
          <w:tcPr>
            <w:tcW w:w="1276" w:type="dxa"/>
            <w:shd w:val="clear" w:color="auto" w:fill="auto"/>
            <w:vAlign w:val="center"/>
          </w:tcPr>
          <w:p w14:paraId="76578BD8">
            <w:pPr>
              <w:spacing w:line="300" w:lineRule="exact"/>
              <w:jc w:val="left"/>
              <w:rPr>
                <w:rFonts w:ascii="方正书宋_GBK" w:eastAsia="方正书宋_GBK"/>
              </w:rPr>
            </w:pPr>
          </w:p>
        </w:tc>
        <w:tc>
          <w:tcPr>
            <w:tcW w:w="2976" w:type="dxa"/>
            <w:shd w:val="clear" w:color="auto" w:fill="auto"/>
            <w:vAlign w:val="center"/>
          </w:tcPr>
          <w:p w14:paraId="50CFB018">
            <w:pPr>
              <w:spacing w:line="300" w:lineRule="exact"/>
              <w:jc w:val="left"/>
              <w:rPr>
                <w:rFonts w:ascii="方正书宋_GBK" w:eastAsia="方正书宋_GBK"/>
              </w:rPr>
            </w:pPr>
            <w:r>
              <w:rPr>
                <w:rFonts w:hint="eastAsia" w:ascii="方正书宋_GBK" w:eastAsia="方正书宋_GBK"/>
              </w:rPr>
              <w:t>发挥青少年宫平台作用，组织开展全市性的比赛、交流、展示活动。</w:t>
            </w:r>
          </w:p>
        </w:tc>
        <w:tc>
          <w:tcPr>
            <w:tcW w:w="2976" w:type="dxa"/>
            <w:shd w:val="clear" w:color="auto" w:fill="auto"/>
            <w:vAlign w:val="center"/>
          </w:tcPr>
          <w:p w14:paraId="4A939FBC">
            <w:pPr>
              <w:spacing w:line="300" w:lineRule="exact"/>
              <w:jc w:val="left"/>
              <w:rPr>
                <w:rFonts w:ascii="方正书宋_GBK" w:eastAsia="方正书宋_GBK"/>
              </w:rPr>
            </w:pPr>
            <w:r>
              <w:rPr>
                <w:rFonts w:hint="eastAsia" w:ascii="方正书宋_GBK" w:eastAsia="方正书宋_GBK"/>
              </w:rPr>
              <w:t>建立少年科学院，开展首届青少年创新创意大赛，引导青少年爱科学、善创造；联合职能部门，开展青少年文化艺术节活动。</w:t>
            </w:r>
          </w:p>
        </w:tc>
        <w:tc>
          <w:tcPr>
            <w:tcW w:w="1417" w:type="dxa"/>
            <w:shd w:val="clear" w:color="auto" w:fill="auto"/>
            <w:vAlign w:val="center"/>
          </w:tcPr>
          <w:p w14:paraId="2F447091">
            <w:pPr>
              <w:spacing w:line="300" w:lineRule="exact"/>
              <w:jc w:val="left"/>
              <w:rPr>
                <w:rFonts w:ascii="方正书宋_GBK" w:eastAsia="方正书宋_GBK"/>
              </w:rPr>
            </w:pPr>
          </w:p>
        </w:tc>
        <w:tc>
          <w:tcPr>
            <w:tcW w:w="737" w:type="dxa"/>
            <w:shd w:val="clear" w:color="auto" w:fill="auto"/>
            <w:vAlign w:val="center"/>
          </w:tcPr>
          <w:p w14:paraId="7A67ACA5">
            <w:pPr>
              <w:spacing w:line="300" w:lineRule="exact"/>
              <w:jc w:val="center"/>
              <w:rPr>
                <w:rFonts w:ascii="方正书宋_GBK" w:eastAsia="方正书宋_GBK"/>
              </w:rPr>
            </w:pPr>
          </w:p>
        </w:tc>
        <w:tc>
          <w:tcPr>
            <w:tcW w:w="737" w:type="dxa"/>
            <w:shd w:val="clear" w:color="auto" w:fill="auto"/>
            <w:vAlign w:val="center"/>
          </w:tcPr>
          <w:p w14:paraId="57200417">
            <w:pPr>
              <w:spacing w:line="300" w:lineRule="exact"/>
              <w:jc w:val="center"/>
              <w:rPr>
                <w:rFonts w:ascii="方正书宋_GBK" w:eastAsia="方正书宋_GBK"/>
              </w:rPr>
            </w:pPr>
          </w:p>
        </w:tc>
        <w:tc>
          <w:tcPr>
            <w:tcW w:w="737" w:type="dxa"/>
            <w:shd w:val="clear" w:color="auto" w:fill="auto"/>
            <w:vAlign w:val="center"/>
          </w:tcPr>
          <w:p w14:paraId="7408AB8C">
            <w:pPr>
              <w:spacing w:line="300" w:lineRule="exact"/>
              <w:jc w:val="center"/>
              <w:rPr>
                <w:rFonts w:ascii="方正书宋_GBK" w:eastAsia="方正书宋_GBK"/>
              </w:rPr>
            </w:pPr>
          </w:p>
        </w:tc>
        <w:tc>
          <w:tcPr>
            <w:tcW w:w="737" w:type="dxa"/>
            <w:shd w:val="clear" w:color="auto" w:fill="auto"/>
            <w:vAlign w:val="center"/>
          </w:tcPr>
          <w:p w14:paraId="6E9DC668">
            <w:pPr>
              <w:spacing w:line="300" w:lineRule="exact"/>
              <w:jc w:val="center"/>
              <w:rPr>
                <w:rFonts w:ascii="方正书宋_GBK" w:eastAsia="方正书宋_GBK"/>
              </w:rPr>
            </w:pPr>
          </w:p>
        </w:tc>
      </w:tr>
      <w:tr w14:paraId="08275F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018B63AC">
            <w:pPr>
              <w:spacing w:line="300" w:lineRule="exact"/>
              <w:jc w:val="center"/>
              <w:rPr>
                <w:rFonts w:ascii="方正书宋_GBK" w:eastAsia="方正书宋_GBK"/>
                <w:b/>
              </w:rPr>
            </w:pPr>
            <w:r>
              <w:rPr>
                <w:rFonts w:hint="eastAsia" w:ascii="方正书宋_GBK" w:eastAsia="方正书宋_GBK"/>
                <w:b/>
              </w:rPr>
              <w:t>开展展示交流活动</w:t>
            </w:r>
          </w:p>
        </w:tc>
        <w:tc>
          <w:tcPr>
            <w:tcW w:w="1276" w:type="dxa"/>
            <w:vMerge w:val="restart"/>
            <w:shd w:val="clear" w:color="auto" w:fill="auto"/>
            <w:vAlign w:val="center"/>
          </w:tcPr>
          <w:p w14:paraId="24704514">
            <w:pPr>
              <w:spacing w:line="300" w:lineRule="exact"/>
              <w:jc w:val="left"/>
              <w:rPr>
                <w:rFonts w:ascii="方正书宋_GBK" w:eastAsia="方正书宋_GBK"/>
              </w:rPr>
            </w:pPr>
          </w:p>
        </w:tc>
        <w:tc>
          <w:tcPr>
            <w:tcW w:w="2976" w:type="dxa"/>
            <w:vMerge w:val="restart"/>
            <w:shd w:val="clear" w:color="auto" w:fill="auto"/>
            <w:vAlign w:val="center"/>
          </w:tcPr>
          <w:p w14:paraId="169B3ECE">
            <w:pPr>
              <w:spacing w:line="300" w:lineRule="exact"/>
              <w:jc w:val="left"/>
              <w:rPr>
                <w:rFonts w:ascii="方正书宋_GBK" w:eastAsia="方正书宋_GBK"/>
              </w:rPr>
            </w:pPr>
            <w:r>
              <w:rPr>
                <w:rFonts w:hint="eastAsia" w:ascii="方正书宋_GBK" w:eastAsia="方正书宋_GBK"/>
              </w:rPr>
              <w:t>建立少年科学院，开展首届青少年创新创意大赛，引导青少年爱科学、善创造；联合职能部门，开展青少年文化艺术节活动。</w:t>
            </w:r>
          </w:p>
        </w:tc>
        <w:tc>
          <w:tcPr>
            <w:tcW w:w="2976" w:type="dxa"/>
            <w:vMerge w:val="restart"/>
            <w:shd w:val="clear" w:color="auto" w:fill="auto"/>
            <w:vAlign w:val="center"/>
          </w:tcPr>
          <w:p w14:paraId="36B1078C">
            <w:pPr>
              <w:spacing w:line="300" w:lineRule="exact"/>
              <w:jc w:val="left"/>
              <w:rPr>
                <w:rFonts w:ascii="方正书宋_GBK" w:eastAsia="方正书宋_GBK"/>
              </w:rPr>
            </w:pPr>
            <w:r>
              <w:rPr>
                <w:rFonts w:hint="eastAsia" w:ascii="方正书宋_GBK" w:eastAsia="方正书宋_GBK"/>
              </w:rPr>
              <w:t>为青少年创造更多的外出交流演出的机会，使他们把学到的知识和技能得到充分的展示，能够更在交流的过程中学到别人的优点，同时也能弥补我们工作中的不足。</w:t>
            </w:r>
          </w:p>
        </w:tc>
        <w:tc>
          <w:tcPr>
            <w:tcW w:w="1417" w:type="dxa"/>
            <w:shd w:val="clear" w:color="auto" w:fill="auto"/>
            <w:vAlign w:val="center"/>
          </w:tcPr>
          <w:p w14:paraId="75241B23">
            <w:pPr>
              <w:spacing w:line="300" w:lineRule="exact"/>
              <w:jc w:val="left"/>
              <w:rPr>
                <w:rFonts w:ascii="方正书宋_GBK" w:eastAsia="方正书宋_GBK"/>
              </w:rPr>
            </w:pPr>
            <w:r>
              <w:rPr>
                <w:rFonts w:hint="eastAsia" w:ascii="方正书宋_GBK" w:eastAsia="方正书宋_GBK"/>
              </w:rPr>
              <w:t>参加外出交流人数占报名人数的比率</w:t>
            </w:r>
          </w:p>
        </w:tc>
        <w:tc>
          <w:tcPr>
            <w:tcW w:w="737" w:type="dxa"/>
            <w:shd w:val="clear" w:color="auto" w:fill="auto"/>
            <w:vAlign w:val="center"/>
          </w:tcPr>
          <w:p w14:paraId="7CE6E6F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45E5C5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281C2C1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14:paraId="5EF6F42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r>
      <w:tr w14:paraId="3D1FE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D2F0F98">
            <w:pPr>
              <w:spacing w:line="300" w:lineRule="exact"/>
              <w:jc w:val="left"/>
              <w:rPr>
                <w:rFonts w:ascii="方正书宋_GBK" w:eastAsia="方正书宋_GBK"/>
                <w:b/>
              </w:rPr>
            </w:pPr>
          </w:p>
        </w:tc>
        <w:tc>
          <w:tcPr>
            <w:tcW w:w="1276" w:type="dxa"/>
            <w:vMerge w:val="continue"/>
            <w:shd w:val="clear" w:color="auto" w:fill="auto"/>
            <w:vAlign w:val="center"/>
          </w:tcPr>
          <w:p w14:paraId="7CF2723C">
            <w:pPr>
              <w:spacing w:line="300" w:lineRule="exact"/>
              <w:jc w:val="left"/>
              <w:rPr>
                <w:rFonts w:ascii="方正书宋_GBK" w:eastAsia="方正书宋_GBK"/>
              </w:rPr>
            </w:pPr>
          </w:p>
        </w:tc>
        <w:tc>
          <w:tcPr>
            <w:tcW w:w="2976" w:type="dxa"/>
            <w:vMerge w:val="continue"/>
            <w:shd w:val="clear" w:color="auto" w:fill="auto"/>
            <w:vAlign w:val="center"/>
          </w:tcPr>
          <w:p w14:paraId="35F09EEF">
            <w:pPr>
              <w:spacing w:line="300" w:lineRule="exact"/>
              <w:jc w:val="left"/>
              <w:rPr>
                <w:rFonts w:ascii="方正书宋_GBK" w:eastAsia="方正书宋_GBK"/>
              </w:rPr>
            </w:pPr>
          </w:p>
        </w:tc>
        <w:tc>
          <w:tcPr>
            <w:tcW w:w="2976" w:type="dxa"/>
            <w:vMerge w:val="continue"/>
            <w:shd w:val="clear" w:color="auto" w:fill="auto"/>
            <w:vAlign w:val="center"/>
          </w:tcPr>
          <w:p w14:paraId="35F48333">
            <w:pPr>
              <w:spacing w:line="300" w:lineRule="exact"/>
              <w:jc w:val="left"/>
              <w:rPr>
                <w:rFonts w:ascii="方正书宋_GBK" w:eastAsia="方正书宋_GBK"/>
              </w:rPr>
            </w:pPr>
          </w:p>
        </w:tc>
        <w:tc>
          <w:tcPr>
            <w:tcW w:w="1417" w:type="dxa"/>
            <w:shd w:val="clear" w:color="auto" w:fill="auto"/>
            <w:vAlign w:val="center"/>
          </w:tcPr>
          <w:p w14:paraId="0FC4DB09">
            <w:pPr>
              <w:spacing w:line="300" w:lineRule="exact"/>
              <w:jc w:val="left"/>
              <w:rPr>
                <w:rFonts w:ascii="方正书宋_GBK" w:eastAsia="方正书宋_GBK"/>
              </w:rPr>
            </w:pPr>
            <w:r>
              <w:rPr>
                <w:rFonts w:hint="eastAsia" w:ascii="方正书宋_GBK" w:eastAsia="方正书宋_GBK"/>
              </w:rPr>
              <w:t>组织参加外出交流的人数</w:t>
            </w:r>
          </w:p>
        </w:tc>
        <w:tc>
          <w:tcPr>
            <w:tcW w:w="737" w:type="dxa"/>
            <w:shd w:val="clear" w:color="auto" w:fill="auto"/>
            <w:vAlign w:val="center"/>
          </w:tcPr>
          <w:p w14:paraId="448849F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737" w:type="dxa"/>
            <w:shd w:val="clear" w:color="auto" w:fill="auto"/>
            <w:vAlign w:val="center"/>
          </w:tcPr>
          <w:p w14:paraId="7FE72F9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r>
              <w:rPr>
                <w:rFonts w:hint="eastAsia" w:ascii="方正书宋_GBK" w:eastAsia="方正书宋_GBK"/>
              </w:rPr>
              <w:t>人</w:t>
            </w:r>
          </w:p>
        </w:tc>
        <w:tc>
          <w:tcPr>
            <w:tcW w:w="737" w:type="dxa"/>
            <w:shd w:val="clear" w:color="auto" w:fill="auto"/>
            <w:vAlign w:val="center"/>
          </w:tcPr>
          <w:p w14:paraId="4D5D7FA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c>
          <w:tcPr>
            <w:tcW w:w="737" w:type="dxa"/>
            <w:shd w:val="clear" w:color="auto" w:fill="auto"/>
            <w:vAlign w:val="center"/>
          </w:tcPr>
          <w:p w14:paraId="2797BA1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50</w:t>
            </w:r>
            <w:r>
              <w:rPr>
                <w:rFonts w:hint="eastAsia" w:ascii="方正书宋_GBK" w:eastAsia="方正书宋_GBK"/>
              </w:rPr>
              <w:t>人</w:t>
            </w:r>
          </w:p>
        </w:tc>
      </w:tr>
      <w:tr w14:paraId="66EBC6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F172F0C">
            <w:pPr>
              <w:spacing w:line="300" w:lineRule="exact"/>
              <w:jc w:val="left"/>
              <w:rPr>
                <w:rFonts w:ascii="方正书宋_GBK" w:eastAsia="方正书宋_GBK"/>
                <w:b/>
              </w:rPr>
            </w:pPr>
          </w:p>
        </w:tc>
        <w:tc>
          <w:tcPr>
            <w:tcW w:w="1276" w:type="dxa"/>
            <w:vMerge w:val="continue"/>
            <w:shd w:val="clear" w:color="auto" w:fill="auto"/>
            <w:vAlign w:val="center"/>
          </w:tcPr>
          <w:p w14:paraId="33420D0A">
            <w:pPr>
              <w:spacing w:line="300" w:lineRule="exact"/>
              <w:jc w:val="left"/>
              <w:rPr>
                <w:rFonts w:ascii="方正书宋_GBK" w:eastAsia="方正书宋_GBK"/>
              </w:rPr>
            </w:pPr>
          </w:p>
        </w:tc>
        <w:tc>
          <w:tcPr>
            <w:tcW w:w="2976" w:type="dxa"/>
            <w:vMerge w:val="continue"/>
            <w:shd w:val="clear" w:color="auto" w:fill="auto"/>
            <w:vAlign w:val="center"/>
          </w:tcPr>
          <w:p w14:paraId="42FE33D4">
            <w:pPr>
              <w:spacing w:line="300" w:lineRule="exact"/>
              <w:jc w:val="left"/>
              <w:rPr>
                <w:rFonts w:ascii="方正书宋_GBK" w:eastAsia="方正书宋_GBK"/>
              </w:rPr>
            </w:pPr>
          </w:p>
        </w:tc>
        <w:tc>
          <w:tcPr>
            <w:tcW w:w="2976" w:type="dxa"/>
            <w:vMerge w:val="continue"/>
            <w:shd w:val="clear" w:color="auto" w:fill="auto"/>
            <w:vAlign w:val="center"/>
          </w:tcPr>
          <w:p w14:paraId="20672C86">
            <w:pPr>
              <w:spacing w:line="300" w:lineRule="exact"/>
              <w:jc w:val="left"/>
              <w:rPr>
                <w:rFonts w:ascii="方正书宋_GBK" w:eastAsia="方正书宋_GBK"/>
              </w:rPr>
            </w:pPr>
          </w:p>
        </w:tc>
        <w:tc>
          <w:tcPr>
            <w:tcW w:w="1417" w:type="dxa"/>
            <w:shd w:val="clear" w:color="auto" w:fill="auto"/>
            <w:vAlign w:val="center"/>
          </w:tcPr>
          <w:p w14:paraId="402A42CA">
            <w:pPr>
              <w:spacing w:line="300" w:lineRule="exact"/>
              <w:jc w:val="left"/>
              <w:rPr>
                <w:rFonts w:ascii="方正书宋_GBK" w:eastAsia="方正书宋_GBK"/>
              </w:rPr>
            </w:pPr>
            <w:r>
              <w:rPr>
                <w:rFonts w:hint="eastAsia" w:ascii="方正书宋_GBK" w:eastAsia="方正书宋_GBK"/>
              </w:rPr>
              <w:t>组织开展交流活动的次数</w:t>
            </w:r>
          </w:p>
        </w:tc>
        <w:tc>
          <w:tcPr>
            <w:tcW w:w="737" w:type="dxa"/>
            <w:shd w:val="clear" w:color="auto" w:fill="auto"/>
            <w:vAlign w:val="center"/>
          </w:tcPr>
          <w:p w14:paraId="41896A3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737" w:type="dxa"/>
            <w:shd w:val="clear" w:color="auto" w:fill="auto"/>
            <w:vAlign w:val="center"/>
          </w:tcPr>
          <w:p w14:paraId="5A03607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r>
              <w:rPr>
                <w:rFonts w:hint="eastAsia" w:ascii="方正书宋_GBK" w:eastAsia="方正书宋_GBK"/>
              </w:rPr>
              <w:t>次</w:t>
            </w:r>
          </w:p>
        </w:tc>
        <w:tc>
          <w:tcPr>
            <w:tcW w:w="737" w:type="dxa"/>
            <w:shd w:val="clear" w:color="auto" w:fill="auto"/>
            <w:vAlign w:val="center"/>
          </w:tcPr>
          <w:p w14:paraId="3F9E48E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c>
          <w:tcPr>
            <w:tcW w:w="737" w:type="dxa"/>
            <w:shd w:val="clear" w:color="auto" w:fill="auto"/>
            <w:vAlign w:val="center"/>
          </w:tcPr>
          <w:p w14:paraId="519A082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次</w:t>
            </w:r>
          </w:p>
        </w:tc>
      </w:tr>
    </w:tbl>
    <w:p w14:paraId="3D6BBF4E">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bookmarkEnd w:id="1"/>
    <w:p w14:paraId="43038D35">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六、政府采购预算情况</w:t>
      </w:r>
    </w:p>
    <w:p w14:paraId="11B7845B">
      <w:pPr>
        <w:outlineLvl w:val="0"/>
        <w:rPr>
          <w:rFonts w:ascii="Times New Roman" w:hAnsi="Times New Roman" w:eastAsia="方正仿宋_GBK" w:cs="Times New Roman"/>
          <w:sz w:val="32"/>
          <w:szCs w:val="24"/>
        </w:rPr>
      </w:pPr>
      <w:bookmarkStart w:id="3" w:name="_Toc471398468"/>
      <w:r>
        <w:rPr>
          <w:rFonts w:ascii="Times New Roman" w:hAnsi="Times New Roman" w:eastAsia="方正仿宋_GBK" w:cs="Times New Roman"/>
          <w:sz w:val="32"/>
          <w:szCs w:val="24"/>
        </w:rPr>
        <w:t xml:space="preserve">   </w:t>
      </w:r>
      <w:r>
        <w:rPr>
          <w:rFonts w:hint="eastAsia" w:ascii="仿宋" w:hAnsi="仿宋" w:eastAsia="仿宋"/>
          <w:sz w:val="32"/>
          <w:szCs w:val="32"/>
        </w:rPr>
        <w:t xml:space="preserve"> </w:t>
      </w:r>
      <w:r>
        <w:rPr>
          <w:rFonts w:ascii="仿宋" w:hAnsi="仿宋" w:eastAsia="仿宋"/>
          <w:sz w:val="32"/>
          <w:szCs w:val="32"/>
        </w:rPr>
        <w:t>2017年，我</w:t>
      </w:r>
      <w:r>
        <w:rPr>
          <w:rFonts w:hint="eastAsia" w:ascii="仿宋" w:hAnsi="仿宋" w:eastAsia="仿宋"/>
          <w:sz w:val="32"/>
          <w:szCs w:val="32"/>
        </w:rPr>
        <w:t>单位无</w:t>
      </w:r>
      <w:r>
        <w:rPr>
          <w:rFonts w:ascii="仿宋" w:hAnsi="仿宋" w:eastAsia="仿宋"/>
          <w:sz w:val="32"/>
          <w:szCs w:val="32"/>
        </w:rPr>
        <w:t>政府采购预算。</w:t>
      </w:r>
    </w:p>
    <w:bookmarkEnd w:id="3"/>
    <w:p w14:paraId="1088AD49">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七、国有资产信息</w:t>
      </w:r>
    </w:p>
    <w:p w14:paraId="37B59F3C">
      <w:pPr>
        <w:ind w:firstLine="640"/>
        <w:rPr>
          <w:rFonts w:ascii="仿宋" w:hAnsi="仿宋" w:eastAsia="仿宋"/>
          <w:sz w:val="32"/>
          <w:szCs w:val="32"/>
        </w:rPr>
      </w:pPr>
      <w:r>
        <w:rPr>
          <w:rFonts w:hint="eastAsia" w:ascii="仿宋" w:hAnsi="仿宋" w:eastAsia="仿宋"/>
          <w:sz w:val="32"/>
          <w:szCs w:val="32"/>
        </w:rPr>
        <w:t>共青团廊坊市委（含所属单位）上年末固定资产金额为69.0748万元，本年度</w:t>
      </w:r>
      <w:r>
        <w:rPr>
          <w:rFonts w:hint="eastAsia" w:ascii="仿宋" w:hAnsi="仿宋" w:eastAsia="仿宋"/>
          <w:sz w:val="32"/>
          <w:szCs w:val="32"/>
          <w:lang w:eastAsia="zh-CN"/>
        </w:rPr>
        <w:t>本单位</w:t>
      </w:r>
      <w:r>
        <w:rPr>
          <w:rFonts w:hint="eastAsia" w:ascii="仿宋" w:hAnsi="仿宋" w:eastAsia="仿宋"/>
          <w:sz w:val="32"/>
          <w:szCs w:val="32"/>
        </w:rPr>
        <w:t>拟购置固定资产主要为4万元，分别为计算机设备、打印设备、照相机、摄录机、保险柜，已列入政府采购预算。详见下表。</w:t>
      </w:r>
    </w:p>
    <w:p w14:paraId="2622EA47">
      <w:pPr>
        <w:spacing w:line="0" w:lineRule="atLeast"/>
        <w:ind w:left="4340"/>
        <w:rPr>
          <w:rFonts w:ascii="宋体" w:hAnsi="宋体" w:eastAsia="宋体"/>
          <w:b/>
          <w:sz w:val="32"/>
        </w:rPr>
      </w:pPr>
      <w:r>
        <w:rPr>
          <w:rFonts w:hint="eastAsia" w:ascii="宋体" w:hAnsi="宋体" w:eastAsia="宋体"/>
          <w:b/>
          <w:sz w:val="32"/>
        </w:rPr>
        <w:t>共青团廊坊市委</w:t>
      </w:r>
      <w:r>
        <w:rPr>
          <w:rFonts w:ascii="宋体" w:hAnsi="宋体" w:eastAsia="宋体"/>
          <w:b/>
          <w:sz w:val="32"/>
        </w:rPr>
        <w:t>固定资产占用情况表</w:t>
      </w:r>
    </w:p>
    <w:p w14:paraId="4D40669B">
      <w:pPr>
        <w:spacing w:line="309" w:lineRule="exact"/>
        <w:rPr>
          <w:rFonts w:ascii="Times New Roman" w:hAnsi="Times New Roman" w:eastAsia="Times New Roman"/>
        </w:rPr>
      </w:pPr>
    </w:p>
    <w:tbl>
      <w:tblPr>
        <w:tblStyle w:val="6"/>
        <w:tblW w:w="13500" w:type="dxa"/>
        <w:tblInd w:w="0" w:type="dxa"/>
        <w:tblLayout w:type="fixed"/>
        <w:tblCellMar>
          <w:top w:w="0" w:type="dxa"/>
          <w:left w:w="0" w:type="dxa"/>
          <w:bottom w:w="0" w:type="dxa"/>
          <w:right w:w="0" w:type="dxa"/>
        </w:tblCellMar>
      </w:tblPr>
      <w:tblGrid>
        <w:gridCol w:w="5240"/>
        <w:gridCol w:w="3160"/>
        <w:gridCol w:w="5100"/>
      </w:tblGrid>
      <w:tr w14:paraId="78BD4CE4">
        <w:tblPrEx>
          <w:tblCellMar>
            <w:top w:w="0" w:type="dxa"/>
            <w:left w:w="0" w:type="dxa"/>
            <w:bottom w:w="0" w:type="dxa"/>
            <w:right w:w="0" w:type="dxa"/>
          </w:tblCellMar>
        </w:tblPrEx>
        <w:trPr>
          <w:trHeight w:val="251" w:hRule="atLeast"/>
        </w:trPr>
        <w:tc>
          <w:tcPr>
            <w:tcW w:w="5240" w:type="dxa"/>
            <w:vAlign w:val="bottom"/>
          </w:tcPr>
          <w:p w14:paraId="2BD43FC2">
            <w:pPr>
              <w:spacing w:line="0" w:lineRule="atLeast"/>
              <w:rPr>
                <w:rFonts w:ascii="Times New Roman" w:hAnsi="Times New Roman" w:eastAsia="Times New Roman"/>
              </w:rPr>
            </w:pPr>
          </w:p>
        </w:tc>
        <w:tc>
          <w:tcPr>
            <w:tcW w:w="3160" w:type="dxa"/>
            <w:vAlign w:val="bottom"/>
          </w:tcPr>
          <w:p w14:paraId="40B1DAEE">
            <w:pPr>
              <w:spacing w:line="0" w:lineRule="atLeast"/>
              <w:rPr>
                <w:rFonts w:ascii="Times New Roman" w:hAnsi="Times New Roman" w:eastAsia="Times New Roman"/>
              </w:rPr>
            </w:pPr>
          </w:p>
        </w:tc>
        <w:tc>
          <w:tcPr>
            <w:tcW w:w="5100" w:type="dxa"/>
            <w:vAlign w:val="bottom"/>
          </w:tcPr>
          <w:p w14:paraId="455B769C">
            <w:pPr>
              <w:spacing w:line="250" w:lineRule="exact"/>
              <w:jc w:val="center"/>
              <w:rPr>
                <w:rFonts w:ascii="宋体" w:hAnsi="宋体" w:eastAsia="宋体"/>
                <w:w w:val="91"/>
                <w:sz w:val="22"/>
              </w:rPr>
            </w:pPr>
            <w:r>
              <w:rPr>
                <w:rFonts w:ascii="宋体" w:hAnsi="宋体" w:eastAsia="宋体"/>
                <w:w w:val="91"/>
                <w:sz w:val="22"/>
              </w:rPr>
              <w:t>截止时间：2016 年 12 月 31 日</w:t>
            </w:r>
          </w:p>
        </w:tc>
      </w:tr>
      <w:tr w14:paraId="178B7845">
        <w:tblPrEx>
          <w:tblCellMar>
            <w:top w:w="0" w:type="dxa"/>
            <w:left w:w="0" w:type="dxa"/>
            <w:bottom w:w="0" w:type="dxa"/>
            <w:right w:w="0" w:type="dxa"/>
          </w:tblCellMar>
        </w:tblPrEx>
        <w:trPr>
          <w:trHeight w:val="144" w:hRule="atLeast"/>
        </w:trPr>
        <w:tc>
          <w:tcPr>
            <w:tcW w:w="5240" w:type="dxa"/>
            <w:tcBorders>
              <w:bottom w:val="single" w:color="auto" w:sz="8" w:space="0"/>
            </w:tcBorders>
            <w:vAlign w:val="bottom"/>
          </w:tcPr>
          <w:p w14:paraId="1E90F311">
            <w:pPr>
              <w:spacing w:line="0" w:lineRule="atLeast"/>
              <w:rPr>
                <w:rFonts w:ascii="Times New Roman" w:hAnsi="Times New Roman" w:eastAsia="Times New Roman"/>
                <w:sz w:val="12"/>
              </w:rPr>
            </w:pPr>
          </w:p>
        </w:tc>
        <w:tc>
          <w:tcPr>
            <w:tcW w:w="3160" w:type="dxa"/>
            <w:tcBorders>
              <w:bottom w:val="single" w:color="auto" w:sz="8" w:space="0"/>
            </w:tcBorders>
            <w:vAlign w:val="bottom"/>
          </w:tcPr>
          <w:p w14:paraId="756FD62A">
            <w:pPr>
              <w:spacing w:line="0" w:lineRule="atLeast"/>
              <w:rPr>
                <w:rFonts w:ascii="Times New Roman" w:hAnsi="Times New Roman" w:eastAsia="Times New Roman"/>
                <w:sz w:val="12"/>
              </w:rPr>
            </w:pPr>
          </w:p>
        </w:tc>
        <w:tc>
          <w:tcPr>
            <w:tcW w:w="5100" w:type="dxa"/>
            <w:tcBorders>
              <w:bottom w:val="single" w:color="auto" w:sz="8" w:space="0"/>
            </w:tcBorders>
            <w:vAlign w:val="bottom"/>
          </w:tcPr>
          <w:p w14:paraId="31E61047">
            <w:pPr>
              <w:spacing w:line="0" w:lineRule="atLeast"/>
              <w:rPr>
                <w:rFonts w:ascii="Times New Roman" w:hAnsi="Times New Roman" w:eastAsia="Times New Roman"/>
                <w:sz w:val="12"/>
              </w:rPr>
            </w:pPr>
          </w:p>
        </w:tc>
      </w:tr>
      <w:tr w14:paraId="3D1127F0">
        <w:tblPrEx>
          <w:tblCellMar>
            <w:top w:w="0" w:type="dxa"/>
            <w:left w:w="0" w:type="dxa"/>
            <w:bottom w:w="0" w:type="dxa"/>
            <w:right w:w="0" w:type="dxa"/>
          </w:tblCellMar>
        </w:tblPrEx>
        <w:trPr>
          <w:trHeight w:val="421" w:hRule="atLeast"/>
        </w:trPr>
        <w:tc>
          <w:tcPr>
            <w:tcW w:w="5240" w:type="dxa"/>
            <w:tcBorders>
              <w:left w:val="single" w:color="auto" w:sz="8" w:space="0"/>
              <w:right w:val="single" w:color="auto" w:sz="8" w:space="0"/>
            </w:tcBorders>
            <w:vAlign w:val="bottom"/>
          </w:tcPr>
          <w:p w14:paraId="05A5662C">
            <w:pPr>
              <w:spacing w:line="250" w:lineRule="exact"/>
              <w:jc w:val="center"/>
              <w:rPr>
                <w:rFonts w:ascii="宋体" w:hAnsi="宋体" w:eastAsia="宋体"/>
                <w:b/>
                <w:w w:val="98"/>
                <w:sz w:val="22"/>
              </w:rPr>
            </w:pPr>
            <w:r>
              <w:rPr>
                <w:rFonts w:ascii="宋体" w:hAnsi="宋体" w:eastAsia="宋体"/>
                <w:b/>
                <w:w w:val="98"/>
                <w:sz w:val="22"/>
              </w:rPr>
              <w:t>项   目</w:t>
            </w:r>
          </w:p>
        </w:tc>
        <w:tc>
          <w:tcPr>
            <w:tcW w:w="3160" w:type="dxa"/>
            <w:tcBorders>
              <w:right w:val="single" w:color="auto" w:sz="8" w:space="0"/>
            </w:tcBorders>
            <w:vAlign w:val="bottom"/>
          </w:tcPr>
          <w:p w14:paraId="5A82E47F">
            <w:pPr>
              <w:spacing w:line="250" w:lineRule="exact"/>
              <w:jc w:val="center"/>
              <w:rPr>
                <w:rFonts w:ascii="宋体" w:hAnsi="宋体" w:eastAsia="宋体"/>
                <w:b/>
                <w:w w:val="99"/>
                <w:sz w:val="22"/>
              </w:rPr>
            </w:pPr>
            <w:r>
              <w:rPr>
                <w:rFonts w:ascii="宋体" w:hAnsi="宋体" w:eastAsia="宋体"/>
                <w:b/>
                <w:w w:val="99"/>
                <w:sz w:val="22"/>
              </w:rPr>
              <w:t>数量</w:t>
            </w:r>
          </w:p>
        </w:tc>
        <w:tc>
          <w:tcPr>
            <w:tcW w:w="5100" w:type="dxa"/>
            <w:tcBorders>
              <w:right w:val="single" w:color="auto" w:sz="8" w:space="0"/>
            </w:tcBorders>
            <w:vAlign w:val="bottom"/>
          </w:tcPr>
          <w:p w14:paraId="2EE2CD49">
            <w:pPr>
              <w:spacing w:line="250" w:lineRule="exact"/>
              <w:jc w:val="center"/>
              <w:rPr>
                <w:rFonts w:ascii="宋体" w:hAnsi="宋体" w:eastAsia="宋体"/>
                <w:b/>
                <w:sz w:val="22"/>
              </w:rPr>
            </w:pPr>
            <w:r>
              <w:rPr>
                <w:rFonts w:ascii="宋体" w:hAnsi="宋体" w:eastAsia="宋体"/>
                <w:b/>
                <w:sz w:val="22"/>
              </w:rPr>
              <w:t>价值（金额单位：万元）</w:t>
            </w:r>
          </w:p>
        </w:tc>
      </w:tr>
      <w:tr w14:paraId="0268DDB7">
        <w:tblPrEx>
          <w:tblCellMar>
            <w:top w:w="0" w:type="dxa"/>
            <w:left w:w="0" w:type="dxa"/>
            <w:bottom w:w="0" w:type="dxa"/>
            <w:right w:w="0" w:type="dxa"/>
          </w:tblCellMar>
        </w:tblPrEx>
        <w:trPr>
          <w:trHeight w:val="214" w:hRule="atLeast"/>
        </w:trPr>
        <w:tc>
          <w:tcPr>
            <w:tcW w:w="5240" w:type="dxa"/>
            <w:tcBorders>
              <w:left w:val="single" w:color="auto" w:sz="8" w:space="0"/>
              <w:bottom w:val="single" w:color="auto" w:sz="8" w:space="0"/>
              <w:right w:val="single" w:color="auto" w:sz="8" w:space="0"/>
            </w:tcBorders>
            <w:vAlign w:val="bottom"/>
          </w:tcPr>
          <w:p w14:paraId="75E90C79">
            <w:pPr>
              <w:spacing w:line="0" w:lineRule="atLeast"/>
              <w:rPr>
                <w:rFonts w:ascii="Times New Roman" w:hAnsi="Times New Roman" w:eastAsia="Times New Roman"/>
                <w:sz w:val="18"/>
              </w:rPr>
            </w:pPr>
          </w:p>
        </w:tc>
        <w:tc>
          <w:tcPr>
            <w:tcW w:w="3160" w:type="dxa"/>
            <w:tcBorders>
              <w:bottom w:val="single" w:color="auto" w:sz="8" w:space="0"/>
              <w:right w:val="single" w:color="auto" w:sz="8" w:space="0"/>
            </w:tcBorders>
            <w:vAlign w:val="bottom"/>
          </w:tcPr>
          <w:p w14:paraId="06041FEE">
            <w:pPr>
              <w:spacing w:line="0" w:lineRule="atLeast"/>
              <w:rPr>
                <w:rFonts w:ascii="Times New Roman" w:hAnsi="Times New Roman" w:eastAsia="Times New Roman"/>
                <w:sz w:val="18"/>
              </w:rPr>
            </w:pPr>
          </w:p>
        </w:tc>
        <w:tc>
          <w:tcPr>
            <w:tcW w:w="5100" w:type="dxa"/>
            <w:tcBorders>
              <w:bottom w:val="single" w:color="auto" w:sz="8" w:space="0"/>
              <w:right w:val="single" w:color="auto" w:sz="8" w:space="0"/>
            </w:tcBorders>
            <w:vAlign w:val="bottom"/>
          </w:tcPr>
          <w:p w14:paraId="1AC8F0E4">
            <w:pPr>
              <w:spacing w:line="0" w:lineRule="atLeast"/>
              <w:rPr>
                <w:rFonts w:ascii="Times New Roman" w:hAnsi="Times New Roman" w:eastAsia="Times New Roman"/>
                <w:sz w:val="18"/>
              </w:rPr>
            </w:pPr>
          </w:p>
        </w:tc>
      </w:tr>
      <w:tr w14:paraId="66CDBED4">
        <w:tblPrEx>
          <w:tblCellMar>
            <w:top w:w="0" w:type="dxa"/>
            <w:left w:w="0" w:type="dxa"/>
            <w:bottom w:w="0" w:type="dxa"/>
            <w:right w:w="0" w:type="dxa"/>
          </w:tblCellMar>
        </w:tblPrEx>
        <w:trPr>
          <w:trHeight w:val="376" w:hRule="atLeast"/>
        </w:trPr>
        <w:tc>
          <w:tcPr>
            <w:tcW w:w="5240" w:type="dxa"/>
            <w:tcBorders>
              <w:left w:val="single" w:color="auto" w:sz="8" w:space="0"/>
              <w:right w:val="single" w:color="auto" w:sz="8" w:space="0"/>
            </w:tcBorders>
            <w:vAlign w:val="bottom"/>
          </w:tcPr>
          <w:p w14:paraId="63A421B0">
            <w:pPr>
              <w:spacing w:line="250" w:lineRule="exact"/>
              <w:jc w:val="center"/>
              <w:rPr>
                <w:rFonts w:ascii="宋体" w:hAnsi="宋体" w:eastAsia="宋体"/>
                <w:w w:val="99"/>
                <w:sz w:val="22"/>
              </w:rPr>
            </w:pPr>
            <w:r>
              <w:rPr>
                <w:rFonts w:ascii="宋体" w:hAnsi="宋体" w:eastAsia="宋体"/>
                <w:w w:val="99"/>
                <w:sz w:val="22"/>
              </w:rPr>
              <w:t>固定资产总额</w:t>
            </w:r>
          </w:p>
        </w:tc>
        <w:tc>
          <w:tcPr>
            <w:tcW w:w="3160" w:type="dxa"/>
            <w:tcBorders>
              <w:right w:val="single" w:color="auto" w:sz="8" w:space="0"/>
            </w:tcBorders>
            <w:vAlign w:val="bottom"/>
          </w:tcPr>
          <w:p w14:paraId="36560CEA">
            <w:pPr>
              <w:spacing w:line="250" w:lineRule="exact"/>
              <w:jc w:val="center"/>
              <w:rPr>
                <w:rFonts w:ascii="宋体" w:hAnsi="宋体" w:eastAsia="宋体"/>
                <w:w w:val="99"/>
                <w:sz w:val="22"/>
              </w:rPr>
            </w:pPr>
            <w:r>
              <w:rPr>
                <w:rFonts w:ascii="宋体" w:hAnsi="宋体" w:eastAsia="宋体"/>
                <w:w w:val="99"/>
                <w:sz w:val="22"/>
              </w:rPr>
              <w:t>——</w:t>
            </w:r>
          </w:p>
        </w:tc>
        <w:tc>
          <w:tcPr>
            <w:tcW w:w="5100" w:type="dxa"/>
            <w:tcBorders>
              <w:right w:val="single" w:color="auto" w:sz="8" w:space="0"/>
            </w:tcBorders>
            <w:vAlign w:val="bottom"/>
          </w:tcPr>
          <w:p w14:paraId="41F02E72">
            <w:pPr>
              <w:spacing w:line="250" w:lineRule="exact"/>
              <w:jc w:val="center"/>
              <w:rPr>
                <w:rFonts w:ascii="宋体" w:hAnsi="宋体" w:eastAsia="宋体"/>
                <w:w w:val="99"/>
                <w:sz w:val="22"/>
              </w:rPr>
            </w:pPr>
            <w:r>
              <w:rPr>
                <w:rFonts w:hint="eastAsia" w:ascii="宋体" w:hAnsi="宋体" w:eastAsia="宋体"/>
                <w:w w:val="99"/>
                <w:sz w:val="22"/>
              </w:rPr>
              <w:t>69.0748</w:t>
            </w:r>
          </w:p>
        </w:tc>
      </w:tr>
      <w:tr w14:paraId="0BAD5119">
        <w:tblPrEx>
          <w:tblCellMar>
            <w:top w:w="0" w:type="dxa"/>
            <w:left w:w="0" w:type="dxa"/>
            <w:bottom w:w="0" w:type="dxa"/>
            <w:right w:w="0" w:type="dxa"/>
          </w:tblCellMar>
        </w:tblPrEx>
        <w:trPr>
          <w:trHeight w:val="169" w:hRule="atLeast"/>
        </w:trPr>
        <w:tc>
          <w:tcPr>
            <w:tcW w:w="5240" w:type="dxa"/>
            <w:tcBorders>
              <w:left w:val="single" w:color="auto" w:sz="8" w:space="0"/>
              <w:bottom w:val="single" w:color="auto" w:sz="8" w:space="0"/>
              <w:right w:val="single" w:color="auto" w:sz="8" w:space="0"/>
            </w:tcBorders>
            <w:vAlign w:val="bottom"/>
          </w:tcPr>
          <w:p w14:paraId="158103D5">
            <w:pPr>
              <w:spacing w:line="0" w:lineRule="atLeast"/>
              <w:rPr>
                <w:rFonts w:ascii="Times New Roman" w:hAnsi="Times New Roman" w:eastAsia="Times New Roman"/>
                <w:sz w:val="14"/>
              </w:rPr>
            </w:pPr>
          </w:p>
        </w:tc>
        <w:tc>
          <w:tcPr>
            <w:tcW w:w="3160" w:type="dxa"/>
            <w:tcBorders>
              <w:bottom w:val="single" w:color="auto" w:sz="8" w:space="0"/>
              <w:right w:val="single" w:color="auto" w:sz="8" w:space="0"/>
            </w:tcBorders>
            <w:vAlign w:val="bottom"/>
          </w:tcPr>
          <w:p w14:paraId="53848FD8">
            <w:pPr>
              <w:spacing w:line="0" w:lineRule="atLeast"/>
              <w:rPr>
                <w:rFonts w:ascii="Times New Roman" w:hAnsi="Times New Roman" w:eastAsia="Times New Roman"/>
                <w:sz w:val="14"/>
              </w:rPr>
            </w:pPr>
          </w:p>
        </w:tc>
        <w:tc>
          <w:tcPr>
            <w:tcW w:w="5100" w:type="dxa"/>
            <w:tcBorders>
              <w:bottom w:val="single" w:color="auto" w:sz="8" w:space="0"/>
              <w:right w:val="single" w:color="auto" w:sz="8" w:space="0"/>
            </w:tcBorders>
            <w:vAlign w:val="bottom"/>
          </w:tcPr>
          <w:p w14:paraId="5906D4D3">
            <w:pPr>
              <w:spacing w:line="0" w:lineRule="atLeast"/>
              <w:rPr>
                <w:rFonts w:ascii="Times New Roman" w:hAnsi="Times New Roman" w:eastAsia="Times New Roman"/>
                <w:sz w:val="14"/>
              </w:rPr>
            </w:pPr>
          </w:p>
        </w:tc>
      </w:tr>
      <w:tr w14:paraId="449590B9">
        <w:tblPrEx>
          <w:tblCellMar>
            <w:top w:w="0" w:type="dxa"/>
            <w:left w:w="0" w:type="dxa"/>
            <w:bottom w:w="0" w:type="dxa"/>
            <w:right w:w="0" w:type="dxa"/>
          </w:tblCellMar>
        </w:tblPrEx>
        <w:trPr>
          <w:trHeight w:val="392" w:hRule="atLeast"/>
        </w:trPr>
        <w:tc>
          <w:tcPr>
            <w:tcW w:w="5240" w:type="dxa"/>
            <w:tcBorders>
              <w:left w:val="single" w:color="auto" w:sz="8" w:space="0"/>
              <w:right w:val="single" w:color="auto" w:sz="8" w:space="0"/>
            </w:tcBorders>
            <w:vAlign w:val="bottom"/>
          </w:tcPr>
          <w:p w14:paraId="2FA84B34">
            <w:pPr>
              <w:spacing w:line="250" w:lineRule="exact"/>
              <w:ind w:left="120"/>
              <w:rPr>
                <w:rFonts w:ascii="宋体" w:hAnsi="宋体" w:eastAsia="宋体"/>
                <w:sz w:val="22"/>
              </w:rPr>
            </w:pPr>
            <w:r>
              <w:rPr>
                <w:rFonts w:ascii="宋体" w:hAnsi="宋体" w:eastAsia="宋体"/>
                <w:sz w:val="22"/>
              </w:rPr>
              <w:t>1、房屋（平方米）</w:t>
            </w:r>
          </w:p>
        </w:tc>
        <w:tc>
          <w:tcPr>
            <w:tcW w:w="3160" w:type="dxa"/>
            <w:tcBorders>
              <w:right w:val="single" w:color="auto" w:sz="8" w:space="0"/>
            </w:tcBorders>
            <w:vAlign w:val="bottom"/>
          </w:tcPr>
          <w:p w14:paraId="230BB45B">
            <w:pPr>
              <w:spacing w:line="250" w:lineRule="exact"/>
              <w:jc w:val="center"/>
              <w:rPr>
                <w:rFonts w:ascii="宋体" w:hAnsi="宋体" w:eastAsia="宋体"/>
                <w:w w:val="99"/>
                <w:sz w:val="22"/>
              </w:rPr>
            </w:pPr>
            <w:r>
              <w:rPr>
                <w:rFonts w:ascii="宋体" w:hAnsi="宋体" w:eastAsia="宋体"/>
                <w:w w:val="99"/>
                <w:sz w:val="22"/>
              </w:rPr>
              <w:t>——</w:t>
            </w:r>
          </w:p>
        </w:tc>
        <w:tc>
          <w:tcPr>
            <w:tcW w:w="5100" w:type="dxa"/>
            <w:tcBorders>
              <w:right w:val="single" w:color="auto" w:sz="8" w:space="0"/>
            </w:tcBorders>
            <w:vAlign w:val="bottom"/>
          </w:tcPr>
          <w:p w14:paraId="0167214D">
            <w:pPr>
              <w:spacing w:line="250" w:lineRule="exact"/>
              <w:jc w:val="center"/>
              <w:rPr>
                <w:rFonts w:ascii="宋体" w:hAnsi="宋体" w:eastAsia="宋体"/>
                <w:w w:val="99"/>
                <w:sz w:val="22"/>
              </w:rPr>
            </w:pPr>
            <w:r>
              <w:rPr>
                <w:rFonts w:ascii="宋体" w:hAnsi="宋体" w:eastAsia="宋体"/>
                <w:w w:val="99"/>
                <w:sz w:val="22"/>
              </w:rPr>
              <w:t>——</w:t>
            </w:r>
          </w:p>
        </w:tc>
      </w:tr>
      <w:tr w14:paraId="3B7E2254">
        <w:tblPrEx>
          <w:tblCellMar>
            <w:top w:w="0" w:type="dxa"/>
            <w:left w:w="0" w:type="dxa"/>
            <w:bottom w:w="0" w:type="dxa"/>
            <w:right w:w="0" w:type="dxa"/>
          </w:tblCellMar>
        </w:tblPrEx>
        <w:trPr>
          <w:trHeight w:val="80" w:hRule="atLeast"/>
        </w:trPr>
        <w:tc>
          <w:tcPr>
            <w:tcW w:w="5240" w:type="dxa"/>
            <w:tcBorders>
              <w:left w:val="single" w:color="auto" w:sz="8" w:space="0"/>
              <w:bottom w:val="single" w:color="auto" w:sz="8" w:space="0"/>
              <w:right w:val="single" w:color="auto" w:sz="8" w:space="0"/>
            </w:tcBorders>
            <w:vAlign w:val="bottom"/>
          </w:tcPr>
          <w:p w14:paraId="71A8D70F">
            <w:pPr>
              <w:spacing w:line="0" w:lineRule="atLeast"/>
              <w:rPr>
                <w:rFonts w:ascii="Times New Roman" w:hAnsi="Times New Roman" w:eastAsia="Times New Roman"/>
                <w:sz w:val="15"/>
              </w:rPr>
            </w:pPr>
          </w:p>
        </w:tc>
        <w:tc>
          <w:tcPr>
            <w:tcW w:w="3160" w:type="dxa"/>
            <w:tcBorders>
              <w:bottom w:val="single" w:color="auto" w:sz="8" w:space="0"/>
              <w:right w:val="single" w:color="auto" w:sz="8" w:space="0"/>
            </w:tcBorders>
            <w:vAlign w:val="bottom"/>
          </w:tcPr>
          <w:p w14:paraId="2ACC34F5">
            <w:pPr>
              <w:spacing w:line="0" w:lineRule="atLeast"/>
              <w:rPr>
                <w:rFonts w:ascii="Times New Roman" w:hAnsi="Times New Roman" w:eastAsia="Times New Roman"/>
                <w:sz w:val="15"/>
              </w:rPr>
            </w:pPr>
          </w:p>
        </w:tc>
        <w:tc>
          <w:tcPr>
            <w:tcW w:w="5100" w:type="dxa"/>
            <w:tcBorders>
              <w:bottom w:val="single" w:color="auto" w:sz="8" w:space="0"/>
              <w:right w:val="single" w:color="auto" w:sz="8" w:space="0"/>
            </w:tcBorders>
            <w:vAlign w:val="bottom"/>
          </w:tcPr>
          <w:p w14:paraId="20A8D2EE">
            <w:pPr>
              <w:spacing w:line="0" w:lineRule="atLeast"/>
              <w:rPr>
                <w:rFonts w:ascii="Times New Roman" w:hAnsi="Times New Roman" w:eastAsia="Times New Roman"/>
                <w:sz w:val="15"/>
              </w:rPr>
            </w:pPr>
          </w:p>
        </w:tc>
      </w:tr>
      <w:tr w14:paraId="0B2B97E6">
        <w:tblPrEx>
          <w:tblCellMar>
            <w:top w:w="0" w:type="dxa"/>
            <w:left w:w="0" w:type="dxa"/>
            <w:bottom w:w="0" w:type="dxa"/>
            <w:right w:w="0" w:type="dxa"/>
          </w:tblCellMar>
        </w:tblPrEx>
        <w:trPr>
          <w:trHeight w:val="370" w:hRule="atLeast"/>
        </w:trPr>
        <w:tc>
          <w:tcPr>
            <w:tcW w:w="5240" w:type="dxa"/>
            <w:tcBorders>
              <w:left w:val="single" w:color="auto" w:sz="8" w:space="0"/>
              <w:right w:val="single" w:color="auto" w:sz="8" w:space="0"/>
            </w:tcBorders>
            <w:vAlign w:val="bottom"/>
          </w:tcPr>
          <w:p w14:paraId="495A50E2">
            <w:pPr>
              <w:spacing w:line="250" w:lineRule="exact"/>
              <w:ind w:left="440"/>
              <w:rPr>
                <w:rFonts w:ascii="宋体" w:hAnsi="宋体" w:eastAsia="宋体"/>
                <w:sz w:val="22"/>
              </w:rPr>
            </w:pPr>
            <w:r>
              <w:rPr>
                <w:rFonts w:ascii="宋体" w:hAnsi="宋体" w:eastAsia="宋体"/>
                <w:sz w:val="22"/>
              </w:rPr>
              <w:t>其中：办公用房（平方米）</w:t>
            </w:r>
          </w:p>
        </w:tc>
        <w:tc>
          <w:tcPr>
            <w:tcW w:w="3160" w:type="dxa"/>
            <w:tcBorders>
              <w:right w:val="single" w:color="auto" w:sz="8" w:space="0"/>
            </w:tcBorders>
            <w:vAlign w:val="bottom"/>
          </w:tcPr>
          <w:p w14:paraId="45C3036E">
            <w:pPr>
              <w:spacing w:line="250" w:lineRule="exact"/>
              <w:jc w:val="center"/>
              <w:rPr>
                <w:rFonts w:ascii="宋体" w:hAnsi="宋体" w:eastAsia="宋体"/>
                <w:w w:val="99"/>
                <w:sz w:val="22"/>
              </w:rPr>
            </w:pPr>
            <w:r>
              <w:rPr>
                <w:rFonts w:ascii="宋体" w:hAnsi="宋体" w:eastAsia="宋体"/>
                <w:w w:val="99"/>
                <w:sz w:val="22"/>
              </w:rPr>
              <w:t>——</w:t>
            </w:r>
          </w:p>
        </w:tc>
        <w:tc>
          <w:tcPr>
            <w:tcW w:w="5100" w:type="dxa"/>
            <w:tcBorders>
              <w:right w:val="single" w:color="auto" w:sz="8" w:space="0"/>
            </w:tcBorders>
            <w:vAlign w:val="bottom"/>
          </w:tcPr>
          <w:p w14:paraId="75735673">
            <w:pPr>
              <w:spacing w:line="250" w:lineRule="exact"/>
              <w:jc w:val="center"/>
              <w:rPr>
                <w:rFonts w:ascii="宋体" w:hAnsi="宋体" w:eastAsia="宋体"/>
                <w:w w:val="99"/>
                <w:sz w:val="22"/>
              </w:rPr>
            </w:pPr>
            <w:r>
              <w:rPr>
                <w:rFonts w:ascii="宋体" w:hAnsi="宋体" w:eastAsia="宋体"/>
                <w:w w:val="99"/>
                <w:sz w:val="22"/>
              </w:rPr>
              <w:t>——</w:t>
            </w:r>
          </w:p>
        </w:tc>
      </w:tr>
      <w:tr w14:paraId="75BAEB17">
        <w:tblPrEx>
          <w:tblCellMar>
            <w:top w:w="0" w:type="dxa"/>
            <w:left w:w="0" w:type="dxa"/>
            <w:bottom w:w="0" w:type="dxa"/>
            <w:right w:w="0" w:type="dxa"/>
          </w:tblCellMar>
        </w:tblPrEx>
        <w:trPr>
          <w:trHeight w:val="80" w:hRule="atLeast"/>
        </w:trPr>
        <w:tc>
          <w:tcPr>
            <w:tcW w:w="5240" w:type="dxa"/>
            <w:tcBorders>
              <w:left w:val="single" w:color="auto" w:sz="8" w:space="0"/>
              <w:bottom w:val="single" w:color="auto" w:sz="8" w:space="0"/>
              <w:right w:val="single" w:color="auto" w:sz="8" w:space="0"/>
            </w:tcBorders>
            <w:vAlign w:val="bottom"/>
          </w:tcPr>
          <w:p w14:paraId="70879359">
            <w:pPr>
              <w:spacing w:line="0" w:lineRule="atLeast"/>
              <w:rPr>
                <w:rFonts w:ascii="Times New Roman" w:hAnsi="Times New Roman" w:eastAsia="Times New Roman"/>
                <w:sz w:val="13"/>
              </w:rPr>
            </w:pPr>
          </w:p>
        </w:tc>
        <w:tc>
          <w:tcPr>
            <w:tcW w:w="3160" w:type="dxa"/>
            <w:tcBorders>
              <w:bottom w:val="single" w:color="auto" w:sz="8" w:space="0"/>
              <w:right w:val="single" w:color="auto" w:sz="8" w:space="0"/>
            </w:tcBorders>
            <w:vAlign w:val="bottom"/>
          </w:tcPr>
          <w:p w14:paraId="3D4C2079">
            <w:pPr>
              <w:spacing w:line="0" w:lineRule="atLeast"/>
              <w:rPr>
                <w:rFonts w:ascii="Times New Roman" w:hAnsi="Times New Roman" w:eastAsia="Times New Roman"/>
                <w:sz w:val="13"/>
              </w:rPr>
            </w:pPr>
          </w:p>
        </w:tc>
        <w:tc>
          <w:tcPr>
            <w:tcW w:w="5100" w:type="dxa"/>
            <w:tcBorders>
              <w:bottom w:val="single" w:color="auto" w:sz="8" w:space="0"/>
              <w:right w:val="single" w:color="auto" w:sz="8" w:space="0"/>
            </w:tcBorders>
            <w:vAlign w:val="bottom"/>
          </w:tcPr>
          <w:p w14:paraId="2B134C5A">
            <w:pPr>
              <w:spacing w:line="0" w:lineRule="atLeast"/>
              <w:rPr>
                <w:rFonts w:ascii="Times New Roman" w:hAnsi="Times New Roman" w:eastAsia="Times New Roman"/>
                <w:sz w:val="13"/>
              </w:rPr>
            </w:pPr>
          </w:p>
        </w:tc>
      </w:tr>
      <w:tr w14:paraId="468203AE">
        <w:tblPrEx>
          <w:tblCellMar>
            <w:top w:w="0" w:type="dxa"/>
            <w:left w:w="0" w:type="dxa"/>
            <w:bottom w:w="0" w:type="dxa"/>
            <w:right w:w="0" w:type="dxa"/>
          </w:tblCellMar>
        </w:tblPrEx>
        <w:trPr>
          <w:trHeight w:val="377" w:hRule="atLeast"/>
        </w:trPr>
        <w:tc>
          <w:tcPr>
            <w:tcW w:w="5240" w:type="dxa"/>
            <w:tcBorders>
              <w:left w:val="single" w:color="auto" w:sz="8" w:space="0"/>
              <w:right w:val="single" w:color="auto" w:sz="8" w:space="0"/>
            </w:tcBorders>
            <w:vAlign w:val="bottom"/>
          </w:tcPr>
          <w:p w14:paraId="64A48B94">
            <w:pPr>
              <w:spacing w:line="250" w:lineRule="exact"/>
              <w:ind w:left="120"/>
              <w:rPr>
                <w:rFonts w:ascii="宋体" w:hAnsi="宋体" w:eastAsia="宋体"/>
                <w:sz w:val="22"/>
              </w:rPr>
            </w:pPr>
            <w:r>
              <w:rPr>
                <w:rFonts w:ascii="宋体" w:hAnsi="宋体" w:eastAsia="宋体"/>
                <w:sz w:val="22"/>
              </w:rPr>
              <w:t>2、车辆（台、辆）</w:t>
            </w:r>
          </w:p>
        </w:tc>
        <w:tc>
          <w:tcPr>
            <w:tcW w:w="3160" w:type="dxa"/>
            <w:tcBorders>
              <w:right w:val="single" w:color="auto" w:sz="8" w:space="0"/>
            </w:tcBorders>
            <w:vAlign w:val="bottom"/>
          </w:tcPr>
          <w:p w14:paraId="276EA5C0">
            <w:pPr>
              <w:spacing w:line="250" w:lineRule="exact"/>
              <w:jc w:val="center"/>
              <w:rPr>
                <w:rFonts w:ascii="宋体" w:hAnsi="宋体" w:eastAsia="宋体"/>
                <w:w w:val="90"/>
                <w:sz w:val="22"/>
              </w:rPr>
            </w:pPr>
            <w:r>
              <w:rPr>
                <w:rFonts w:hint="eastAsia" w:ascii="宋体" w:hAnsi="宋体" w:eastAsia="宋体"/>
                <w:w w:val="90"/>
                <w:sz w:val="22"/>
              </w:rPr>
              <w:t>1</w:t>
            </w:r>
          </w:p>
        </w:tc>
        <w:tc>
          <w:tcPr>
            <w:tcW w:w="5100" w:type="dxa"/>
            <w:tcBorders>
              <w:right w:val="single" w:color="auto" w:sz="8" w:space="0"/>
            </w:tcBorders>
            <w:vAlign w:val="bottom"/>
          </w:tcPr>
          <w:p w14:paraId="36898210">
            <w:pPr>
              <w:spacing w:line="250" w:lineRule="exact"/>
              <w:jc w:val="center"/>
              <w:rPr>
                <w:rFonts w:ascii="宋体" w:hAnsi="宋体" w:eastAsia="宋体"/>
                <w:sz w:val="22"/>
              </w:rPr>
            </w:pPr>
            <w:r>
              <w:rPr>
                <w:rFonts w:hint="eastAsia" w:ascii="宋体" w:hAnsi="宋体" w:eastAsia="宋体"/>
                <w:sz w:val="22"/>
              </w:rPr>
              <w:t>17.98</w:t>
            </w:r>
          </w:p>
        </w:tc>
      </w:tr>
      <w:tr w14:paraId="1DA7E60E">
        <w:tblPrEx>
          <w:tblCellMar>
            <w:top w:w="0" w:type="dxa"/>
            <w:left w:w="0" w:type="dxa"/>
            <w:bottom w:w="0" w:type="dxa"/>
            <w:right w:w="0" w:type="dxa"/>
          </w:tblCellMar>
        </w:tblPrEx>
        <w:trPr>
          <w:trHeight w:val="80" w:hRule="atLeast"/>
        </w:trPr>
        <w:tc>
          <w:tcPr>
            <w:tcW w:w="5240" w:type="dxa"/>
            <w:tcBorders>
              <w:left w:val="single" w:color="auto" w:sz="8" w:space="0"/>
              <w:bottom w:val="single" w:color="auto" w:sz="8" w:space="0"/>
              <w:right w:val="single" w:color="auto" w:sz="8" w:space="0"/>
            </w:tcBorders>
            <w:vAlign w:val="bottom"/>
          </w:tcPr>
          <w:p w14:paraId="2034B9C0">
            <w:pPr>
              <w:spacing w:line="0" w:lineRule="atLeast"/>
              <w:rPr>
                <w:rFonts w:ascii="Times New Roman" w:hAnsi="Times New Roman" w:eastAsia="Times New Roman"/>
                <w:sz w:val="14"/>
              </w:rPr>
            </w:pPr>
          </w:p>
        </w:tc>
        <w:tc>
          <w:tcPr>
            <w:tcW w:w="3160" w:type="dxa"/>
            <w:tcBorders>
              <w:bottom w:val="single" w:color="auto" w:sz="8" w:space="0"/>
              <w:right w:val="single" w:color="auto" w:sz="8" w:space="0"/>
            </w:tcBorders>
            <w:vAlign w:val="bottom"/>
          </w:tcPr>
          <w:p w14:paraId="59002418">
            <w:pPr>
              <w:spacing w:line="0" w:lineRule="atLeast"/>
              <w:rPr>
                <w:rFonts w:ascii="Times New Roman" w:hAnsi="Times New Roman" w:eastAsia="Times New Roman"/>
                <w:sz w:val="14"/>
              </w:rPr>
            </w:pPr>
          </w:p>
        </w:tc>
        <w:tc>
          <w:tcPr>
            <w:tcW w:w="5100" w:type="dxa"/>
            <w:tcBorders>
              <w:bottom w:val="single" w:color="auto" w:sz="8" w:space="0"/>
              <w:right w:val="single" w:color="auto" w:sz="8" w:space="0"/>
            </w:tcBorders>
            <w:vAlign w:val="bottom"/>
          </w:tcPr>
          <w:p w14:paraId="355950B6">
            <w:pPr>
              <w:spacing w:line="0" w:lineRule="atLeast"/>
              <w:rPr>
                <w:rFonts w:ascii="Times New Roman" w:hAnsi="Times New Roman" w:eastAsia="Times New Roman"/>
                <w:sz w:val="14"/>
              </w:rPr>
            </w:pPr>
          </w:p>
        </w:tc>
      </w:tr>
      <w:tr w14:paraId="79F6FB0C">
        <w:tblPrEx>
          <w:tblCellMar>
            <w:top w:w="0" w:type="dxa"/>
            <w:left w:w="0" w:type="dxa"/>
            <w:bottom w:w="0" w:type="dxa"/>
            <w:right w:w="0" w:type="dxa"/>
          </w:tblCellMar>
        </w:tblPrEx>
        <w:trPr>
          <w:trHeight w:val="422" w:hRule="atLeast"/>
        </w:trPr>
        <w:tc>
          <w:tcPr>
            <w:tcW w:w="5240" w:type="dxa"/>
            <w:tcBorders>
              <w:left w:val="single" w:color="auto" w:sz="8" w:space="0"/>
              <w:right w:val="single" w:color="auto" w:sz="8" w:space="0"/>
            </w:tcBorders>
            <w:vAlign w:val="bottom"/>
          </w:tcPr>
          <w:p w14:paraId="67F398C4">
            <w:pPr>
              <w:spacing w:line="250" w:lineRule="exact"/>
              <w:ind w:left="120"/>
              <w:rPr>
                <w:rFonts w:ascii="宋体" w:hAnsi="宋体" w:eastAsia="宋体"/>
                <w:sz w:val="22"/>
              </w:rPr>
            </w:pPr>
            <w:r>
              <w:rPr>
                <w:rFonts w:ascii="宋体" w:hAnsi="宋体" w:eastAsia="宋体"/>
                <w:sz w:val="22"/>
              </w:rPr>
              <w:t>3、单价在 50 万元以上的设备</w:t>
            </w:r>
          </w:p>
        </w:tc>
        <w:tc>
          <w:tcPr>
            <w:tcW w:w="3160" w:type="dxa"/>
            <w:tcBorders>
              <w:right w:val="single" w:color="auto" w:sz="8" w:space="0"/>
            </w:tcBorders>
            <w:vAlign w:val="bottom"/>
          </w:tcPr>
          <w:p w14:paraId="52508CD4">
            <w:pPr>
              <w:spacing w:line="250" w:lineRule="exact"/>
              <w:jc w:val="center"/>
              <w:rPr>
                <w:rFonts w:ascii="宋体" w:hAnsi="宋体" w:eastAsia="宋体"/>
                <w:w w:val="99"/>
                <w:sz w:val="22"/>
              </w:rPr>
            </w:pPr>
            <w:r>
              <w:rPr>
                <w:rFonts w:ascii="宋体" w:hAnsi="宋体" w:eastAsia="宋体"/>
                <w:w w:val="99"/>
                <w:sz w:val="22"/>
              </w:rPr>
              <w:t>——</w:t>
            </w:r>
          </w:p>
        </w:tc>
        <w:tc>
          <w:tcPr>
            <w:tcW w:w="5100" w:type="dxa"/>
            <w:tcBorders>
              <w:right w:val="single" w:color="auto" w:sz="8" w:space="0"/>
            </w:tcBorders>
            <w:vAlign w:val="bottom"/>
          </w:tcPr>
          <w:p w14:paraId="552CB292">
            <w:pPr>
              <w:spacing w:line="250" w:lineRule="exact"/>
              <w:jc w:val="center"/>
              <w:rPr>
                <w:rFonts w:ascii="宋体" w:hAnsi="宋体" w:eastAsia="宋体"/>
                <w:w w:val="99"/>
                <w:sz w:val="22"/>
              </w:rPr>
            </w:pPr>
            <w:r>
              <w:rPr>
                <w:rFonts w:ascii="宋体" w:hAnsi="宋体" w:eastAsia="宋体"/>
                <w:w w:val="99"/>
                <w:sz w:val="22"/>
              </w:rPr>
              <w:t>——</w:t>
            </w:r>
          </w:p>
        </w:tc>
      </w:tr>
      <w:tr w14:paraId="54668014">
        <w:tblPrEx>
          <w:tblCellMar>
            <w:top w:w="0" w:type="dxa"/>
            <w:left w:w="0" w:type="dxa"/>
            <w:bottom w:w="0" w:type="dxa"/>
            <w:right w:w="0" w:type="dxa"/>
          </w:tblCellMar>
        </w:tblPrEx>
        <w:trPr>
          <w:trHeight w:val="80" w:hRule="atLeast"/>
        </w:trPr>
        <w:tc>
          <w:tcPr>
            <w:tcW w:w="5240" w:type="dxa"/>
            <w:tcBorders>
              <w:left w:val="single" w:color="auto" w:sz="8" w:space="0"/>
              <w:bottom w:val="single" w:color="auto" w:sz="8" w:space="0"/>
              <w:right w:val="single" w:color="auto" w:sz="8" w:space="0"/>
            </w:tcBorders>
            <w:vAlign w:val="bottom"/>
          </w:tcPr>
          <w:p w14:paraId="71951B9A">
            <w:pPr>
              <w:spacing w:line="0" w:lineRule="atLeast"/>
              <w:rPr>
                <w:rFonts w:ascii="Times New Roman" w:hAnsi="Times New Roman" w:eastAsia="Times New Roman"/>
                <w:sz w:val="18"/>
              </w:rPr>
            </w:pPr>
          </w:p>
        </w:tc>
        <w:tc>
          <w:tcPr>
            <w:tcW w:w="3160" w:type="dxa"/>
            <w:tcBorders>
              <w:bottom w:val="single" w:color="auto" w:sz="8" w:space="0"/>
              <w:right w:val="single" w:color="auto" w:sz="8" w:space="0"/>
            </w:tcBorders>
            <w:vAlign w:val="bottom"/>
          </w:tcPr>
          <w:p w14:paraId="727CAEF5">
            <w:pPr>
              <w:spacing w:line="0" w:lineRule="atLeast"/>
              <w:rPr>
                <w:rFonts w:ascii="Times New Roman" w:hAnsi="Times New Roman" w:eastAsia="Times New Roman"/>
                <w:sz w:val="18"/>
              </w:rPr>
            </w:pPr>
          </w:p>
        </w:tc>
        <w:tc>
          <w:tcPr>
            <w:tcW w:w="5100" w:type="dxa"/>
            <w:tcBorders>
              <w:bottom w:val="single" w:color="auto" w:sz="8" w:space="0"/>
              <w:right w:val="single" w:color="auto" w:sz="8" w:space="0"/>
            </w:tcBorders>
            <w:vAlign w:val="bottom"/>
          </w:tcPr>
          <w:p w14:paraId="08AB473D">
            <w:pPr>
              <w:spacing w:line="0" w:lineRule="atLeast"/>
              <w:rPr>
                <w:rFonts w:ascii="Times New Roman" w:hAnsi="Times New Roman" w:eastAsia="Times New Roman"/>
                <w:sz w:val="18"/>
              </w:rPr>
            </w:pPr>
          </w:p>
        </w:tc>
      </w:tr>
      <w:tr w14:paraId="03009E72">
        <w:tblPrEx>
          <w:tblCellMar>
            <w:top w:w="0" w:type="dxa"/>
            <w:left w:w="0" w:type="dxa"/>
            <w:bottom w:w="0" w:type="dxa"/>
            <w:right w:w="0" w:type="dxa"/>
          </w:tblCellMar>
        </w:tblPrEx>
        <w:trPr>
          <w:trHeight w:val="422" w:hRule="atLeast"/>
        </w:trPr>
        <w:tc>
          <w:tcPr>
            <w:tcW w:w="5240" w:type="dxa"/>
            <w:tcBorders>
              <w:left w:val="single" w:color="auto" w:sz="8" w:space="0"/>
              <w:right w:val="single" w:color="auto" w:sz="8" w:space="0"/>
            </w:tcBorders>
            <w:vAlign w:val="bottom"/>
          </w:tcPr>
          <w:p w14:paraId="1E468472">
            <w:pPr>
              <w:spacing w:line="250" w:lineRule="exact"/>
              <w:ind w:left="120"/>
              <w:rPr>
                <w:rFonts w:ascii="宋体" w:hAnsi="宋体" w:eastAsia="宋体"/>
                <w:sz w:val="22"/>
              </w:rPr>
            </w:pPr>
            <w:r>
              <w:rPr>
                <w:rFonts w:ascii="宋体" w:hAnsi="宋体" w:eastAsia="宋体"/>
                <w:sz w:val="22"/>
              </w:rPr>
              <w:t>4、其他固定资产</w:t>
            </w:r>
          </w:p>
        </w:tc>
        <w:tc>
          <w:tcPr>
            <w:tcW w:w="3160" w:type="dxa"/>
            <w:tcBorders>
              <w:right w:val="single" w:color="auto" w:sz="8" w:space="0"/>
            </w:tcBorders>
            <w:vAlign w:val="bottom"/>
          </w:tcPr>
          <w:p w14:paraId="05953088">
            <w:pPr>
              <w:spacing w:line="250" w:lineRule="exact"/>
              <w:jc w:val="center"/>
              <w:rPr>
                <w:rFonts w:ascii="宋体" w:hAnsi="宋体" w:eastAsia="宋体"/>
                <w:w w:val="99"/>
                <w:sz w:val="22"/>
              </w:rPr>
            </w:pPr>
            <w:r>
              <w:rPr>
                <w:rFonts w:ascii="宋体" w:hAnsi="宋体" w:eastAsia="宋体"/>
                <w:w w:val="99"/>
                <w:sz w:val="22"/>
              </w:rPr>
              <w:t>——</w:t>
            </w:r>
          </w:p>
        </w:tc>
        <w:tc>
          <w:tcPr>
            <w:tcW w:w="5100" w:type="dxa"/>
            <w:tcBorders>
              <w:right w:val="single" w:color="auto" w:sz="8" w:space="0"/>
            </w:tcBorders>
            <w:vAlign w:val="bottom"/>
          </w:tcPr>
          <w:p w14:paraId="139FDB7D">
            <w:pPr>
              <w:spacing w:line="250" w:lineRule="exact"/>
              <w:jc w:val="center"/>
              <w:rPr>
                <w:rFonts w:ascii="宋体" w:hAnsi="宋体" w:eastAsia="宋体"/>
                <w:w w:val="99"/>
                <w:sz w:val="22"/>
              </w:rPr>
            </w:pPr>
            <w:r>
              <w:rPr>
                <w:rFonts w:hint="eastAsia" w:ascii="宋体" w:hAnsi="宋体" w:eastAsia="宋体"/>
                <w:w w:val="99"/>
                <w:sz w:val="22"/>
              </w:rPr>
              <w:t>51.0948</w:t>
            </w:r>
          </w:p>
        </w:tc>
      </w:tr>
      <w:tr w14:paraId="72055215">
        <w:tblPrEx>
          <w:tblCellMar>
            <w:top w:w="0" w:type="dxa"/>
            <w:left w:w="0" w:type="dxa"/>
            <w:bottom w:w="0" w:type="dxa"/>
            <w:right w:w="0" w:type="dxa"/>
          </w:tblCellMar>
        </w:tblPrEx>
        <w:trPr>
          <w:trHeight w:val="213" w:hRule="atLeast"/>
        </w:trPr>
        <w:tc>
          <w:tcPr>
            <w:tcW w:w="5240" w:type="dxa"/>
            <w:tcBorders>
              <w:left w:val="single" w:color="auto" w:sz="8" w:space="0"/>
              <w:bottom w:val="single" w:color="auto" w:sz="8" w:space="0"/>
              <w:right w:val="single" w:color="auto" w:sz="8" w:space="0"/>
            </w:tcBorders>
            <w:vAlign w:val="bottom"/>
          </w:tcPr>
          <w:p w14:paraId="42B9682C">
            <w:pPr>
              <w:spacing w:line="0" w:lineRule="atLeast"/>
              <w:rPr>
                <w:rFonts w:ascii="Times New Roman" w:hAnsi="Times New Roman" w:eastAsia="Times New Roman"/>
                <w:sz w:val="18"/>
              </w:rPr>
            </w:pPr>
          </w:p>
        </w:tc>
        <w:tc>
          <w:tcPr>
            <w:tcW w:w="3160" w:type="dxa"/>
            <w:tcBorders>
              <w:bottom w:val="single" w:color="auto" w:sz="8" w:space="0"/>
              <w:right w:val="single" w:color="auto" w:sz="8" w:space="0"/>
            </w:tcBorders>
            <w:vAlign w:val="bottom"/>
          </w:tcPr>
          <w:p w14:paraId="078EC796">
            <w:pPr>
              <w:spacing w:line="0" w:lineRule="atLeast"/>
              <w:rPr>
                <w:rFonts w:ascii="Times New Roman" w:hAnsi="Times New Roman" w:eastAsia="Times New Roman"/>
                <w:sz w:val="18"/>
              </w:rPr>
            </w:pPr>
          </w:p>
        </w:tc>
        <w:tc>
          <w:tcPr>
            <w:tcW w:w="5100" w:type="dxa"/>
            <w:tcBorders>
              <w:bottom w:val="single" w:color="auto" w:sz="8" w:space="0"/>
              <w:right w:val="single" w:color="auto" w:sz="8" w:space="0"/>
            </w:tcBorders>
            <w:vAlign w:val="bottom"/>
          </w:tcPr>
          <w:p w14:paraId="313AAB04">
            <w:pPr>
              <w:spacing w:line="0" w:lineRule="atLeast"/>
              <w:rPr>
                <w:rFonts w:ascii="Times New Roman" w:hAnsi="Times New Roman" w:eastAsia="Times New Roman"/>
                <w:sz w:val="18"/>
              </w:rPr>
            </w:pPr>
          </w:p>
        </w:tc>
      </w:tr>
    </w:tbl>
    <w:p w14:paraId="2188E8F5">
      <w:pPr>
        <w:spacing w:line="200" w:lineRule="exact"/>
        <w:rPr>
          <w:rFonts w:ascii="Times New Roman" w:hAnsi="Times New Roman" w:eastAsia="Times New Roman"/>
        </w:rPr>
      </w:pPr>
    </w:p>
    <w:p w14:paraId="2EB84CF1">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八、名词解释</w:t>
      </w:r>
    </w:p>
    <w:p w14:paraId="5C562CF4">
      <w:pPr>
        <w:spacing w:line="0" w:lineRule="atLeast"/>
        <w:ind w:left="640"/>
        <w:rPr>
          <w:rFonts w:ascii="仿宋" w:hAnsi="仿宋" w:eastAsia="仿宋"/>
          <w:sz w:val="32"/>
          <w:szCs w:val="32"/>
        </w:rPr>
      </w:pPr>
      <w:r>
        <w:rPr>
          <w:rFonts w:ascii="仿宋" w:hAnsi="仿宋" w:eastAsia="仿宋"/>
          <w:sz w:val="32"/>
          <w:szCs w:val="32"/>
        </w:rPr>
        <w:t>1、一般公共预算拨款收入：指市级财政当年拨付的资金。</w:t>
      </w:r>
    </w:p>
    <w:p w14:paraId="3A78713D">
      <w:pPr>
        <w:spacing w:line="197" w:lineRule="exact"/>
        <w:rPr>
          <w:rFonts w:ascii="仿宋" w:hAnsi="仿宋" w:eastAsia="仿宋"/>
          <w:sz w:val="32"/>
          <w:szCs w:val="32"/>
        </w:rPr>
      </w:pPr>
    </w:p>
    <w:p w14:paraId="5F40891A">
      <w:pPr>
        <w:spacing w:line="0" w:lineRule="atLeast"/>
        <w:ind w:left="640"/>
        <w:rPr>
          <w:rFonts w:ascii="仿宋" w:hAnsi="仿宋" w:eastAsia="仿宋"/>
          <w:sz w:val="32"/>
          <w:szCs w:val="32"/>
        </w:rPr>
      </w:pPr>
      <w:r>
        <w:rPr>
          <w:rFonts w:ascii="仿宋" w:hAnsi="仿宋" w:eastAsia="仿宋"/>
          <w:sz w:val="32"/>
          <w:szCs w:val="32"/>
        </w:rPr>
        <w:t>2、基本支出：指为保障机构正常运转、完成日常工作任务而发生的人员支出和公用支出。</w:t>
      </w:r>
    </w:p>
    <w:p w14:paraId="352E7285">
      <w:pPr>
        <w:spacing w:line="194" w:lineRule="exact"/>
        <w:rPr>
          <w:rFonts w:ascii="仿宋" w:hAnsi="仿宋" w:eastAsia="仿宋"/>
          <w:sz w:val="32"/>
          <w:szCs w:val="32"/>
        </w:rPr>
      </w:pPr>
    </w:p>
    <w:p w14:paraId="376680C2">
      <w:pPr>
        <w:spacing w:line="0" w:lineRule="atLeast"/>
        <w:ind w:left="640"/>
        <w:rPr>
          <w:rFonts w:ascii="仿宋" w:hAnsi="仿宋" w:eastAsia="仿宋"/>
          <w:sz w:val="32"/>
          <w:szCs w:val="32"/>
        </w:rPr>
      </w:pPr>
      <w:r>
        <w:rPr>
          <w:rFonts w:ascii="仿宋" w:hAnsi="仿宋" w:eastAsia="仿宋"/>
          <w:sz w:val="32"/>
          <w:szCs w:val="32"/>
        </w:rPr>
        <w:t>3、项目支出：指在基本支出之外为完成特定行政任务和事业发展目标所发生的支出。</w:t>
      </w:r>
    </w:p>
    <w:p w14:paraId="517F368C">
      <w:pPr>
        <w:spacing w:line="194" w:lineRule="exact"/>
        <w:rPr>
          <w:rFonts w:ascii="仿宋" w:hAnsi="仿宋" w:eastAsia="仿宋"/>
          <w:sz w:val="32"/>
          <w:szCs w:val="32"/>
        </w:rPr>
      </w:pPr>
    </w:p>
    <w:p w14:paraId="111FFA5A">
      <w:pPr>
        <w:spacing w:line="0" w:lineRule="atLeast"/>
        <w:ind w:left="640"/>
        <w:rPr>
          <w:rFonts w:ascii="仿宋" w:hAnsi="仿宋" w:eastAsia="仿宋"/>
          <w:sz w:val="32"/>
          <w:szCs w:val="32"/>
        </w:rPr>
      </w:pPr>
      <w:r>
        <w:rPr>
          <w:rFonts w:ascii="仿宋" w:hAnsi="仿宋" w:eastAsia="仿宋"/>
          <w:sz w:val="32"/>
          <w:szCs w:val="32"/>
        </w:rPr>
        <w:t>4、政府采购：指国家各级政府为从事日常的政务活动或为了满足公共服务的目的，利用国家财</w:t>
      </w:r>
      <w:bookmarkStart w:id="4" w:name="page17"/>
      <w:bookmarkEnd w:id="4"/>
    </w:p>
    <w:p w14:paraId="7C600172">
      <w:pPr>
        <w:spacing w:line="343" w:lineRule="auto"/>
        <w:rPr>
          <w:rFonts w:ascii="仿宋" w:hAnsi="仿宋" w:eastAsia="仿宋"/>
          <w:sz w:val="32"/>
          <w:szCs w:val="32"/>
        </w:rPr>
      </w:pPr>
      <w:r>
        <w:rPr>
          <w:rFonts w:ascii="仿宋" w:hAnsi="仿宋" w:eastAsia="仿宋"/>
          <w:sz w:val="32"/>
          <w:szCs w:val="32"/>
        </w:rPr>
        <w:t>政性资金和政府借款购买货物、工程和服务的行为。政府采购不仅是指具体的采购过程，而且是采购政策、采购程序、采购过程及采购管理的总称，是一种对公共采购管理的制度。</w:t>
      </w:r>
    </w:p>
    <w:p w14:paraId="036A8665">
      <w:pPr>
        <w:spacing w:line="78" w:lineRule="exact"/>
        <w:rPr>
          <w:rFonts w:ascii="仿宋" w:hAnsi="仿宋" w:eastAsia="仿宋"/>
          <w:sz w:val="32"/>
          <w:szCs w:val="32"/>
        </w:rPr>
      </w:pPr>
    </w:p>
    <w:p w14:paraId="303BE482">
      <w:pPr>
        <w:spacing w:line="361" w:lineRule="auto"/>
        <w:ind w:firstLine="641"/>
        <w:rPr>
          <w:rFonts w:ascii="仿宋" w:hAnsi="仿宋" w:eastAsia="仿宋"/>
          <w:sz w:val="32"/>
          <w:szCs w:val="32"/>
        </w:rPr>
      </w:pPr>
      <w:r>
        <w:rPr>
          <w:rFonts w:ascii="仿宋" w:hAnsi="仿宋" w:eastAsia="仿宋"/>
          <w:sz w:val="32"/>
          <w:szCs w:val="32"/>
        </w:rPr>
        <w:t>5、“三公”经费：纳入市级财政预算管理的“三公”经费，是指市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EDB95D7">
      <w:pPr>
        <w:spacing w:line="56" w:lineRule="exact"/>
        <w:rPr>
          <w:rFonts w:ascii="仿宋" w:hAnsi="仿宋" w:eastAsia="仿宋"/>
          <w:sz w:val="32"/>
          <w:szCs w:val="32"/>
        </w:rPr>
      </w:pPr>
    </w:p>
    <w:p w14:paraId="3A11CA41">
      <w:pPr>
        <w:spacing w:line="359" w:lineRule="auto"/>
        <w:ind w:firstLine="641"/>
        <w:rPr>
          <w:rFonts w:ascii="仿宋" w:hAnsi="仿宋" w:eastAsia="仿宋"/>
          <w:sz w:val="32"/>
          <w:szCs w:val="32"/>
        </w:rPr>
      </w:pPr>
      <w:r>
        <w:rPr>
          <w:rFonts w:ascii="仿宋" w:hAnsi="仿宋" w:eastAsia="仿宋"/>
          <w:sz w:val="32"/>
          <w:szCs w:val="32"/>
        </w:rPr>
        <w:t>6、机关运行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E19F624">
      <w:pPr>
        <w:tabs>
          <w:tab w:val="left" w:pos="11490"/>
        </w:tabs>
        <w:ind w:firstLine="640" w:firstLineChars="200"/>
        <w:rPr>
          <w:rFonts w:ascii="黑体" w:hAnsi="黑体" w:eastAsia="黑体" w:cs="Times New Roman"/>
          <w:sz w:val="32"/>
          <w:szCs w:val="32"/>
        </w:rPr>
      </w:pPr>
      <w:r>
        <w:rPr>
          <w:rFonts w:hint="eastAsia" w:ascii="黑体" w:hAnsi="黑体" w:eastAsia="黑体" w:cs="Times New Roman"/>
          <w:sz w:val="32"/>
          <w:szCs w:val="32"/>
        </w:rPr>
        <w:t>九、其它需要说明的事项</w:t>
      </w:r>
    </w:p>
    <w:p w14:paraId="1E28A67F">
      <w:pPr>
        <w:tabs>
          <w:tab w:val="left" w:pos="11490"/>
        </w:tabs>
        <w:ind w:firstLine="640" w:firstLineChars="200"/>
        <w:rPr>
          <w:rFonts w:ascii="仿宋" w:hAnsi="仿宋" w:eastAsia="仿宋"/>
          <w:sz w:val="32"/>
          <w:szCs w:val="32"/>
        </w:rPr>
      </w:pPr>
      <w:r>
        <w:rPr>
          <w:rFonts w:hint="eastAsia" w:ascii="仿宋" w:hAnsi="仿宋" w:eastAsia="仿宋"/>
          <w:sz w:val="32"/>
          <w:szCs w:val="32"/>
        </w:rPr>
        <w:t>无其它需要说明的事项。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KaiTi_GB2312">
    <w:altName w:val="宋体"/>
    <w:panose1 w:val="02010609060101010101"/>
    <w:charset w:val="86"/>
    <w:family w:val="modern"/>
    <w:pitch w:val="default"/>
    <w:sig w:usb0="00000000" w:usb1="00000000" w:usb2="00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KSOF8080F95D">
    <w:panose1 w:val="020B0503020204020204"/>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37AF6"/>
    <w:rsid w:val="00045A61"/>
    <w:rsid w:val="00075D5F"/>
    <w:rsid w:val="000C3A19"/>
    <w:rsid w:val="001245BB"/>
    <w:rsid w:val="0018479D"/>
    <w:rsid w:val="001D7A12"/>
    <w:rsid w:val="001F228F"/>
    <w:rsid w:val="00241FD4"/>
    <w:rsid w:val="00251B12"/>
    <w:rsid w:val="002645FB"/>
    <w:rsid w:val="00296113"/>
    <w:rsid w:val="002F3E58"/>
    <w:rsid w:val="0030542C"/>
    <w:rsid w:val="00311B7A"/>
    <w:rsid w:val="003E1A7F"/>
    <w:rsid w:val="00451871"/>
    <w:rsid w:val="00472923"/>
    <w:rsid w:val="004E3066"/>
    <w:rsid w:val="004E74CD"/>
    <w:rsid w:val="00573562"/>
    <w:rsid w:val="005921C8"/>
    <w:rsid w:val="0059699D"/>
    <w:rsid w:val="005C65A9"/>
    <w:rsid w:val="005D4325"/>
    <w:rsid w:val="00614A29"/>
    <w:rsid w:val="006374FD"/>
    <w:rsid w:val="006C4143"/>
    <w:rsid w:val="006F581B"/>
    <w:rsid w:val="00746DFD"/>
    <w:rsid w:val="0075393C"/>
    <w:rsid w:val="00776C08"/>
    <w:rsid w:val="007B4EE0"/>
    <w:rsid w:val="007D2F8C"/>
    <w:rsid w:val="007E1DA8"/>
    <w:rsid w:val="007F6C26"/>
    <w:rsid w:val="008334AE"/>
    <w:rsid w:val="00836FED"/>
    <w:rsid w:val="00845CD2"/>
    <w:rsid w:val="008502D8"/>
    <w:rsid w:val="00852B0D"/>
    <w:rsid w:val="00881692"/>
    <w:rsid w:val="008B3CC5"/>
    <w:rsid w:val="008C2BAF"/>
    <w:rsid w:val="008E1380"/>
    <w:rsid w:val="008E4261"/>
    <w:rsid w:val="008F4662"/>
    <w:rsid w:val="00905D08"/>
    <w:rsid w:val="00925753"/>
    <w:rsid w:val="009412A7"/>
    <w:rsid w:val="00966C5C"/>
    <w:rsid w:val="00973104"/>
    <w:rsid w:val="009B0FA9"/>
    <w:rsid w:val="00A52028"/>
    <w:rsid w:val="00A72D2E"/>
    <w:rsid w:val="00A911E7"/>
    <w:rsid w:val="00A939D9"/>
    <w:rsid w:val="00B11477"/>
    <w:rsid w:val="00B1716D"/>
    <w:rsid w:val="00B20712"/>
    <w:rsid w:val="00B3078D"/>
    <w:rsid w:val="00B43238"/>
    <w:rsid w:val="00B75216"/>
    <w:rsid w:val="00B91D52"/>
    <w:rsid w:val="00BA1ACD"/>
    <w:rsid w:val="00CA7176"/>
    <w:rsid w:val="00CD2773"/>
    <w:rsid w:val="00CE143B"/>
    <w:rsid w:val="00D267F1"/>
    <w:rsid w:val="00D6760C"/>
    <w:rsid w:val="00DA2538"/>
    <w:rsid w:val="00E167C7"/>
    <w:rsid w:val="00E93ADA"/>
    <w:rsid w:val="00EC47F6"/>
    <w:rsid w:val="00EE1B43"/>
    <w:rsid w:val="00F153EF"/>
    <w:rsid w:val="00F66032"/>
    <w:rsid w:val="00F958C2"/>
    <w:rsid w:val="00FA4936"/>
    <w:rsid w:val="00FC5B29"/>
    <w:rsid w:val="0501594D"/>
    <w:rsid w:val="08380483"/>
    <w:rsid w:val="09B23546"/>
    <w:rsid w:val="0B904F96"/>
    <w:rsid w:val="26010567"/>
    <w:rsid w:val="332A5A21"/>
    <w:rsid w:val="3F6B4477"/>
    <w:rsid w:val="40160463"/>
    <w:rsid w:val="4A133D0C"/>
    <w:rsid w:val="4CDD1C21"/>
    <w:rsid w:val="56B56751"/>
    <w:rsid w:val="590A11A2"/>
    <w:rsid w:val="5C504178"/>
    <w:rsid w:val="5DFC3C2B"/>
    <w:rsid w:val="75645A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4">
    <w:name w:val="toc 1"/>
    <w:basedOn w:val="1"/>
    <w:next w:val="1"/>
    <w:qFormat/>
    <w:uiPriority w:val="0"/>
    <w:rPr>
      <w:rFonts w:ascii="Times New Roman" w:hAnsi="Times New Roman" w:eastAsia="宋体" w:cs="Times New Roman"/>
      <w:szCs w:val="24"/>
    </w:rPr>
  </w:style>
  <w:style w:type="paragraph" w:styleId="5">
    <w:name w:val="toc 2"/>
    <w:basedOn w:val="1"/>
    <w:next w:val="1"/>
    <w:qFormat/>
    <w:uiPriority w:val="0"/>
    <w:pPr>
      <w:ind w:left="420" w:leftChars="200"/>
    </w:pPr>
    <w:rPr>
      <w:rFonts w:ascii="Times New Roman" w:hAnsi="Times New Roman" w:eastAsia="宋体" w:cs="Times New Roman"/>
      <w:szCs w:val="24"/>
    </w:rPr>
  </w:style>
  <w:style w:type="character" w:customStyle="1" w:styleId="8">
    <w:name w:val="页眉 Char"/>
    <w:basedOn w:val="7"/>
    <w:link w:val="3"/>
    <w:qFormat/>
    <w:uiPriority w:val="0"/>
    <w:rPr>
      <w:rFonts w:ascii="Times New Roman" w:hAnsi="Times New Roman" w:eastAsia="宋体" w:cs="Times New Roman"/>
      <w:sz w:val="18"/>
      <w:szCs w:val="18"/>
    </w:rPr>
  </w:style>
  <w:style w:type="character" w:customStyle="1" w:styleId="9">
    <w:name w:val="页脚 Char"/>
    <w:basedOn w:val="7"/>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CF092-5A57-45FB-97AE-584F8F1EA4CB}">
  <ds:schemaRefs/>
</ds:datastoreItem>
</file>

<file path=docProps/app.xml><?xml version="1.0" encoding="utf-8"?>
<Properties xmlns="http://schemas.openxmlformats.org/officeDocument/2006/extended-properties" xmlns:vt="http://schemas.openxmlformats.org/officeDocument/2006/docPropsVTypes">
  <Template>Normal</Template>
  <Pages>16</Pages>
  <Words>6013</Words>
  <Characters>6332</Characters>
  <Lines>63</Lines>
  <Paragraphs>17</Paragraphs>
  <TotalTime>1</TotalTime>
  <ScaleCrop>false</ScaleCrop>
  <LinksUpToDate>false</LinksUpToDate>
  <CharactersWithSpaces>6354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2017-04-27T08:08:00Z</dcterms:created>
  <dc:creator>guest</dc:creator>
  <cp:lastModifiedBy>BianL</cp:lastModifiedBy>
  <dcterms:modified xsi:type="dcterms:W3CDTF">2017-04-27T09:28:51Z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651F9CD478CB4937839F2C78400E984D_12</vt:lpwstr>
  </property>
</Properties>
</file>