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9459C">
      <w:pPr>
        <w:ind w:firstLine="880" w:firstLineChars="200"/>
        <w:jc w:val="center"/>
        <w:rPr>
          <w:rFonts w:ascii="仿宋_GB2312" w:hAnsi="Times New Roman" w:eastAsia="仿宋_GB2312" w:cs="Times New Roman"/>
          <w:sz w:val="44"/>
          <w:szCs w:val="44"/>
        </w:rPr>
      </w:pPr>
    </w:p>
    <w:p w14:paraId="3FBEABFD">
      <w:pPr>
        <w:ind w:firstLine="880" w:firstLineChars="200"/>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廊坊青少年宫2018年部门预算信息公开情况说明</w:t>
      </w:r>
    </w:p>
    <w:p w14:paraId="6986CCC1">
      <w:pPr>
        <w:ind w:firstLine="880" w:firstLineChars="200"/>
        <w:jc w:val="center"/>
        <w:rPr>
          <w:rFonts w:ascii="仿宋_GB2312" w:hAnsi="Times New Roman" w:eastAsia="仿宋_GB2312" w:cs="Times New Roman"/>
          <w:sz w:val="44"/>
          <w:szCs w:val="44"/>
        </w:rPr>
      </w:pPr>
    </w:p>
    <w:p w14:paraId="7E32E56E">
      <w:pPr>
        <w:ind w:firstLine="640" w:firstLineChars="200"/>
        <w:rPr>
          <w:rFonts w:ascii="黑体" w:hAnsi="黑体" w:eastAsia="黑体" w:cs="Times New Roman"/>
          <w:sz w:val="32"/>
          <w:szCs w:val="32"/>
        </w:rPr>
      </w:pPr>
      <w:r>
        <w:rPr>
          <w:rFonts w:hint="eastAsia" w:ascii="仿宋_GB2312" w:hAnsi="Times New Roman" w:eastAsia="仿宋_GB2312" w:cs="Times New Roman"/>
          <w:sz w:val="32"/>
          <w:szCs w:val="32"/>
        </w:rPr>
        <w:t>按照《预算法》、《地方预决算公开操作规程》和《河北省省级预算公开办法》规定，现将廊坊市青少年宫2018年部门预算公开如下：</w:t>
      </w:r>
    </w:p>
    <w:p w14:paraId="6DC7350C">
      <w:r>
        <w:rPr>
          <w:rFonts w:hint="eastAsia" w:ascii="楷体_GB2312" w:hAnsi="Times New Roman" w:eastAsia="楷体_GB2312" w:cs="Times New Roman"/>
          <w:b/>
          <w:sz w:val="32"/>
          <w:szCs w:val="32"/>
        </w:rPr>
        <w:t>部门职责：</w:t>
      </w:r>
      <w:r>
        <w:rPr>
          <w:rFonts w:hint="eastAsia"/>
          <w:b/>
          <w:bCs/>
          <w:sz w:val="32"/>
          <w:szCs w:val="32"/>
        </w:rPr>
        <w:t>廊坊市青少年宫主要职责</w:t>
      </w:r>
    </w:p>
    <w:p w14:paraId="28D24A6E">
      <w:pPr>
        <w:numPr>
          <w:ilvl w:val="0"/>
          <w:numId w:val="1"/>
        </w:numPr>
        <w:rPr>
          <w:sz w:val="30"/>
          <w:szCs w:val="30"/>
        </w:rPr>
      </w:pPr>
      <w:r>
        <w:rPr>
          <w:rFonts w:hint="eastAsia"/>
          <w:sz w:val="30"/>
          <w:szCs w:val="30"/>
        </w:rPr>
        <w:t>廊坊市青少年宫是我市唯一一所正规的校外培训机构，担负着全市少年儿童的校外教育任务</w:t>
      </w:r>
    </w:p>
    <w:p w14:paraId="1B1D6B3C">
      <w:pPr>
        <w:numPr>
          <w:ilvl w:val="0"/>
          <w:numId w:val="1"/>
        </w:numPr>
        <w:rPr>
          <w:sz w:val="30"/>
          <w:szCs w:val="30"/>
        </w:rPr>
      </w:pPr>
      <w:r>
        <w:rPr>
          <w:rFonts w:hint="eastAsia"/>
          <w:sz w:val="30"/>
          <w:szCs w:val="30"/>
        </w:rPr>
        <w:t>加强自身文明建设，严格单位管理制度</w:t>
      </w:r>
    </w:p>
    <w:p w14:paraId="125C4BE2">
      <w:pPr>
        <w:numPr>
          <w:ilvl w:val="0"/>
          <w:numId w:val="1"/>
        </w:numPr>
        <w:rPr>
          <w:sz w:val="30"/>
          <w:szCs w:val="30"/>
        </w:rPr>
      </w:pPr>
      <w:r>
        <w:rPr>
          <w:rFonts w:hint="eastAsia"/>
          <w:sz w:val="30"/>
          <w:szCs w:val="30"/>
        </w:rPr>
        <w:t>提高青少年精神文明素质</w:t>
      </w:r>
    </w:p>
    <w:p w14:paraId="1EA68939">
      <w:pPr>
        <w:numPr>
          <w:ilvl w:val="0"/>
          <w:numId w:val="1"/>
        </w:numPr>
        <w:rPr>
          <w:sz w:val="30"/>
          <w:szCs w:val="30"/>
        </w:rPr>
      </w:pPr>
      <w:r>
        <w:rPr>
          <w:rFonts w:hint="eastAsia"/>
          <w:sz w:val="30"/>
          <w:szCs w:val="30"/>
        </w:rPr>
        <w:t>实行独立核算，自主管理</w:t>
      </w:r>
    </w:p>
    <w:p w14:paraId="4D7585F0">
      <w:pPr>
        <w:numPr>
          <w:ilvl w:val="0"/>
          <w:numId w:val="1"/>
        </w:numPr>
        <w:rPr>
          <w:sz w:val="30"/>
          <w:szCs w:val="30"/>
        </w:rPr>
      </w:pPr>
      <w:r>
        <w:rPr>
          <w:rFonts w:hint="eastAsia"/>
          <w:sz w:val="30"/>
          <w:szCs w:val="30"/>
        </w:rPr>
        <w:t>是现代文明城市的重要指标</w:t>
      </w:r>
    </w:p>
    <w:p w14:paraId="4F105F3C">
      <w:pPr>
        <w:rPr>
          <w:b/>
          <w:bCs/>
          <w:sz w:val="32"/>
          <w:szCs w:val="32"/>
        </w:rPr>
      </w:pPr>
      <w:r>
        <w:rPr>
          <w:rFonts w:hint="eastAsia"/>
          <w:b/>
          <w:bCs/>
          <w:sz w:val="32"/>
          <w:szCs w:val="32"/>
        </w:rPr>
        <w:t>部门决算单位构成</w:t>
      </w:r>
    </w:p>
    <w:p w14:paraId="6EFDDF1E">
      <w:pPr>
        <w:rPr>
          <w:sz w:val="30"/>
          <w:szCs w:val="30"/>
        </w:rPr>
      </w:pPr>
      <w:r>
        <w:rPr>
          <w:rFonts w:hint="eastAsia"/>
          <w:sz w:val="30"/>
          <w:szCs w:val="30"/>
        </w:rPr>
        <w:t>廊坊市青少年宫为本级决算单位，没有下属单位</w:t>
      </w:r>
    </w:p>
    <w:p w14:paraId="0C2710AA">
      <w:pPr>
        <w:rPr>
          <w:sz w:val="30"/>
          <w:szCs w:val="30"/>
        </w:rPr>
      </w:pPr>
    </w:p>
    <w:p w14:paraId="70CA351E">
      <w:pPr>
        <w:rPr>
          <w:sz w:val="30"/>
          <w:szCs w:val="30"/>
        </w:rPr>
      </w:pPr>
    </w:p>
    <w:p w14:paraId="1F1EC226">
      <w:pPr>
        <w:autoSpaceDE w:val="0"/>
        <w:autoSpaceDN w:val="0"/>
        <w:adjustRightInd w:val="0"/>
        <w:ind w:firstLine="630" w:firstLineChars="196"/>
        <w:jc w:val="left"/>
        <w:rPr>
          <w:rFonts w:ascii="楷体_GB2312" w:hAnsi="Times New Roman" w:eastAsia="楷体_GB2312" w:cs="Times New Roman"/>
          <w:b/>
          <w:sz w:val="32"/>
          <w:szCs w:val="32"/>
        </w:rPr>
      </w:pPr>
      <w:r>
        <w:rPr>
          <w:rFonts w:hint="eastAsia" w:ascii="楷体_GB2312" w:hAnsi="Times New Roman" w:eastAsia="楷体_GB2312" w:cs="Times New Roman"/>
          <w:b/>
          <w:sz w:val="32"/>
          <w:szCs w:val="32"/>
        </w:rPr>
        <w:t>机构设置：</w:t>
      </w:r>
    </w:p>
    <w:p w14:paraId="32EC050D">
      <w:pPr>
        <w:jc w:val="center"/>
        <w:outlineLvl w:val="0"/>
        <w:rPr>
          <w:rFonts w:ascii="仿宋_GB2312" w:hAnsi="Times New Roman" w:eastAsia="仿宋_GB2312" w:cs="Times New Roman"/>
          <w:b/>
          <w:sz w:val="32"/>
          <w:szCs w:val="24"/>
        </w:rPr>
      </w:pPr>
      <w:r>
        <w:rPr>
          <w:rFonts w:hint="eastAsia" w:ascii="仿宋_GB2312"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4D8341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restart"/>
            <w:shd w:val="clear" w:color="auto" w:fill="auto"/>
            <w:vAlign w:val="center"/>
          </w:tcPr>
          <w:p w14:paraId="0E1AAA71">
            <w:pPr>
              <w:spacing w:line="300" w:lineRule="exact"/>
              <w:jc w:val="center"/>
              <w:rPr>
                <w:rFonts w:ascii="仿宋_GB2312" w:hAnsi="Times New Roman" w:eastAsia="仿宋_GB2312" w:cs="Times New Roman"/>
                <w:b/>
                <w:szCs w:val="24"/>
              </w:rPr>
            </w:pPr>
            <w:r>
              <w:rPr>
                <w:rFonts w:hint="eastAsia" w:ascii="仿宋_GB2312" w:hAnsi="Times New Roman" w:eastAsia="仿宋_GB2312" w:cs="Times New Roman"/>
                <w:b/>
                <w:szCs w:val="24"/>
              </w:rPr>
              <w:t>单位名称</w:t>
            </w:r>
          </w:p>
        </w:tc>
        <w:tc>
          <w:tcPr>
            <w:tcW w:w="1134" w:type="dxa"/>
            <w:vMerge w:val="restart"/>
            <w:shd w:val="clear" w:color="auto" w:fill="auto"/>
            <w:vAlign w:val="center"/>
          </w:tcPr>
          <w:p w14:paraId="64CCC6CA">
            <w:pPr>
              <w:spacing w:line="300" w:lineRule="exact"/>
              <w:jc w:val="center"/>
              <w:rPr>
                <w:rFonts w:ascii="仿宋_GB2312" w:hAnsi="Times New Roman" w:eastAsia="仿宋_GB2312" w:cs="Times New Roman"/>
                <w:b/>
                <w:szCs w:val="24"/>
              </w:rPr>
            </w:pPr>
            <w:r>
              <w:rPr>
                <w:rFonts w:hint="eastAsia" w:ascii="仿宋_GB2312" w:hAnsi="Times New Roman" w:eastAsia="仿宋_GB2312" w:cs="Times New Roman"/>
                <w:b/>
                <w:szCs w:val="24"/>
              </w:rPr>
              <w:t>单位性质</w:t>
            </w:r>
          </w:p>
        </w:tc>
        <w:tc>
          <w:tcPr>
            <w:tcW w:w="1276" w:type="dxa"/>
            <w:vMerge w:val="restart"/>
            <w:shd w:val="clear" w:color="auto" w:fill="auto"/>
            <w:vAlign w:val="center"/>
          </w:tcPr>
          <w:p w14:paraId="396C1830">
            <w:pPr>
              <w:spacing w:line="300" w:lineRule="exact"/>
              <w:jc w:val="center"/>
              <w:rPr>
                <w:rFonts w:ascii="仿宋_GB2312" w:hAnsi="Times New Roman" w:eastAsia="仿宋_GB2312" w:cs="Times New Roman"/>
                <w:b/>
                <w:szCs w:val="24"/>
              </w:rPr>
            </w:pPr>
            <w:r>
              <w:rPr>
                <w:rFonts w:hint="eastAsia" w:ascii="仿宋_GB2312" w:hAnsi="Times New Roman" w:eastAsia="仿宋_GB2312" w:cs="Times New Roman"/>
                <w:b/>
                <w:szCs w:val="24"/>
              </w:rPr>
              <w:t>单位规格</w:t>
            </w:r>
          </w:p>
        </w:tc>
        <w:tc>
          <w:tcPr>
            <w:tcW w:w="2902" w:type="dxa"/>
            <w:vMerge w:val="restart"/>
            <w:shd w:val="clear" w:color="auto" w:fill="auto"/>
            <w:vAlign w:val="center"/>
          </w:tcPr>
          <w:p w14:paraId="59E27A4F">
            <w:pPr>
              <w:spacing w:line="300" w:lineRule="exact"/>
              <w:jc w:val="center"/>
              <w:rPr>
                <w:rFonts w:ascii="仿宋_GB2312" w:hAnsi="Times New Roman" w:eastAsia="仿宋_GB2312" w:cs="Times New Roman"/>
                <w:b/>
                <w:szCs w:val="24"/>
              </w:rPr>
            </w:pPr>
            <w:r>
              <w:rPr>
                <w:rFonts w:hint="eastAsia" w:ascii="仿宋_GB2312" w:hAnsi="Times New Roman" w:eastAsia="仿宋_GB2312" w:cs="Times New Roman"/>
                <w:b/>
                <w:szCs w:val="24"/>
              </w:rPr>
              <w:t>经费保障形式</w:t>
            </w:r>
          </w:p>
        </w:tc>
      </w:tr>
      <w:tr w14:paraId="5AD2FE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continue"/>
            <w:shd w:val="clear" w:color="auto" w:fill="auto"/>
            <w:vAlign w:val="center"/>
          </w:tcPr>
          <w:p w14:paraId="74402B64">
            <w:pPr>
              <w:spacing w:line="300" w:lineRule="exact"/>
              <w:jc w:val="left"/>
              <w:outlineLvl w:val="0"/>
              <w:rPr>
                <w:rFonts w:ascii="仿宋_GB2312" w:hAnsi="Times New Roman" w:eastAsia="仿宋_GB2312" w:cs="Times New Roman"/>
                <w:szCs w:val="24"/>
              </w:rPr>
            </w:pPr>
          </w:p>
        </w:tc>
        <w:tc>
          <w:tcPr>
            <w:tcW w:w="1134" w:type="dxa"/>
            <w:vMerge w:val="continue"/>
            <w:shd w:val="clear" w:color="auto" w:fill="auto"/>
            <w:vAlign w:val="center"/>
          </w:tcPr>
          <w:p w14:paraId="15FAB94C">
            <w:pPr>
              <w:spacing w:line="300" w:lineRule="exact"/>
              <w:jc w:val="left"/>
              <w:outlineLvl w:val="0"/>
              <w:rPr>
                <w:rFonts w:ascii="仿宋_GB2312" w:hAnsi="Times New Roman" w:eastAsia="仿宋_GB2312" w:cs="Times New Roman"/>
                <w:szCs w:val="24"/>
              </w:rPr>
            </w:pPr>
          </w:p>
        </w:tc>
        <w:tc>
          <w:tcPr>
            <w:tcW w:w="1276" w:type="dxa"/>
            <w:vMerge w:val="continue"/>
            <w:shd w:val="clear" w:color="auto" w:fill="auto"/>
            <w:vAlign w:val="center"/>
          </w:tcPr>
          <w:p w14:paraId="4F38F660">
            <w:pPr>
              <w:spacing w:line="300" w:lineRule="exact"/>
              <w:jc w:val="left"/>
              <w:outlineLvl w:val="0"/>
              <w:rPr>
                <w:rFonts w:ascii="仿宋_GB2312" w:hAnsi="Times New Roman" w:eastAsia="仿宋_GB2312" w:cs="Times New Roman"/>
                <w:szCs w:val="24"/>
              </w:rPr>
            </w:pPr>
          </w:p>
        </w:tc>
        <w:tc>
          <w:tcPr>
            <w:tcW w:w="2902" w:type="dxa"/>
            <w:vMerge w:val="continue"/>
            <w:shd w:val="clear" w:color="auto" w:fill="auto"/>
            <w:vAlign w:val="center"/>
          </w:tcPr>
          <w:p w14:paraId="4DB3D176">
            <w:pPr>
              <w:spacing w:line="300" w:lineRule="exact"/>
              <w:jc w:val="left"/>
              <w:outlineLvl w:val="0"/>
              <w:rPr>
                <w:rFonts w:ascii="仿宋_GB2312" w:hAnsi="Times New Roman" w:eastAsia="仿宋_GB2312" w:cs="Times New Roman"/>
                <w:szCs w:val="24"/>
              </w:rPr>
            </w:pPr>
          </w:p>
        </w:tc>
      </w:tr>
      <w:tr w14:paraId="02C218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1C86B2D6">
            <w:pPr>
              <w:spacing w:line="300" w:lineRule="exact"/>
              <w:jc w:val="center"/>
              <w:rPr>
                <w:rFonts w:ascii="仿宋_GB2312" w:eastAsia="仿宋_GB2312"/>
                <w:b/>
              </w:rPr>
            </w:pPr>
            <w:r>
              <w:rPr>
                <w:rFonts w:hint="eastAsia" w:ascii="仿宋_GB2312" w:eastAsia="仿宋_GB2312"/>
                <w:b/>
              </w:rPr>
              <w:t>合    计</w:t>
            </w:r>
          </w:p>
        </w:tc>
        <w:tc>
          <w:tcPr>
            <w:tcW w:w="1134" w:type="dxa"/>
            <w:shd w:val="clear" w:color="auto" w:fill="auto"/>
            <w:vAlign w:val="center"/>
          </w:tcPr>
          <w:p w14:paraId="3F492CE9">
            <w:pPr>
              <w:spacing w:line="300" w:lineRule="exact"/>
              <w:jc w:val="center"/>
              <w:rPr>
                <w:rFonts w:ascii="仿宋_GB2312" w:eastAsia="仿宋_GB2312"/>
                <w:b/>
              </w:rPr>
            </w:pPr>
          </w:p>
        </w:tc>
        <w:tc>
          <w:tcPr>
            <w:tcW w:w="1276" w:type="dxa"/>
            <w:shd w:val="clear" w:color="auto" w:fill="auto"/>
            <w:vAlign w:val="center"/>
          </w:tcPr>
          <w:p w14:paraId="657DCD5B">
            <w:pPr>
              <w:spacing w:line="300" w:lineRule="exact"/>
              <w:jc w:val="center"/>
              <w:rPr>
                <w:rFonts w:ascii="仿宋_GB2312" w:eastAsia="仿宋_GB2312"/>
                <w:b/>
              </w:rPr>
            </w:pPr>
          </w:p>
        </w:tc>
        <w:tc>
          <w:tcPr>
            <w:tcW w:w="2902" w:type="dxa"/>
            <w:shd w:val="clear" w:color="auto" w:fill="auto"/>
            <w:vAlign w:val="center"/>
          </w:tcPr>
          <w:p w14:paraId="706E3983">
            <w:pPr>
              <w:spacing w:line="300" w:lineRule="exact"/>
              <w:jc w:val="center"/>
              <w:rPr>
                <w:rFonts w:ascii="仿宋_GB2312" w:eastAsia="仿宋_GB2312"/>
                <w:b/>
              </w:rPr>
            </w:pPr>
          </w:p>
        </w:tc>
      </w:tr>
      <w:tr w14:paraId="588F7E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46459FDA">
            <w:pPr>
              <w:spacing w:line="300" w:lineRule="exact"/>
              <w:jc w:val="left"/>
              <w:rPr>
                <w:rFonts w:ascii="仿宋_GB2312" w:eastAsia="仿宋_GB2312"/>
              </w:rPr>
            </w:pPr>
            <w:r>
              <w:rPr>
                <w:rFonts w:hint="eastAsia" w:ascii="仿宋_GB2312" w:eastAsia="仿宋_GB2312"/>
              </w:rPr>
              <w:t>廊坊市青少年宫</w:t>
            </w:r>
          </w:p>
        </w:tc>
        <w:tc>
          <w:tcPr>
            <w:tcW w:w="1134" w:type="dxa"/>
            <w:shd w:val="clear" w:color="auto" w:fill="auto"/>
            <w:vAlign w:val="center"/>
          </w:tcPr>
          <w:p w14:paraId="6094DFA7">
            <w:pPr>
              <w:spacing w:line="300" w:lineRule="exact"/>
              <w:jc w:val="center"/>
              <w:rPr>
                <w:rFonts w:ascii="仿宋_GB2312" w:eastAsia="仿宋_GB2312"/>
              </w:rPr>
            </w:pPr>
            <w:r>
              <w:rPr>
                <w:rFonts w:hint="eastAsia" w:ascii="仿宋_GB2312" w:eastAsia="仿宋_GB2312"/>
              </w:rPr>
              <w:t>事业单位</w:t>
            </w:r>
          </w:p>
        </w:tc>
        <w:tc>
          <w:tcPr>
            <w:tcW w:w="1276" w:type="dxa"/>
            <w:shd w:val="clear" w:color="auto" w:fill="auto"/>
            <w:vAlign w:val="center"/>
          </w:tcPr>
          <w:p w14:paraId="7049A96C">
            <w:pPr>
              <w:spacing w:line="300" w:lineRule="exact"/>
              <w:jc w:val="center"/>
              <w:rPr>
                <w:rFonts w:ascii="仿宋_GB2312" w:eastAsia="仿宋_GB2312"/>
              </w:rPr>
            </w:pPr>
            <w:r>
              <w:rPr>
                <w:rFonts w:hint="eastAsia" w:ascii="仿宋_GB2312" w:eastAsia="仿宋_GB2312"/>
              </w:rPr>
              <w:t>科级</w:t>
            </w:r>
          </w:p>
        </w:tc>
        <w:tc>
          <w:tcPr>
            <w:tcW w:w="2902" w:type="dxa"/>
            <w:shd w:val="clear" w:color="auto" w:fill="auto"/>
            <w:vAlign w:val="center"/>
          </w:tcPr>
          <w:p w14:paraId="42553218">
            <w:pPr>
              <w:spacing w:line="300" w:lineRule="exact"/>
              <w:jc w:val="center"/>
              <w:rPr>
                <w:rFonts w:ascii="仿宋_GB2312" w:eastAsia="仿宋_GB2312"/>
              </w:rPr>
            </w:pPr>
            <w:r>
              <w:rPr>
                <w:rFonts w:hint="eastAsia" w:ascii="仿宋_GB2312" w:eastAsia="仿宋_GB2312"/>
              </w:rPr>
              <w:t>财政差额补助</w:t>
            </w:r>
          </w:p>
        </w:tc>
      </w:tr>
      <w:tr w14:paraId="3827E5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4759A9DB">
            <w:pPr>
              <w:spacing w:line="300" w:lineRule="exact"/>
              <w:jc w:val="left"/>
              <w:rPr>
                <w:rFonts w:ascii="仿宋_GB2312" w:eastAsia="仿宋_GB2312"/>
              </w:rPr>
            </w:pPr>
          </w:p>
        </w:tc>
        <w:tc>
          <w:tcPr>
            <w:tcW w:w="1134" w:type="dxa"/>
            <w:shd w:val="clear" w:color="auto" w:fill="auto"/>
            <w:vAlign w:val="center"/>
          </w:tcPr>
          <w:p w14:paraId="3C2B8D41">
            <w:pPr>
              <w:spacing w:line="300" w:lineRule="exact"/>
              <w:jc w:val="center"/>
              <w:rPr>
                <w:rFonts w:ascii="仿宋_GB2312" w:eastAsia="仿宋_GB2312"/>
              </w:rPr>
            </w:pPr>
          </w:p>
        </w:tc>
        <w:tc>
          <w:tcPr>
            <w:tcW w:w="1276" w:type="dxa"/>
            <w:shd w:val="clear" w:color="auto" w:fill="auto"/>
            <w:vAlign w:val="center"/>
          </w:tcPr>
          <w:p w14:paraId="2639E6DE">
            <w:pPr>
              <w:spacing w:line="300" w:lineRule="exact"/>
              <w:jc w:val="center"/>
              <w:rPr>
                <w:rFonts w:ascii="仿宋_GB2312" w:eastAsia="仿宋_GB2312"/>
              </w:rPr>
            </w:pPr>
          </w:p>
        </w:tc>
        <w:tc>
          <w:tcPr>
            <w:tcW w:w="2902" w:type="dxa"/>
            <w:shd w:val="clear" w:color="auto" w:fill="auto"/>
            <w:vAlign w:val="center"/>
          </w:tcPr>
          <w:p w14:paraId="360764BC">
            <w:pPr>
              <w:spacing w:line="300" w:lineRule="exact"/>
              <w:jc w:val="center"/>
              <w:rPr>
                <w:rFonts w:ascii="仿宋_GB2312" w:eastAsia="仿宋_GB2312"/>
              </w:rPr>
            </w:pPr>
          </w:p>
        </w:tc>
      </w:tr>
    </w:tbl>
    <w:p w14:paraId="23CDE3BD">
      <w:pPr>
        <w:rPr>
          <w:rFonts w:ascii="仿宋_GB2312" w:eastAsia="仿宋_GB2312"/>
        </w:rPr>
      </w:pPr>
    </w:p>
    <w:p w14:paraId="22A2C63F">
      <w:pPr>
        <w:ind w:firstLine="640" w:firstLineChars="200"/>
        <w:rPr>
          <w:rFonts w:ascii="黑体" w:hAnsi="黑体" w:eastAsia="黑体" w:cs="Times New Roman"/>
          <w:sz w:val="32"/>
          <w:szCs w:val="32"/>
        </w:rPr>
      </w:pPr>
      <w:r>
        <w:rPr>
          <w:rFonts w:hint="eastAsia" w:ascii="黑体" w:hAnsi="黑体" w:eastAsia="黑体" w:cs="Times New Roman"/>
          <w:sz w:val="32"/>
          <w:szCs w:val="32"/>
        </w:rPr>
        <w:t>二、部门预算安排的总体情况</w:t>
      </w:r>
    </w:p>
    <w:p w14:paraId="129FD8C1">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按照预算管理有关规定，目前我市部门预算的编制实行综合预算制度，即全部收入和支出都反映在预算中。廊坊市青少年宫的收支包含在部门预算中。</w:t>
      </w:r>
    </w:p>
    <w:p w14:paraId="33112277">
      <w:pPr>
        <w:ind w:firstLine="640"/>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1、收入说明</w:t>
      </w:r>
    </w:p>
    <w:p w14:paraId="559EC2FC">
      <w:pPr>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反映本部门当年全部收入。2018年预算收入152万元，其中：一般公共预算收入152万元，基金预算收入0万元，财政专户核拨收入0万元，其他来源收入0万元</w:t>
      </w:r>
    </w:p>
    <w:p w14:paraId="3BB316AF">
      <w:pPr>
        <w:ind w:firstLine="640"/>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2、支出说明</w:t>
      </w:r>
    </w:p>
    <w:p w14:paraId="46514DF4">
      <w:pPr>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收支预算总表支出栏、基本支出表、项目支出表按经济分类和支出功能分类科目编制，反映廊坊市青少年宫2018年度部门预算中支出预算的总体情况。2018年支出预算152万元，其中基本支出82万元，包括人员经费82万元，项目支出70万元。</w:t>
      </w:r>
    </w:p>
    <w:p w14:paraId="378A446A">
      <w:pPr>
        <w:ind w:firstLine="640"/>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3、比上年增减情况</w:t>
      </w:r>
    </w:p>
    <w:p w14:paraId="312292AE">
      <w:pPr>
        <w:ind w:firstLine="640"/>
        <w:rPr>
          <w:rFonts w:ascii="仿宋_GB2312" w:hAnsi="黑体" w:eastAsia="仿宋_GB2312" w:cs="Times New Roman"/>
          <w:sz w:val="32"/>
          <w:szCs w:val="32"/>
        </w:rPr>
      </w:pPr>
      <w:r>
        <w:rPr>
          <w:rFonts w:hint="eastAsia" w:ascii="仿宋_GB2312" w:hAnsi="Times New Roman" w:eastAsia="仿宋_GB2312" w:cs="Times New Roman"/>
          <w:sz w:val="32"/>
          <w:szCs w:val="32"/>
        </w:rPr>
        <w:t>2018年预算收支安排152万元，较2017年预算增加10万元，其中：基本支出增减变化为0万元，项目支出增加10万元，主要为开展科技进校园活动项目支出。</w:t>
      </w:r>
    </w:p>
    <w:p w14:paraId="63E47F26">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三、廊坊市青少年宫运行经费安排情况</w:t>
      </w:r>
    </w:p>
    <w:p w14:paraId="2BC0FD24">
      <w:pPr>
        <w:autoSpaceDE w:val="0"/>
        <w:autoSpaceDN w:val="0"/>
        <w:adjustRightInd w:val="0"/>
        <w:ind w:left="198" w:firstLine="640" w:firstLineChars="200"/>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2018年，我单位运行经费共计安排20万元，主要用于廊坊市青少年宫办公区的日常维修、办公用房水电费、办公用房取暖费、办公用房物业管理费等日常运行支出。</w:t>
      </w:r>
    </w:p>
    <w:p w14:paraId="57837674">
      <w:pPr>
        <w:autoSpaceDE w:val="0"/>
        <w:autoSpaceDN w:val="0"/>
        <w:adjustRightInd w:val="0"/>
        <w:ind w:firstLine="630" w:firstLineChars="196"/>
        <w:jc w:val="left"/>
        <w:rPr>
          <w:rFonts w:ascii="仿宋_GB2312" w:hAnsi="黑体" w:eastAsia="仿宋_GB2312" w:cs="Times New Roman"/>
          <w:b/>
          <w:sz w:val="32"/>
          <w:szCs w:val="32"/>
        </w:rPr>
      </w:pPr>
      <w:r>
        <w:rPr>
          <w:rFonts w:hint="eastAsia" w:ascii="仿宋_GB2312" w:hAnsi="黑体" w:eastAsia="仿宋_GB2312" w:cs="Times New Roman"/>
          <w:b/>
          <w:sz w:val="32"/>
          <w:szCs w:val="32"/>
        </w:rPr>
        <w:t>四、财政拨款“三公”经费预算情况及增减变化原因</w:t>
      </w:r>
    </w:p>
    <w:p w14:paraId="5F228FFA">
      <w:pPr>
        <w:autoSpaceDE w:val="0"/>
        <w:autoSpaceDN w:val="0"/>
        <w:adjustRightInd w:val="0"/>
        <w:ind w:left="197" w:leftChars="94" w:firstLine="640" w:firstLineChars="200"/>
        <w:jc w:val="left"/>
        <w:rPr>
          <w:rFonts w:ascii="仿宋_GB2312" w:hAnsi="Times New Roman" w:eastAsia="仿宋_GB2312" w:cs="Times New Roman"/>
          <w:sz w:val="32"/>
          <w:szCs w:val="32"/>
          <w:shd w:val="clear" w:color="FFFFFF" w:fill="D9D9D9"/>
        </w:rPr>
      </w:pPr>
      <w:r>
        <w:rPr>
          <w:rFonts w:hint="eastAsia" w:ascii="仿宋_GB2312" w:hAnsi="Times New Roman" w:eastAsia="仿宋_GB2312" w:cs="Times New Roman"/>
          <w:sz w:val="32"/>
          <w:szCs w:val="32"/>
        </w:rPr>
        <w:t>2018年，我局财政拨款“三公”经费预算安排0万元，其中因公出国（境）费0万元；公务用车购置及运维费0万元（其中：公务用车购置费为0万元，公务用车运维费0万元)；公务接待费0万元。与2017年持平，主要原因是与2017年相比持平，没有增减变化。</w:t>
      </w:r>
    </w:p>
    <w:p w14:paraId="1C3B5730">
      <w:pPr>
        <w:ind w:firstLine="640" w:firstLineChars="200"/>
        <w:rPr>
          <w:rFonts w:ascii="黑体" w:hAnsi="黑体" w:eastAsia="黑体" w:cs="Times New Roman"/>
          <w:sz w:val="32"/>
          <w:szCs w:val="32"/>
        </w:rPr>
      </w:pPr>
      <w:r>
        <w:rPr>
          <w:rFonts w:hint="eastAsia" w:ascii="黑体" w:hAnsi="黑体" w:eastAsia="黑体" w:cs="Times New Roman"/>
          <w:sz w:val="32"/>
          <w:szCs w:val="32"/>
        </w:rPr>
        <w:t>五、绩效预算信息</w:t>
      </w:r>
    </w:p>
    <w:p w14:paraId="5D97BEF2">
      <w:pPr>
        <w:ind w:firstLine="643" w:firstLineChars="200"/>
        <w:jc w:val="left"/>
        <w:rPr>
          <w:rFonts w:ascii="楷体_GB2312" w:hAnsi="Times New Roman" w:eastAsia="楷体_GB2312" w:cs="Times New Roman"/>
          <w:b/>
          <w:sz w:val="32"/>
          <w:szCs w:val="32"/>
        </w:rPr>
      </w:pPr>
      <w:bookmarkStart w:id="0" w:name="_Toc471398463"/>
      <w:r>
        <w:rPr>
          <w:rFonts w:hint="eastAsia" w:ascii="楷体_GB2312" w:hAnsi="Times New Roman" w:eastAsia="楷体_GB2312" w:cs="Times New Roman"/>
          <w:b/>
          <w:sz w:val="32"/>
          <w:szCs w:val="32"/>
        </w:rPr>
        <w:t>总体绩效目标</w:t>
      </w:r>
    </w:p>
    <w:p w14:paraId="4DF42E59">
      <w:pPr>
        <w:ind w:firstLine="560"/>
        <w:rPr>
          <w:rFonts w:ascii="楷体_GB2312" w:hAnsi="黑体" w:eastAsia="楷体_GB2312" w:cs="Times New Roman"/>
          <w:b/>
          <w:sz w:val="32"/>
          <w:szCs w:val="32"/>
        </w:rPr>
      </w:pPr>
      <w:r>
        <w:rPr>
          <w:rFonts w:hint="eastAsia" w:ascii="楷体_GB2312" w:hAnsi="黑体" w:eastAsia="楷体_GB2312" w:cs="Times New Roman"/>
          <w:b/>
          <w:sz w:val="32"/>
          <w:szCs w:val="32"/>
        </w:rPr>
        <w:t>部门职责及工作活动绩效目标指标：</w:t>
      </w:r>
    </w:p>
    <w:tbl>
      <w:tblPr>
        <w:tblStyle w:val="8"/>
        <w:tblW w:w="10087" w:type="dxa"/>
        <w:tblInd w:w="0" w:type="dxa"/>
        <w:tblLayout w:type="fixed"/>
        <w:tblCellMar>
          <w:top w:w="15" w:type="dxa"/>
          <w:left w:w="15" w:type="dxa"/>
          <w:bottom w:w="15" w:type="dxa"/>
          <w:right w:w="15" w:type="dxa"/>
        </w:tblCellMar>
      </w:tblPr>
      <w:tblGrid>
        <w:gridCol w:w="434"/>
        <w:gridCol w:w="839"/>
        <w:gridCol w:w="1410"/>
        <w:gridCol w:w="1425"/>
        <w:gridCol w:w="689"/>
        <w:gridCol w:w="1199"/>
        <w:gridCol w:w="1740"/>
        <w:gridCol w:w="659"/>
        <w:gridCol w:w="509"/>
        <w:gridCol w:w="524"/>
        <w:gridCol w:w="659"/>
      </w:tblGrid>
      <w:tr w14:paraId="3C603053">
        <w:tblPrEx>
          <w:tblCellMar>
            <w:top w:w="15" w:type="dxa"/>
            <w:left w:w="15" w:type="dxa"/>
            <w:bottom w:w="15" w:type="dxa"/>
            <w:right w:w="15" w:type="dxa"/>
          </w:tblCellMar>
        </w:tblPrEx>
        <w:trPr>
          <w:trHeight w:val="286" w:hRule="atLeast"/>
        </w:trPr>
        <w:tc>
          <w:tcPr>
            <w:tcW w:w="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55782D">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工作活动编码</w:t>
            </w:r>
          </w:p>
        </w:tc>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7B63B1">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工作活动名称</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2133A4">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工作活动要点描述</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C26410">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工作活动绩效目标</w:t>
            </w:r>
          </w:p>
        </w:tc>
        <w:tc>
          <w:tcPr>
            <w:tcW w:w="18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3E4AB8">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工作活动绩效指标</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865FB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绩效指标解释</w:t>
            </w:r>
          </w:p>
        </w:tc>
        <w:tc>
          <w:tcPr>
            <w:tcW w:w="23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8873034">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绩效指标评价标准</w:t>
            </w:r>
          </w:p>
        </w:tc>
      </w:tr>
      <w:tr w14:paraId="057C366D">
        <w:tblPrEx>
          <w:tblCellMar>
            <w:top w:w="15" w:type="dxa"/>
            <w:left w:w="15" w:type="dxa"/>
            <w:bottom w:w="15" w:type="dxa"/>
            <w:right w:w="15" w:type="dxa"/>
          </w:tblCellMar>
        </w:tblPrEx>
        <w:trPr>
          <w:trHeight w:val="286"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F7313">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A64CE">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76FB6">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FADE8">
            <w:pPr>
              <w:jc w:val="center"/>
              <w:rPr>
                <w:rFonts w:ascii="仿宋-GB2312" w:hAnsi="仿宋-GB2312" w:eastAsia="仿宋-GB2312" w:cs="仿宋-GB2312"/>
                <w:color w:val="000000"/>
                <w:sz w:val="18"/>
                <w:szCs w:val="18"/>
              </w:rPr>
            </w:pPr>
          </w:p>
        </w:tc>
        <w:tc>
          <w:tcPr>
            <w:tcW w:w="18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C6C2B">
            <w:pPr>
              <w:jc w:val="center"/>
              <w:rPr>
                <w:rFonts w:ascii="仿宋-GB2312" w:hAnsi="仿宋-GB2312" w:eastAsia="仿宋-GB2312" w:cs="仿宋-GB2312"/>
                <w:color w:val="000000"/>
                <w:sz w:val="18"/>
                <w:szCs w:val="18"/>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FA632">
            <w:pPr>
              <w:jc w:val="center"/>
              <w:rPr>
                <w:rFonts w:ascii="仿宋-GB2312" w:hAnsi="仿宋-GB2312" w:eastAsia="仿宋-GB2312" w:cs="仿宋-GB2312"/>
                <w:color w:val="000000"/>
                <w:sz w:val="18"/>
                <w:szCs w:val="18"/>
              </w:rPr>
            </w:pPr>
          </w:p>
        </w:tc>
        <w:tc>
          <w:tcPr>
            <w:tcW w:w="659" w:type="dxa"/>
            <w:tcBorders>
              <w:top w:val="single" w:color="000000" w:sz="4" w:space="0"/>
              <w:left w:val="single" w:color="000000" w:sz="4" w:space="0"/>
              <w:right w:val="single" w:color="000000" w:sz="4" w:space="0"/>
            </w:tcBorders>
            <w:shd w:val="clear" w:color="auto" w:fill="auto"/>
            <w:vAlign w:val="center"/>
          </w:tcPr>
          <w:p w14:paraId="7FB47FFB">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优</w:t>
            </w:r>
          </w:p>
        </w:tc>
        <w:tc>
          <w:tcPr>
            <w:tcW w:w="509" w:type="dxa"/>
            <w:tcBorders>
              <w:top w:val="single" w:color="000000" w:sz="4" w:space="0"/>
              <w:left w:val="single" w:color="000000" w:sz="4" w:space="0"/>
              <w:right w:val="single" w:color="000000" w:sz="4" w:space="0"/>
            </w:tcBorders>
            <w:shd w:val="clear" w:color="auto" w:fill="auto"/>
            <w:vAlign w:val="center"/>
          </w:tcPr>
          <w:p w14:paraId="3381C6FB">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良</w:t>
            </w:r>
          </w:p>
        </w:tc>
        <w:tc>
          <w:tcPr>
            <w:tcW w:w="524" w:type="dxa"/>
            <w:tcBorders>
              <w:top w:val="single" w:color="000000" w:sz="4" w:space="0"/>
              <w:left w:val="single" w:color="000000" w:sz="4" w:space="0"/>
              <w:right w:val="single" w:color="000000" w:sz="4" w:space="0"/>
            </w:tcBorders>
            <w:shd w:val="clear" w:color="auto" w:fill="auto"/>
            <w:vAlign w:val="center"/>
          </w:tcPr>
          <w:p w14:paraId="177FD886">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中</w:t>
            </w:r>
          </w:p>
        </w:tc>
        <w:tc>
          <w:tcPr>
            <w:tcW w:w="659" w:type="dxa"/>
            <w:tcBorders>
              <w:top w:val="single" w:color="000000" w:sz="4" w:space="0"/>
              <w:left w:val="single" w:color="000000" w:sz="4" w:space="0"/>
              <w:right w:val="single" w:color="000000" w:sz="4" w:space="0"/>
            </w:tcBorders>
            <w:shd w:val="clear" w:color="auto" w:fill="auto"/>
            <w:vAlign w:val="center"/>
          </w:tcPr>
          <w:p w14:paraId="65D3BFB2">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差</w:t>
            </w:r>
          </w:p>
        </w:tc>
      </w:tr>
      <w:tr w14:paraId="74AAFD7F">
        <w:tblPrEx>
          <w:tblCellMar>
            <w:top w:w="15" w:type="dxa"/>
            <w:left w:w="15" w:type="dxa"/>
            <w:bottom w:w="15" w:type="dxa"/>
            <w:right w:w="15" w:type="dxa"/>
          </w:tblCellMar>
        </w:tblPrEx>
        <w:trPr>
          <w:trHeight w:val="450" w:hRule="atLeast"/>
        </w:trPr>
        <w:tc>
          <w:tcPr>
            <w:tcW w:w="434" w:type="dxa"/>
            <w:vMerge w:val="restart"/>
            <w:tcBorders>
              <w:top w:val="single" w:color="000000" w:sz="4" w:space="0"/>
              <w:bottom w:val="single" w:color="000000" w:sz="4" w:space="0"/>
              <w:right w:val="single" w:color="000000" w:sz="4" w:space="0"/>
            </w:tcBorders>
            <w:shd w:val="clear" w:color="auto" w:fill="auto"/>
            <w:vAlign w:val="center"/>
          </w:tcPr>
          <w:p w14:paraId="2962D2DE">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01</w:t>
            </w:r>
          </w:p>
        </w:tc>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F85884">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组织培训</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0A522C">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广泛开展青少年特长培训活动</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CEEEF">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培养青少年特长兴趣，扩展青少年知识层面，提高青少年综合素质，促进青少年全面发展</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7D6FD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产出指标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627F8">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培养艺术类优秀学员</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B11DF">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在舞蹈、音乐、美术方面成绩较为突出</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25DA2">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200人</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FD2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150人</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E569">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100人</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B107D">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100人以下</w:t>
            </w:r>
          </w:p>
        </w:tc>
      </w:tr>
      <w:tr w14:paraId="71EDF0FE">
        <w:tblPrEx>
          <w:tblCellMar>
            <w:top w:w="15" w:type="dxa"/>
            <w:left w:w="15" w:type="dxa"/>
            <w:bottom w:w="15" w:type="dxa"/>
            <w:right w:w="15" w:type="dxa"/>
          </w:tblCellMar>
        </w:tblPrEx>
        <w:trPr>
          <w:trHeight w:val="675" w:hRule="atLeast"/>
        </w:trPr>
        <w:tc>
          <w:tcPr>
            <w:tcW w:w="434" w:type="dxa"/>
            <w:vMerge w:val="continue"/>
            <w:tcBorders>
              <w:top w:val="single" w:color="000000" w:sz="4" w:space="0"/>
              <w:bottom w:val="single" w:color="000000" w:sz="4" w:space="0"/>
              <w:right w:val="single" w:color="000000" w:sz="4" w:space="0"/>
            </w:tcBorders>
            <w:shd w:val="clear" w:color="auto" w:fill="auto"/>
            <w:vAlign w:val="center"/>
          </w:tcPr>
          <w:p w14:paraId="21C94A71">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89889">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96E09">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F947D">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4ADF6">
            <w:pPr>
              <w:jc w:val="center"/>
              <w:rPr>
                <w:rFonts w:ascii="仿宋-GB2312" w:hAnsi="仿宋-GB2312" w:eastAsia="仿宋-GB2312" w:cs="仿宋-GB2312"/>
                <w:color w:val="000000"/>
                <w:sz w:val="18"/>
                <w:szCs w:val="18"/>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875AB">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培养体育类优秀学员</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A270">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在拉丁舞、武术、跆拳道方面成绩较为突出</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CEEB3">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200人</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76E1">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150人</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19621">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100人</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75C68">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100人以下</w:t>
            </w:r>
          </w:p>
        </w:tc>
      </w:tr>
      <w:tr w14:paraId="454E1AB3">
        <w:tblPrEx>
          <w:tblCellMar>
            <w:top w:w="15" w:type="dxa"/>
            <w:left w:w="15" w:type="dxa"/>
            <w:bottom w:w="15" w:type="dxa"/>
            <w:right w:w="15" w:type="dxa"/>
          </w:tblCellMar>
        </w:tblPrEx>
        <w:trPr>
          <w:trHeight w:val="450" w:hRule="atLeast"/>
        </w:trPr>
        <w:tc>
          <w:tcPr>
            <w:tcW w:w="434" w:type="dxa"/>
            <w:vMerge w:val="continue"/>
            <w:tcBorders>
              <w:top w:val="single" w:color="000000" w:sz="4" w:space="0"/>
              <w:bottom w:val="single" w:color="000000" w:sz="4" w:space="0"/>
              <w:right w:val="single" w:color="000000" w:sz="4" w:space="0"/>
            </w:tcBorders>
            <w:shd w:val="clear" w:color="auto" w:fill="auto"/>
            <w:vAlign w:val="center"/>
          </w:tcPr>
          <w:p w14:paraId="60933E70">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31D01">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64708">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EC988">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4B248">
            <w:pPr>
              <w:jc w:val="center"/>
              <w:rPr>
                <w:rFonts w:ascii="仿宋-GB2312" w:hAnsi="仿宋-GB2312" w:eastAsia="仿宋-GB2312" w:cs="仿宋-GB2312"/>
                <w:color w:val="000000"/>
                <w:sz w:val="18"/>
                <w:szCs w:val="18"/>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56740">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培养文化类优秀学员</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42B55">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在书法方面成绩较为突出</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06C7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100人</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B3EE9">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80人</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67D5D">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50人</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F7E8">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50人以下</w:t>
            </w:r>
          </w:p>
        </w:tc>
      </w:tr>
      <w:tr w14:paraId="09D2267A">
        <w:tblPrEx>
          <w:tblCellMar>
            <w:top w:w="15" w:type="dxa"/>
            <w:left w:w="15" w:type="dxa"/>
            <w:bottom w:w="15" w:type="dxa"/>
            <w:right w:w="15" w:type="dxa"/>
          </w:tblCellMar>
        </w:tblPrEx>
        <w:trPr>
          <w:trHeight w:val="286" w:hRule="atLeast"/>
        </w:trPr>
        <w:tc>
          <w:tcPr>
            <w:tcW w:w="434" w:type="dxa"/>
            <w:vMerge w:val="continue"/>
            <w:tcBorders>
              <w:top w:val="single" w:color="000000" w:sz="4" w:space="0"/>
              <w:bottom w:val="single" w:color="000000" w:sz="4" w:space="0"/>
              <w:right w:val="single" w:color="000000" w:sz="4" w:space="0"/>
            </w:tcBorders>
            <w:shd w:val="clear" w:color="auto" w:fill="auto"/>
            <w:vAlign w:val="center"/>
          </w:tcPr>
          <w:p w14:paraId="742D76AB">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ACDD4">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0D689">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2CAAF">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112B3">
            <w:pPr>
              <w:jc w:val="center"/>
              <w:rPr>
                <w:rFonts w:ascii="仿宋-GB2312" w:hAnsi="仿宋-GB2312" w:eastAsia="仿宋-GB2312" w:cs="仿宋-GB2312"/>
                <w:color w:val="000000"/>
                <w:sz w:val="18"/>
                <w:szCs w:val="18"/>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905E">
            <w:pPr>
              <w:rPr>
                <w:rFonts w:ascii="仿宋-GB2312" w:hAnsi="仿宋-GB2312" w:eastAsia="仿宋-GB2312" w:cs="仿宋-GB2312"/>
                <w:color w:val="000000"/>
                <w:sz w:val="18"/>
                <w:szCs w:val="18"/>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BC6EF">
            <w:pPr>
              <w:rPr>
                <w:rFonts w:ascii="仿宋-GB2312" w:hAnsi="仿宋-GB2312" w:eastAsia="仿宋-GB2312" w:cs="仿宋-GB2312"/>
                <w:color w:val="000000"/>
                <w:sz w:val="18"/>
                <w:szCs w:val="18"/>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656F2">
            <w:pPr>
              <w:jc w:val="center"/>
              <w:rPr>
                <w:rFonts w:ascii="仿宋-GB2312" w:hAnsi="仿宋-GB2312" w:eastAsia="仿宋-GB2312" w:cs="仿宋-GB2312"/>
                <w:color w:val="000000"/>
                <w:sz w:val="18"/>
                <w:szCs w:val="18"/>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48BFB">
            <w:pPr>
              <w:jc w:val="center"/>
              <w:rPr>
                <w:rFonts w:ascii="仿宋-GB2312" w:hAnsi="仿宋-GB2312" w:eastAsia="仿宋-GB2312" w:cs="仿宋-GB2312"/>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00D98">
            <w:pPr>
              <w:jc w:val="center"/>
              <w:rPr>
                <w:rFonts w:ascii="仿宋-GB2312" w:hAnsi="仿宋-GB2312" w:eastAsia="仿宋-GB2312" w:cs="仿宋-GB2312"/>
                <w:color w:val="000000"/>
                <w:sz w:val="18"/>
                <w:szCs w:val="18"/>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6AB65">
            <w:pPr>
              <w:jc w:val="center"/>
              <w:rPr>
                <w:rFonts w:ascii="仿宋-GB2312" w:hAnsi="仿宋-GB2312" w:eastAsia="仿宋-GB2312" w:cs="仿宋-GB2312"/>
                <w:color w:val="000000"/>
                <w:sz w:val="18"/>
                <w:szCs w:val="18"/>
              </w:rPr>
            </w:pPr>
          </w:p>
        </w:tc>
      </w:tr>
      <w:tr w14:paraId="2070C253">
        <w:tblPrEx>
          <w:tblCellMar>
            <w:top w:w="15" w:type="dxa"/>
            <w:left w:w="15" w:type="dxa"/>
            <w:bottom w:w="15" w:type="dxa"/>
            <w:right w:w="15" w:type="dxa"/>
          </w:tblCellMar>
        </w:tblPrEx>
        <w:trPr>
          <w:trHeight w:val="286" w:hRule="atLeast"/>
        </w:trPr>
        <w:tc>
          <w:tcPr>
            <w:tcW w:w="434" w:type="dxa"/>
            <w:vMerge w:val="continue"/>
            <w:tcBorders>
              <w:top w:val="single" w:color="000000" w:sz="4" w:space="0"/>
              <w:bottom w:val="single" w:color="000000" w:sz="4" w:space="0"/>
              <w:right w:val="single" w:color="000000" w:sz="4" w:space="0"/>
            </w:tcBorders>
            <w:shd w:val="clear" w:color="auto" w:fill="auto"/>
            <w:vAlign w:val="center"/>
          </w:tcPr>
          <w:p w14:paraId="503C44C9">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1BE99">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AFEF3">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21574">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26570">
            <w:pPr>
              <w:jc w:val="center"/>
              <w:rPr>
                <w:rFonts w:ascii="仿宋-GB2312" w:hAnsi="仿宋-GB2312" w:eastAsia="仿宋-GB2312" w:cs="仿宋-GB2312"/>
                <w:color w:val="000000"/>
                <w:sz w:val="18"/>
                <w:szCs w:val="18"/>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899CD">
            <w:pPr>
              <w:rPr>
                <w:rFonts w:ascii="仿宋-GB2312" w:hAnsi="仿宋-GB2312" w:eastAsia="仿宋-GB2312" w:cs="仿宋-GB2312"/>
                <w:color w:val="000000"/>
                <w:sz w:val="18"/>
                <w:szCs w:val="18"/>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175D8">
            <w:pPr>
              <w:rPr>
                <w:rFonts w:ascii="仿宋-GB2312" w:hAnsi="仿宋-GB2312" w:eastAsia="仿宋-GB2312" w:cs="仿宋-GB2312"/>
                <w:color w:val="000000"/>
                <w:sz w:val="18"/>
                <w:szCs w:val="18"/>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94AD4">
            <w:pPr>
              <w:jc w:val="center"/>
              <w:rPr>
                <w:rFonts w:ascii="仿宋-GB2312" w:hAnsi="仿宋-GB2312" w:eastAsia="仿宋-GB2312" w:cs="仿宋-GB2312"/>
                <w:color w:val="000000"/>
                <w:sz w:val="18"/>
                <w:szCs w:val="18"/>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D3EA">
            <w:pPr>
              <w:jc w:val="center"/>
              <w:rPr>
                <w:rFonts w:ascii="仿宋-GB2312" w:hAnsi="仿宋-GB2312" w:eastAsia="仿宋-GB2312" w:cs="仿宋-GB2312"/>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4A12">
            <w:pPr>
              <w:jc w:val="center"/>
              <w:rPr>
                <w:rFonts w:ascii="仿宋-GB2312" w:hAnsi="仿宋-GB2312" w:eastAsia="仿宋-GB2312" w:cs="仿宋-GB2312"/>
                <w:color w:val="000000"/>
                <w:sz w:val="18"/>
                <w:szCs w:val="18"/>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D8B67">
            <w:pPr>
              <w:jc w:val="center"/>
              <w:rPr>
                <w:rFonts w:ascii="仿宋-GB2312" w:hAnsi="仿宋-GB2312" w:eastAsia="仿宋-GB2312" w:cs="仿宋-GB2312"/>
                <w:color w:val="000000"/>
                <w:sz w:val="18"/>
                <w:szCs w:val="18"/>
              </w:rPr>
            </w:pPr>
          </w:p>
        </w:tc>
      </w:tr>
      <w:tr w14:paraId="4DDACA6B">
        <w:tblPrEx>
          <w:tblCellMar>
            <w:top w:w="15" w:type="dxa"/>
            <w:left w:w="15" w:type="dxa"/>
            <w:bottom w:w="15" w:type="dxa"/>
            <w:right w:w="15" w:type="dxa"/>
          </w:tblCellMar>
        </w:tblPrEx>
        <w:trPr>
          <w:trHeight w:val="675" w:hRule="atLeast"/>
        </w:trPr>
        <w:tc>
          <w:tcPr>
            <w:tcW w:w="434" w:type="dxa"/>
            <w:vMerge w:val="continue"/>
            <w:tcBorders>
              <w:top w:val="single" w:color="000000" w:sz="4" w:space="0"/>
              <w:bottom w:val="single" w:color="000000" w:sz="4" w:space="0"/>
              <w:right w:val="single" w:color="000000" w:sz="4" w:space="0"/>
            </w:tcBorders>
            <w:shd w:val="clear" w:color="auto" w:fill="auto"/>
            <w:vAlign w:val="center"/>
          </w:tcPr>
          <w:p w14:paraId="7285CFFC">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5C633">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BDFC5">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957E9">
            <w:pPr>
              <w:jc w:val="center"/>
              <w:rPr>
                <w:rFonts w:ascii="仿宋-GB2312" w:hAnsi="仿宋-GB2312" w:eastAsia="仿宋-GB2312" w:cs="仿宋-GB2312"/>
                <w:color w:val="000000"/>
                <w:sz w:val="18"/>
                <w:szCs w:val="18"/>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5FB41">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效果指标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67ABC">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组织青少年参加学习的人数</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55FC6">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反映青少年参加青少年宫学习人数占合格人数的比率</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74AFC">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0C2D1">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≥60%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2C3A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≥40%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7698B">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＜40%</w:t>
            </w:r>
          </w:p>
        </w:tc>
      </w:tr>
      <w:tr w14:paraId="446C6DD6">
        <w:tblPrEx>
          <w:tblCellMar>
            <w:top w:w="15" w:type="dxa"/>
            <w:left w:w="15" w:type="dxa"/>
            <w:bottom w:w="15" w:type="dxa"/>
            <w:right w:w="15" w:type="dxa"/>
          </w:tblCellMar>
        </w:tblPrEx>
        <w:trPr>
          <w:trHeight w:val="450" w:hRule="atLeast"/>
        </w:trPr>
        <w:tc>
          <w:tcPr>
            <w:tcW w:w="434" w:type="dxa"/>
            <w:vMerge w:val="restart"/>
            <w:tcBorders>
              <w:top w:val="single" w:color="000000" w:sz="4" w:space="0"/>
              <w:bottom w:val="single" w:color="000000" w:sz="4" w:space="0"/>
              <w:right w:val="single" w:color="000000" w:sz="4" w:space="0"/>
            </w:tcBorders>
            <w:shd w:val="clear" w:color="auto" w:fill="auto"/>
            <w:vAlign w:val="center"/>
          </w:tcPr>
          <w:p w14:paraId="762165E1">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02</w:t>
            </w:r>
          </w:p>
        </w:tc>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4E33C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宣传教育</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518C29">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通过活动开展，加强青少年思想引领工作，引导青少年传承传统美德，践行社会主义核心价值观。</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7FBCCE">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利用青少年宫阵地和网络新媒体，利用重要时间节点和传统节日，广泛开展思想引领活动。</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3C7E54">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产出指标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6B59C">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少年宫教育和培训覆盖率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A917E">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反映对少年宫培训人数占总数的比例</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E2D05">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F46C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EFC3B">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≥60%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D4D38">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＜60%</w:t>
            </w:r>
          </w:p>
        </w:tc>
      </w:tr>
      <w:tr w14:paraId="0270C22D">
        <w:tblPrEx>
          <w:tblCellMar>
            <w:top w:w="15" w:type="dxa"/>
            <w:left w:w="15" w:type="dxa"/>
            <w:bottom w:w="15" w:type="dxa"/>
            <w:right w:w="15" w:type="dxa"/>
          </w:tblCellMar>
        </w:tblPrEx>
        <w:trPr>
          <w:trHeight w:val="1035" w:hRule="atLeast"/>
        </w:trPr>
        <w:tc>
          <w:tcPr>
            <w:tcW w:w="434" w:type="dxa"/>
            <w:vMerge w:val="continue"/>
            <w:tcBorders>
              <w:top w:val="single" w:color="000000" w:sz="4" w:space="0"/>
              <w:bottom w:val="single" w:color="000000" w:sz="4" w:space="0"/>
              <w:right w:val="single" w:color="000000" w:sz="4" w:space="0"/>
            </w:tcBorders>
            <w:shd w:val="clear" w:color="auto" w:fill="auto"/>
            <w:vAlign w:val="center"/>
          </w:tcPr>
          <w:p w14:paraId="2A14AED5">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932BC">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C22E4">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EAA30">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23083">
            <w:pPr>
              <w:jc w:val="center"/>
              <w:rPr>
                <w:rFonts w:ascii="仿宋-GB2312" w:hAnsi="仿宋-GB2312" w:eastAsia="仿宋-GB2312" w:cs="仿宋-GB2312"/>
                <w:color w:val="000000"/>
                <w:sz w:val="18"/>
                <w:szCs w:val="18"/>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F4513">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青少年学员新增比率</w:t>
            </w:r>
          </w:p>
        </w:tc>
        <w:tc>
          <w:tcPr>
            <w:tcW w:w="1740" w:type="dxa"/>
            <w:tcBorders>
              <w:top w:val="single" w:color="000000" w:sz="4" w:space="0"/>
              <w:left w:val="single" w:color="000000" w:sz="4" w:space="0"/>
              <w:bottom w:val="single" w:color="000000" w:sz="4" w:space="0"/>
            </w:tcBorders>
            <w:shd w:val="clear" w:color="auto" w:fill="auto"/>
            <w:vAlign w:val="center"/>
          </w:tcPr>
          <w:p w14:paraId="7128910E">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反映青少年参加学习的人员的数量不断增加</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2B22D">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32D96">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3EB6F">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575E3">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w:t>
            </w:r>
          </w:p>
        </w:tc>
      </w:tr>
      <w:tr w14:paraId="5EC08623">
        <w:tblPrEx>
          <w:tblCellMar>
            <w:top w:w="15" w:type="dxa"/>
            <w:left w:w="15" w:type="dxa"/>
            <w:bottom w:w="15" w:type="dxa"/>
            <w:right w:w="15" w:type="dxa"/>
          </w:tblCellMar>
        </w:tblPrEx>
        <w:trPr>
          <w:trHeight w:val="1816" w:hRule="atLeast"/>
        </w:trPr>
        <w:tc>
          <w:tcPr>
            <w:tcW w:w="434" w:type="dxa"/>
            <w:vMerge w:val="continue"/>
            <w:tcBorders>
              <w:top w:val="single" w:color="000000" w:sz="4" w:space="0"/>
              <w:bottom w:val="single" w:color="000000" w:sz="4" w:space="0"/>
              <w:right w:val="single" w:color="000000" w:sz="4" w:space="0"/>
            </w:tcBorders>
            <w:shd w:val="clear" w:color="auto" w:fill="auto"/>
            <w:vAlign w:val="center"/>
          </w:tcPr>
          <w:p w14:paraId="304C17A8">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80742">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1A41E">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FC052">
            <w:pPr>
              <w:jc w:val="center"/>
              <w:rPr>
                <w:rFonts w:ascii="仿宋-GB2312" w:hAnsi="仿宋-GB2312" w:eastAsia="仿宋-GB2312" w:cs="仿宋-GB2312"/>
                <w:color w:val="000000"/>
                <w:sz w:val="18"/>
                <w:szCs w:val="18"/>
              </w:rPr>
            </w:pPr>
          </w:p>
        </w:tc>
        <w:tc>
          <w:tcPr>
            <w:tcW w:w="689" w:type="dxa"/>
            <w:tcBorders>
              <w:top w:val="single" w:color="000000" w:sz="4" w:space="0"/>
              <w:left w:val="single" w:color="000000" w:sz="4" w:space="0"/>
              <w:right w:val="single" w:color="000000" w:sz="4" w:space="0"/>
            </w:tcBorders>
            <w:shd w:val="clear" w:color="auto" w:fill="auto"/>
            <w:vAlign w:val="center"/>
          </w:tcPr>
          <w:p w14:paraId="7F37E9B9">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效果指标</w:t>
            </w:r>
          </w:p>
        </w:tc>
        <w:tc>
          <w:tcPr>
            <w:tcW w:w="1199" w:type="dxa"/>
            <w:tcBorders>
              <w:top w:val="single" w:color="000000" w:sz="4" w:space="0"/>
              <w:left w:val="single" w:color="000000" w:sz="4" w:space="0"/>
              <w:right w:val="single" w:color="000000" w:sz="4" w:space="0"/>
            </w:tcBorders>
            <w:shd w:val="clear" w:color="auto" w:fill="auto"/>
            <w:vAlign w:val="center"/>
          </w:tcPr>
          <w:p w14:paraId="7C6C1320">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深入开展道德讲堂活动，以开学第一课形式，引领青少年践行</w:t>
            </w:r>
            <w:r>
              <w:rPr>
                <w:rFonts w:hint="eastAsia" w:ascii="仿宋-GB2312" w:hAnsi="仿宋-GB2312" w:eastAsia="仿宋-GB2312" w:cs="仿宋-GB2312"/>
                <w:color w:val="000000"/>
                <w:kern w:val="0"/>
                <w:sz w:val="18"/>
                <w:szCs w:val="18"/>
              </w:rPr>
              <w:t>社会主义核心价值观</w:t>
            </w:r>
            <w:bookmarkStart w:id="3" w:name="_GoBack"/>
            <w:bookmarkEnd w:id="3"/>
            <w:r>
              <w:rPr>
                <w:rFonts w:ascii="仿宋-GB2312" w:hAnsi="仿宋-GB2312" w:eastAsia="仿宋-GB2312" w:cs="仿宋-GB2312"/>
                <w:color w:val="000000"/>
                <w:kern w:val="0"/>
                <w:sz w:val="18"/>
                <w:szCs w:val="18"/>
              </w:rPr>
              <w:t>；深入开展感恩教育，“母亲节”、“父亲节”、“六一”、"教师节”等节日开展活动。</w:t>
            </w:r>
          </w:p>
        </w:tc>
        <w:tc>
          <w:tcPr>
            <w:tcW w:w="1740" w:type="dxa"/>
            <w:tcBorders>
              <w:top w:val="single" w:color="000000" w:sz="4" w:space="0"/>
              <w:left w:val="single" w:color="000000" w:sz="4" w:space="0"/>
              <w:right w:val="single" w:color="000000" w:sz="4" w:space="0"/>
            </w:tcBorders>
            <w:shd w:val="clear" w:color="auto" w:fill="auto"/>
            <w:vAlign w:val="center"/>
          </w:tcPr>
          <w:p w14:paraId="1687E014">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反映思想引导对象满意数占总数的比率</w:t>
            </w:r>
          </w:p>
        </w:tc>
        <w:tc>
          <w:tcPr>
            <w:tcW w:w="659" w:type="dxa"/>
            <w:tcBorders>
              <w:left w:val="single" w:color="000000" w:sz="4" w:space="0"/>
              <w:right w:val="single" w:color="000000" w:sz="4" w:space="0"/>
            </w:tcBorders>
            <w:shd w:val="clear" w:color="auto" w:fill="auto"/>
            <w:vAlign w:val="center"/>
          </w:tcPr>
          <w:p w14:paraId="1B1B509E">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≥80%</w:t>
            </w:r>
          </w:p>
        </w:tc>
        <w:tc>
          <w:tcPr>
            <w:tcW w:w="509" w:type="dxa"/>
            <w:tcBorders>
              <w:left w:val="single" w:color="000000" w:sz="4" w:space="0"/>
              <w:right w:val="single" w:color="000000" w:sz="4" w:space="0"/>
            </w:tcBorders>
            <w:shd w:val="clear" w:color="auto" w:fill="auto"/>
            <w:vAlign w:val="center"/>
          </w:tcPr>
          <w:p w14:paraId="5C62E7CD">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≥70%</w:t>
            </w:r>
          </w:p>
        </w:tc>
        <w:tc>
          <w:tcPr>
            <w:tcW w:w="524" w:type="dxa"/>
            <w:tcBorders>
              <w:left w:val="single" w:color="000000" w:sz="4" w:space="0"/>
              <w:right w:val="single" w:color="000000" w:sz="4" w:space="0"/>
            </w:tcBorders>
            <w:shd w:val="clear" w:color="auto" w:fill="auto"/>
            <w:vAlign w:val="center"/>
          </w:tcPr>
          <w:p w14:paraId="320A1FFE">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w:t>
            </w:r>
          </w:p>
        </w:tc>
        <w:tc>
          <w:tcPr>
            <w:tcW w:w="659" w:type="dxa"/>
            <w:tcBorders>
              <w:left w:val="single" w:color="000000" w:sz="4" w:space="0"/>
              <w:right w:val="single" w:color="000000" w:sz="4" w:space="0"/>
            </w:tcBorders>
            <w:shd w:val="clear" w:color="auto" w:fill="auto"/>
            <w:vAlign w:val="center"/>
          </w:tcPr>
          <w:p w14:paraId="451A96D4">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w:t>
            </w:r>
          </w:p>
        </w:tc>
      </w:tr>
      <w:tr w14:paraId="6F6244C1">
        <w:tblPrEx>
          <w:tblCellMar>
            <w:top w:w="15" w:type="dxa"/>
            <w:left w:w="15" w:type="dxa"/>
            <w:bottom w:w="15" w:type="dxa"/>
            <w:right w:w="15" w:type="dxa"/>
          </w:tblCellMar>
        </w:tblPrEx>
        <w:trPr>
          <w:trHeight w:val="312" w:hRule="atLeast"/>
        </w:trPr>
        <w:tc>
          <w:tcPr>
            <w:tcW w:w="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CF8F71">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01</w:t>
            </w:r>
          </w:p>
        </w:tc>
        <w:tc>
          <w:tcPr>
            <w:tcW w:w="839" w:type="dxa"/>
            <w:vMerge w:val="restart"/>
            <w:tcBorders>
              <w:left w:val="single" w:color="000000" w:sz="4" w:space="0"/>
              <w:bottom w:val="single" w:color="000000" w:sz="4" w:space="0"/>
              <w:right w:val="single" w:color="000000" w:sz="4" w:space="0"/>
            </w:tcBorders>
            <w:shd w:val="clear" w:color="auto" w:fill="auto"/>
            <w:vAlign w:val="center"/>
          </w:tcPr>
          <w:p w14:paraId="707994B6">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开展公益展演活动</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23C4CC">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在学员当中选拔优秀人才充实青少年宫的“小伙伴”艺术团，在少年宫开展公益展演活动，组织开展社区及送演出下乡活动。</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0E8F8D">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增加少年宫学员的演出经验，提高青少年宫社会知名度，让更多的孩子加入到少年宫的队伍</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85C362">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产出指标</w:t>
            </w:r>
          </w:p>
        </w:tc>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EE95F6">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组织公益活动的次数</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BF2D8E">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反映少年宫组织学生参加公益活动的次数</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CF05D">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≥10次</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7C111B">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≥8次</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93297">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≥5次</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774D04">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＜5次</w:t>
            </w:r>
          </w:p>
        </w:tc>
      </w:tr>
      <w:tr w14:paraId="3C549A32">
        <w:tblPrEx>
          <w:tblCellMar>
            <w:top w:w="15" w:type="dxa"/>
            <w:left w:w="15" w:type="dxa"/>
            <w:bottom w:w="15" w:type="dxa"/>
            <w:right w:w="15" w:type="dxa"/>
          </w:tblCellMar>
        </w:tblPrEx>
        <w:trPr>
          <w:trHeight w:val="312"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BC9F3">
            <w:pPr>
              <w:jc w:val="center"/>
              <w:rPr>
                <w:rFonts w:ascii="仿宋-GB2312" w:hAnsi="仿宋-GB2312" w:eastAsia="仿宋-GB2312" w:cs="仿宋-GB2312"/>
                <w:color w:val="000000"/>
                <w:sz w:val="18"/>
                <w:szCs w:val="18"/>
              </w:rPr>
            </w:pPr>
          </w:p>
        </w:tc>
        <w:tc>
          <w:tcPr>
            <w:tcW w:w="839" w:type="dxa"/>
            <w:vMerge w:val="continue"/>
            <w:tcBorders>
              <w:left w:val="single" w:color="000000" w:sz="4" w:space="0"/>
              <w:bottom w:val="single" w:color="000000" w:sz="4" w:space="0"/>
              <w:right w:val="single" w:color="000000" w:sz="4" w:space="0"/>
            </w:tcBorders>
            <w:shd w:val="clear" w:color="auto" w:fill="auto"/>
            <w:vAlign w:val="center"/>
          </w:tcPr>
          <w:p w14:paraId="323498D9">
            <w:pPr>
              <w:jc w:val="left"/>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6CD84">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C605F">
            <w:pPr>
              <w:jc w:val="left"/>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17A77">
            <w:pPr>
              <w:jc w:val="center"/>
              <w:rPr>
                <w:rFonts w:ascii="仿宋-GB2312" w:hAnsi="仿宋-GB2312" w:eastAsia="仿宋-GB2312" w:cs="仿宋-GB2312"/>
                <w:color w:val="000000"/>
                <w:sz w:val="18"/>
                <w:szCs w:val="18"/>
              </w:rPr>
            </w:pP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11463">
            <w:pPr>
              <w:jc w:val="center"/>
              <w:rPr>
                <w:rFonts w:ascii="仿宋-GB2312" w:hAnsi="仿宋-GB2312" w:eastAsia="仿宋-GB2312" w:cs="仿宋-GB2312"/>
                <w:color w:val="000000"/>
                <w:sz w:val="18"/>
                <w:szCs w:val="18"/>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635BB">
            <w:pPr>
              <w:jc w:val="center"/>
              <w:rPr>
                <w:rFonts w:ascii="仿宋-GB2312" w:hAnsi="仿宋-GB2312" w:eastAsia="仿宋-GB2312" w:cs="仿宋-GB2312"/>
                <w:color w:val="000000"/>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08198">
            <w:pPr>
              <w:jc w:val="center"/>
              <w:rPr>
                <w:rFonts w:ascii="仿宋-GB2312" w:hAnsi="仿宋-GB2312" w:eastAsia="仿宋-GB2312" w:cs="仿宋-GB2312"/>
                <w:color w:val="000000"/>
                <w:sz w:val="18"/>
                <w:szCs w:val="18"/>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28587">
            <w:pPr>
              <w:jc w:val="center"/>
              <w:rPr>
                <w:rFonts w:ascii="仿宋-GB2312" w:hAnsi="仿宋-GB2312" w:eastAsia="仿宋-GB2312" w:cs="仿宋-GB2312"/>
                <w:color w:val="000000"/>
                <w:sz w:val="18"/>
                <w:szCs w:val="18"/>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A2F14">
            <w:pPr>
              <w:jc w:val="center"/>
              <w:rPr>
                <w:rFonts w:ascii="仿宋-GB2312" w:hAnsi="仿宋-GB2312" w:eastAsia="仿宋-GB2312" w:cs="仿宋-GB2312"/>
                <w:color w:val="000000"/>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105A4">
            <w:pPr>
              <w:jc w:val="center"/>
              <w:rPr>
                <w:rFonts w:ascii="仿宋-GB2312" w:hAnsi="仿宋-GB2312" w:eastAsia="仿宋-GB2312" w:cs="仿宋-GB2312"/>
                <w:color w:val="000000"/>
                <w:sz w:val="18"/>
                <w:szCs w:val="18"/>
              </w:rPr>
            </w:pPr>
          </w:p>
        </w:tc>
      </w:tr>
      <w:tr w14:paraId="52A107E4">
        <w:tblPrEx>
          <w:tblCellMar>
            <w:top w:w="15" w:type="dxa"/>
            <w:left w:w="15" w:type="dxa"/>
            <w:bottom w:w="15" w:type="dxa"/>
            <w:right w:w="15" w:type="dxa"/>
          </w:tblCellMar>
        </w:tblPrEx>
        <w:trPr>
          <w:trHeight w:val="450"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73F44">
            <w:pPr>
              <w:jc w:val="center"/>
              <w:rPr>
                <w:rFonts w:ascii="仿宋-GB2312" w:hAnsi="仿宋-GB2312" w:eastAsia="仿宋-GB2312" w:cs="仿宋-GB2312"/>
                <w:color w:val="000000"/>
                <w:sz w:val="18"/>
                <w:szCs w:val="18"/>
              </w:rPr>
            </w:pPr>
          </w:p>
        </w:tc>
        <w:tc>
          <w:tcPr>
            <w:tcW w:w="839" w:type="dxa"/>
            <w:vMerge w:val="continue"/>
            <w:tcBorders>
              <w:left w:val="single" w:color="000000" w:sz="4" w:space="0"/>
              <w:bottom w:val="single" w:color="000000" w:sz="4" w:space="0"/>
              <w:right w:val="single" w:color="000000" w:sz="4" w:space="0"/>
            </w:tcBorders>
            <w:shd w:val="clear" w:color="auto" w:fill="auto"/>
            <w:vAlign w:val="center"/>
          </w:tcPr>
          <w:p w14:paraId="02A35A47">
            <w:pPr>
              <w:jc w:val="left"/>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ECE1D">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66B41">
            <w:pPr>
              <w:jc w:val="left"/>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F4363">
            <w:pPr>
              <w:jc w:val="center"/>
              <w:rPr>
                <w:rFonts w:ascii="仿宋-GB2312" w:hAnsi="仿宋-GB2312" w:eastAsia="仿宋-GB2312" w:cs="仿宋-GB2312"/>
                <w:color w:val="000000"/>
                <w:sz w:val="18"/>
                <w:szCs w:val="18"/>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22DA">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参加公益活动的人数</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5C62">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反映参加公益活动的人数</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3B2A7">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≥100人</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80E4B">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≥80人</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55CF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≥50人</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CECFC">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＜50人</w:t>
            </w:r>
          </w:p>
        </w:tc>
      </w:tr>
      <w:tr w14:paraId="03CCCCCB">
        <w:tblPrEx>
          <w:tblCellMar>
            <w:top w:w="15" w:type="dxa"/>
            <w:left w:w="15" w:type="dxa"/>
            <w:bottom w:w="15" w:type="dxa"/>
            <w:right w:w="15" w:type="dxa"/>
          </w:tblCellMar>
        </w:tblPrEx>
        <w:trPr>
          <w:trHeight w:val="1816"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9838C">
            <w:pPr>
              <w:jc w:val="center"/>
              <w:rPr>
                <w:rFonts w:ascii="仿宋-GB2312" w:hAnsi="仿宋-GB2312" w:eastAsia="仿宋-GB2312" w:cs="仿宋-GB2312"/>
                <w:color w:val="000000"/>
                <w:sz w:val="18"/>
                <w:szCs w:val="18"/>
              </w:rPr>
            </w:pPr>
          </w:p>
        </w:tc>
        <w:tc>
          <w:tcPr>
            <w:tcW w:w="839" w:type="dxa"/>
            <w:vMerge w:val="continue"/>
            <w:tcBorders>
              <w:left w:val="single" w:color="000000" w:sz="4" w:space="0"/>
              <w:bottom w:val="single" w:color="000000" w:sz="4" w:space="0"/>
              <w:right w:val="single" w:color="000000" w:sz="4" w:space="0"/>
            </w:tcBorders>
            <w:shd w:val="clear" w:color="auto" w:fill="auto"/>
            <w:vAlign w:val="center"/>
          </w:tcPr>
          <w:p w14:paraId="09B2F12B">
            <w:pPr>
              <w:jc w:val="left"/>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52103">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AE2F1">
            <w:pPr>
              <w:jc w:val="left"/>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72EF3">
            <w:pPr>
              <w:jc w:val="center"/>
              <w:rPr>
                <w:rFonts w:ascii="仿宋-GB2312" w:hAnsi="仿宋-GB2312" w:eastAsia="仿宋-GB2312" w:cs="仿宋-GB2312"/>
                <w:color w:val="000000"/>
                <w:sz w:val="18"/>
                <w:szCs w:val="18"/>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8C23D">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参加公益活动人数占报名人数的比率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39C3">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反映我单位组织公益活动的力度</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4777B">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≧90%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2716">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7E302">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91BE0">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＜30%</w:t>
            </w:r>
          </w:p>
        </w:tc>
      </w:tr>
      <w:tr w14:paraId="0392CDA6">
        <w:tblPrEx>
          <w:tblCellMar>
            <w:top w:w="15" w:type="dxa"/>
            <w:left w:w="15" w:type="dxa"/>
            <w:bottom w:w="15" w:type="dxa"/>
            <w:right w:w="15" w:type="dxa"/>
          </w:tblCellMar>
        </w:tblPrEx>
        <w:trPr>
          <w:trHeight w:val="312" w:hRule="atLeast"/>
        </w:trPr>
        <w:tc>
          <w:tcPr>
            <w:tcW w:w="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6F44A5">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01</w:t>
            </w:r>
          </w:p>
        </w:tc>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26862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开展青少年教育实践活动</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20AEA4">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建立“文明小使者”志愿者队伍，让青少年在志愿服务中传播文明理念，免费开展各类教育实践活动。</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3D5720">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整合社会资源，建立青少年教育实践基地，广泛开展各类教育实践活动，为青少年成长成才、全面发展搭建平台。</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EA7B2F">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产出指标</w:t>
            </w:r>
          </w:p>
        </w:tc>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8740B">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组织社会实践活动的次数</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CD0576">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反映少年宫组织学生参加社会活动的次数</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FD1D6F">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≥10次</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82347F">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≥8次</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9BE6D0">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≥5次</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767CB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＜5次</w:t>
            </w:r>
          </w:p>
        </w:tc>
      </w:tr>
      <w:tr w14:paraId="1FC4154B">
        <w:tblPrEx>
          <w:tblCellMar>
            <w:top w:w="15" w:type="dxa"/>
            <w:left w:w="15" w:type="dxa"/>
            <w:bottom w:w="15" w:type="dxa"/>
            <w:right w:w="15" w:type="dxa"/>
          </w:tblCellMar>
        </w:tblPrEx>
        <w:trPr>
          <w:trHeight w:val="312"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547CE">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FF52D">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7F536">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5D573">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2381C">
            <w:pPr>
              <w:jc w:val="center"/>
              <w:rPr>
                <w:rFonts w:ascii="仿宋-GB2312" w:hAnsi="仿宋-GB2312" w:eastAsia="仿宋-GB2312" w:cs="仿宋-GB2312"/>
                <w:color w:val="000000"/>
                <w:sz w:val="18"/>
                <w:szCs w:val="18"/>
              </w:rPr>
            </w:pP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66503">
            <w:pPr>
              <w:jc w:val="center"/>
              <w:rPr>
                <w:rFonts w:ascii="仿宋-GB2312" w:hAnsi="仿宋-GB2312" w:eastAsia="仿宋-GB2312" w:cs="仿宋-GB2312"/>
                <w:color w:val="000000"/>
                <w:sz w:val="18"/>
                <w:szCs w:val="18"/>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D6B4C">
            <w:pPr>
              <w:jc w:val="center"/>
              <w:rPr>
                <w:rFonts w:ascii="仿宋-GB2312" w:hAnsi="仿宋-GB2312" w:eastAsia="仿宋-GB2312" w:cs="仿宋-GB2312"/>
                <w:color w:val="000000"/>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3CA55">
            <w:pPr>
              <w:jc w:val="center"/>
              <w:rPr>
                <w:rFonts w:ascii="仿宋-GB2312" w:hAnsi="仿宋-GB2312" w:eastAsia="仿宋-GB2312" w:cs="仿宋-GB2312"/>
                <w:color w:val="000000"/>
                <w:sz w:val="18"/>
                <w:szCs w:val="18"/>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0B3D6">
            <w:pPr>
              <w:jc w:val="center"/>
              <w:rPr>
                <w:rFonts w:ascii="仿宋-GB2312" w:hAnsi="仿宋-GB2312" w:eastAsia="仿宋-GB2312" w:cs="仿宋-GB2312"/>
                <w:color w:val="000000"/>
                <w:sz w:val="18"/>
                <w:szCs w:val="18"/>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0A676">
            <w:pPr>
              <w:jc w:val="center"/>
              <w:rPr>
                <w:rFonts w:ascii="仿宋-GB2312" w:hAnsi="仿宋-GB2312" w:eastAsia="仿宋-GB2312" w:cs="仿宋-GB2312"/>
                <w:color w:val="000000"/>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18925">
            <w:pPr>
              <w:jc w:val="center"/>
              <w:rPr>
                <w:rFonts w:ascii="仿宋-GB2312" w:hAnsi="仿宋-GB2312" w:eastAsia="仿宋-GB2312" w:cs="仿宋-GB2312"/>
                <w:color w:val="000000"/>
                <w:sz w:val="18"/>
                <w:szCs w:val="18"/>
              </w:rPr>
            </w:pPr>
          </w:p>
        </w:tc>
      </w:tr>
      <w:tr w14:paraId="67C7CBC3">
        <w:tblPrEx>
          <w:tblCellMar>
            <w:top w:w="15" w:type="dxa"/>
            <w:left w:w="15" w:type="dxa"/>
            <w:bottom w:w="15" w:type="dxa"/>
            <w:right w:w="15" w:type="dxa"/>
          </w:tblCellMar>
        </w:tblPrEx>
        <w:trPr>
          <w:trHeight w:val="675"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845CE">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C28F6">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3F977">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7465A">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30916">
            <w:pPr>
              <w:jc w:val="center"/>
              <w:rPr>
                <w:rFonts w:ascii="仿宋-GB2312" w:hAnsi="仿宋-GB2312" w:eastAsia="仿宋-GB2312" w:cs="仿宋-GB2312"/>
                <w:color w:val="000000"/>
                <w:sz w:val="18"/>
                <w:szCs w:val="18"/>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A4310">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组织参加“文明小使者”志愿者人数</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84901">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反映参加志愿服务的情况</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298C5">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≥50人次</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17243">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≥30人次</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E8491">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≥20人次</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6FB9">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＜20人次</w:t>
            </w:r>
          </w:p>
        </w:tc>
      </w:tr>
      <w:tr w14:paraId="1C8F12BD">
        <w:tblPrEx>
          <w:tblCellMar>
            <w:top w:w="15" w:type="dxa"/>
            <w:left w:w="15" w:type="dxa"/>
            <w:bottom w:w="15" w:type="dxa"/>
            <w:right w:w="15" w:type="dxa"/>
          </w:tblCellMar>
        </w:tblPrEx>
        <w:trPr>
          <w:trHeight w:val="675"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C3132">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19B30">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4D303">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D8152">
            <w:pPr>
              <w:jc w:val="center"/>
              <w:rPr>
                <w:rFonts w:ascii="仿宋-GB2312" w:hAnsi="仿宋-GB2312" w:eastAsia="仿宋-GB2312" w:cs="仿宋-GB2312"/>
                <w:color w:val="000000"/>
                <w:sz w:val="18"/>
                <w:szCs w:val="18"/>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A7BB">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效果指标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01DA">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参加社会实践活动学员的比率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C9EA3">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反映我单位组织社会实践活动的力度</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AEC67">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≧90%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68620">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EBA3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736D3">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＜30%</w:t>
            </w:r>
          </w:p>
        </w:tc>
      </w:tr>
      <w:tr w14:paraId="6071F281">
        <w:tblPrEx>
          <w:tblCellMar>
            <w:top w:w="15" w:type="dxa"/>
            <w:left w:w="15" w:type="dxa"/>
            <w:bottom w:w="15" w:type="dxa"/>
            <w:right w:w="15" w:type="dxa"/>
          </w:tblCellMar>
        </w:tblPrEx>
        <w:trPr>
          <w:trHeight w:val="450" w:hRule="atLeast"/>
        </w:trPr>
        <w:tc>
          <w:tcPr>
            <w:tcW w:w="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78E80">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01</w:t>
            </w:r>
          </w:p>
        </w:tc>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62AB9D">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开展公益讲堂活动</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D768C3">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适应社会文明进步和市民素质提升要求，聘请教育、心理、法律、安全、卫生等方面专家学者，在青少年宫开办固定讲堂，并在社区、学校、企业等地开办流动讲堂，开展讲座，传播知识，弘扬新风</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983AE2">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增强青少年的心里承受能力和社会适应能力，使其更好的适应生存和学习的环境，增强青少年的法制意识，弘扬社会新风尚。</w:t>
            </w:r>
          </w:p>
        </w:tc>
        <w:tc>
          <w:tcPr>
            <w:tcW w:w="689" w:type="dxa"/>
            <w:vMerge w:val="restart"/>
            <w:tcBorders>
              <w:bottom w:val="single" w:color="000000" w:sz="4" w:space="0"/>
            </w:tcBorders>
            <w:shd w:val="clear" w:color="auto" w:fill="auto"/>
            <w:vAlign w:val="center"/>
          </w:tcPr>
          <w:p w14:paraId="3438D6ED">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产出指标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AD40E">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组织开展公益讲堂的次数</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8E9C2">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反映少年宫组织学生参加公益讲堂的次数</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D1E5C">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≥10次</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122D4">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≥8次</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17604">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≥5次</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7CD40">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＜5次</w:t>
            </w:r>
          </w:p>
        </w:tc>
      </w:tr>
      <w:tr w14:paraId="013DFDC4">
        <w:tblPrEx>
          <w:tblCellMar>
            <w:top w:w="15" w:type="dxa"/>
            <w:left w:w="15" w:type="dxa"/>
            <w:bottom w:w="15" w:type="dxa"/>
            <w:right w:w="15" w:type="dxa"/>
          </w:tblCellMar>
        </w:tblPrEx>
        <w:trPr>
          <w:trHeight w:val="450"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1150B">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C8766">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B75B3">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C34D9">
            <w:pPr>
              <w:jc w:val="center"/>
              <w:rPr>
                <w:rFonts w:ascii="仿宋-GB2312" w:hAnsi="仿宋-GB2312" w:eastAsia="仿宋-GB2312" w:cs="仿宋-GB2312"/>
                <w:color w:val="000000"/>
                <w:sz w:val="18"/>
                <w:szCs w:val="18"/>
              </w:rPr>
            </w:pPr>
          </w:p>
        </w:tc>
        <w:tc>
          <w:tcPr>
            <w:tcW w:w="689" w:type="dxa"/>
            <w:vMerge w:val="continue"/>
            <w:tcBorders>
              <w:bottom w:val="single" w:color="000000" w:sz="4" w:space="0"/>
            </w:tcBorders>
            <w:shd w:val="clear" w:color="auto" w:fill="auto"/>
            <w:vAlign w:val="center"/>
          </w:tcPr>
          <w:p w14:paraId="1C400BDF">
            <w:pPr>
              <w:jc w:val="center"/>
              <w:rPr>
                <w:rFonts w:ascii="仿宋-GB2312" w:hAnsi="仿宋-GB2312" w:eastAsia="仿宋-GB2312" w:cs="仿宋-GB2312"/>
                <w:color w:val="000000"/>
                <w:sz w:val="18"/>
                <w:szCs w:val="18"/>
              </w:rPr>
            </w:pPr>
          </w:p>
        </w:tc>
        <w:tc>
          <w:tcPr>
            <w:tcW w:w="1199" w:type="dxa"/>
            <w:tcBorders>
              <w:top w:val="single" w:color="000000" w:sz="4" w:space="0"/>
              <w:left w:val="single" w:color="000000" w:sz="4" w:space="0"/>
              <w:right w:val="single" w:color="000000" w:sz="4" w:space="0"/>
            </w:tcBorders>
            <w:shd w:val="clear" w:color="auto" w:fill="auto"/>
            <w:vAlign w:val="center"/>
          </w:tcPr>
          <w:p w14:paraId="48927C5C">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组织参加公益讲堂的人数</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E0F3">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反映参加公益讲堂的人数</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188FF">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≥100人</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64D98">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≥80人</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22BE">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≥50人</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90BAF">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＜50人</w:t>
            </w:r>
          </w:p>
        </w:tc>
      </w:tr>
      <w:tr w14:paraId="09D1D41E">
        <w:tblPrEx>
          <w:tblCellMar>
            <w:top w:w="15" w:type="dxa"/>
            <w:left w:w="15" w:type="dxa"/>
            <w:bottom w:w="15" w:type="dxa"/>
            <w:right w:w="15" w:type="dxa"/>
          </w:tblCellMar>
        </w:tblPrEx>
        <w:trPr>
          <w:trHeight w:val="675"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97505">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D37FF">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8B643">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241EC">
            <w:pPr>
              <w:jc w:val="center"/>
              <w:rPr>
                <w:rFonts w:ascii="仿宋-GB2312" w:hAnsi="仿宋-GB2312" w:eastAsia="仿宋-GB2312" w:cs="仿宋-GB2312"/>
                <w:color w:val="000000"/>
                <w:sz w:val="18"/>
                <w:szCs w:val="18"/>
              </w:rPr>
            </w:pPr>
          </w:p>
        </w:tc>
        <w:tc>
          <w:tcPr>
            <w:tcW w:w="689" w:type="dxa"/>
            <w:tcBorders>
              <w:top w:val="single" w:color="000000" w:sz="4" w:space="0"/>
              <w:bottom w:val="single" w:color="000000" w:sz="4" w:space="0"/>
            </w:tcBorders>
            <w:shd w:val="clear" w:color="auto" w:fill="auto"/>
            <w:vAlign w:val="center"/>
          </w:tcPr>
          <w:p w14:paraId="66419AB9">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效果指标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E66B2">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参加公益讲堂人数占报名人数的比率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4797E">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反映我单位组织开展公益讲堂的力度</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45FC4">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≧90%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E34CF">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C3CF0">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91D1F">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＜30%</w:t>
            </w:r>
          </w:p>
        </w:tc>
      </w:tr>
      <w:tr w14:paraId="5CF68CF7">
        <w:tblPrEx>
          <w:tblCellMar>
            <w:top w:w="15" w:type="dxa"/>
            <w:left w:w="15" w:type="dxa"/>
            <w:bottom w:w="15" w:type="dxa"/>
            <w:right w:w="15" w:type="dxa"/>
          </w:tblCellMar>
        </w:tblPrEx>
        <w:trPr>
          <w:trHeight w:val="450" w:hRule="atLeast"/>
        </w:trPr>
        <w:tc>
          <w:tcPr>
            <w:tcW w:w="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C97714">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01</w:t>
            </w:r>
          </w:p>
        </w:tc>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43B6F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开展展示交流活动</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2047A5">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开展首届青少年创新创意大赛，引导青少年爱科学、善创造；联合职能部门，开展青少年文化艺术节活动。</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9CB452">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为青少年创造更多的外出交流演出的机会，使他们把学到的知识和技能得到充分的展示，能够更在交流的过程中学到别人的优点，同时也能弥补我们工作中的不足。</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F199E6">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产出指标</w:t>
            </w:r>
          </w:p>
        </w:tc>
        <w:tc>
          <w:tcPr>
            <w:tcW w:w="1199" w:type="dxa"/>
            <w:tcBorders>
              <w:top w:val="single" w:color="000000" w:sz="4" w:space="0"/>
              <w:bottom w:val="single" w:color="000000" w:sz="4" w:space="0"/>
              <w:right w:val="single" w:color="000000" w:sz="4" w:space="0"/>
            </w:tcBorders>
            <w:shd w:val="clear" w:color="auto" w:fill="auto"/>
            <w:vAlign w:val="center"/>
          </w:tcPr>
          <w:p w14:paraId="7D17BFAC">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组织开展交流活动的次数</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A93CF">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反映少年宫组织学生参加公益讲堂的次数</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43E02">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≥10次</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1101D">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≥8次</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DC250">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≥5次</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30A3E">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＜5次</w:t>
            </w:r>
          </w:p>
        </w:tc>
      </w:tr>
      <w:tr w14:paraId="30D9A8A5">
        <w:tblPrEx>
          <w:tblCellMar>
            <w:top w:w="15" w:type="dxa"/>
            <w:left w:w="15" w:type="dxa"/>
            <w:bottom w:w="15" w:type="dxa"/>
            <w:right w:w="15" w:type="dxa"/>
          </w:tblCellMar>
        </w:tblPrEx>
        <w:trPr>
          <w:trHeight w:val="312"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D85A1">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76B51">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C163C">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0CF58">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DE144">
            <w:pPr>
              <w:jc w:val="center"/>
              <w:rPr>
                <w:rFonts w:ascii="仿宋-GB2312" w:hAnsi="仿宋-GB2312" w:eastAsia="仿宋-GB2312" w:cs="仿宋-GB2312"/>
                <w:color w:val="000000"/>
                <w:sz w:val="18"/>
                <w:szCs w:val="18"/>
              </w:rPr>
            </w:pPr>
          </w:p>
        </w:tc>
        <w:tc>
          <w:tcPr>
            <w:tcW w:w="1199" w:type="dxa"/>
            <w:vMerge w:val="restart"/>
            <w:tcBorders>
              <w:top w:val="single" w:color="000000" w:sz="4" w:space="0"/>
              <w:bottom w:val="single" w:color="000000" w:sz="4" w:space="0"/>
              <w:right w:val="single" w:color="000000" w:sz="4" w:space="0"/>
            </w:tcBorders>
            <w:shd w:val="clear" w:color="auto" w:fill="auto"/>
            <w:vAlign w:val="center"/>
          </w:tcPr>
          <w:p w14:paraId="4F2FC32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组织参加外出交流的人数</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31D0BF">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反映参加公益讲堂的人数</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F374B2">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≥100人</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434751">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≥80人</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C31155">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≥50人</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F4F6E3">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＜50人</w:t>
            </w:r>
          </w:p>
        </w:tc>
      </w:tr>
      <w:tr w14:paraId="76D7A2F4">
        <w:tblPrEx>
          <w:tblCellMar>
            <w:top w:w="15" w:type="dxa"/>
            <w:left w:w="15" w:type="dxa"/>
            <w:bottom w:w="15" w:type="dxa"/>
            <w:right w:w="15" w:type="dxa"/>
          </w:tblCellMar>
        </w:tblPrEx>
        <w:trPr>
          <w:trHeight w:val="312"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38EDB">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ED003">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098B7">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384E9">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11144">
            <w:pPr>
              <w:jc w:val="center"/>
              <w:rPr>
                <w:rFonts w:ascii="仿宋-GB2312" w:hAnsi="仿宋-GB2312" w:eastAsia="仿宋-GB2312" w:cs="仿宋-GB2312"/>
                <w:color w:val="000000"/>
                <w:sz w:val="18"/>
                <w:szCs w:val="18"/>
              </w:rPr>
            </w:pPr>
          </w:p>
        </w:tc>
        <w:tc>
          <w:tcPr>
            <w:tcW w:w="1199" w:type="dxa"/>
            <w:vMerge w:val="continue"/>
            <w:tcBorders>
              <w:top w:val="single" w:color="000000" w:sz="4" w:space="0"/>
              <w:bottom w:val="single" w:color="000000" w:sz="4" w:space="0"/>
              <w:right w:val="single" w:color="000000" w:sz="4" w:space="0"/>
            </w:tcBorders>
            <w:shd w:val="clear" w:color="auto" w:fill="auto"/>
            <w:vAlign w:val="center"/>
          </w:tcPr>
          <w:p w14:paraId="2FE4BE7D">
            <w:pPr>
              <w:jc w:val="center"/>
              <w:rPr>
                <w:rFonts w:ascii="仿宋-GB2312" w:hAnsi="仿宋-GB2312" w:eastAsia="仿宋-GB2312" w:cs="仿宋-GB2312"/>
                <w:color w:val="000000"/>
                <w:sz w:val="18"/>
                <w:szCs w:val="18"/>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65A21">
            <w:pPr>
              <w:jc w:val="center"/>
              <w:rPr>
                <w:rFonts w:ascii="仿宋-GB2312" w:hAnsi="仿宋-GB2312" w:eastAsia="仿宋-GB2312" w:cs="仿宋-GB2312"/>
                <w:color w:val="000000"/>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4F654">
            <w:pPr>
              <w:jc w:val="center"/>
              <w:rPr>
                <w:rFonts w:ascii="仿宋-GB2312" w:hAnsi="仿宋-GB2312" w:eastAsia="仿宋-GB2312" w:cs="仿宋-GB2312"/>
                <w:color w:val="000000"/>
                <w:sz w:val="18"/>
                <w:szCs w:val="18"/>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78D34">
            <w:pPr>
              <w:jc w:val="center"/>
              <w:rPr>
                <w:rFonts w:ascii="仿宋-GB2312" w:hAnsi="仿宋-GB2312" w:eastAsia="仿宋-GB2312" w:cs="仿宋-GB2312"/>
                <w:color w:val="000000"/>
                <w:sz w:val="18"/>
                <w:szCs w:val="18"/>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435CC">
            <w:pPr>
              <w:jc w:val="center"/>
              <w:rPr>
                <w:rFonts w:ascii="仿宋-GB2312" w:hAnsi="仿宋-GB2312" w:eastAsia="仿宋-GB2312" w:cs="仿宋-GB2312"/>
                <w:color w:val="000000"/>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FB8D3">
            <w:pPr>
              <w:jc w:val="center"/>
              <w:rPr>
                <w:rFonts w:ascii="仿宋-GB2312" w:hAnsi="仿宋-GB2312" w:eastAsia="仿宋-GB2312" w:cs="仿宋-GB2312"/>
                <w:color w:val="000000"/>
                <w:sz w:val="18"/>
                <w:szCs w:val="18"/>
              </w:rPr>
            </w:pPr>
          </w:p>
        </w:tc>
      </w:tr>
      <w:tr w14:paraId="592898FA">
        <w:tblPrEx>
          <w:tblCellMar>
            <w:top w:w="15" w:type="dxa"/>
            <w:left w:w="15" w:type="dxa"/>
            <w:bottom w:w="15" w:type="dxa"/>
            <w:right w:w="15" w:type="dxa"/>
          </w:tblCellMar>
        </w:tblPrEx>
        <w:trPr>
          <w:trHeight w:val="900"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A727D">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69B9B">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FB2C5">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E5D8A">
            <w:pPr>
              <w:jc w:val="center"/>
              <w:rPr>
                <w:rFonts w:ascii="仿宋-GB2312" w:hAnsi="仿宋-GB2312" w:eastAsia="仿宋-GB2312" w:cs="仿宋-GB2312"/>
                <w:color w:val="000000"/>
                <w:sz w:val="18"/>
                <w:szCs w:val="18"/>
              </w:rPr>
            </w:pPr>
          </w:p>
        </w:tc>
        <w:tc>
          <w:tcPr>
            <w:tcW w:w="689" w:type="dxa"/>
            <w:tcBorders>
              <w:top w:val="single" w:color="000000" w:sz="4" w:space="0"/>
              <w:bottom w:val="single" w:color="000000" w:sz="4" w:space="0"/>
            </w:tcBorders>
            <w:shd w:val="clear" w:color="auto" w:fill="auto"/>
            <w:vAlign w:val="center"/>
          </w:tcPr>
          <w:p w14:paraId="1469A23E">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效果指标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1BA84">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参加外出交流人数占报名人数的比率</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C5873">
            <w:pPr>
              <w:widowControl/>
              <w:jc w:val="left"/>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反映我单位组织开展公益讲堂的力度</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D9CD3">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≧90%</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935B5">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6C60">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F16D7">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＜30%</w:t>
            </w:r>
          </w:p>
        </w:tc>
      </w:tr>
      <w:tr w14:paraId="053EAADC">
        <w:tblPrEx>
          <w:tblCellMar>
            <w:top w:w="15" w:type="dxa"/>
            <w:left w:w="15" w:type="dxa"/>
            <w:bottom w:w="15" w:type="dxa"/>
            <w:right w:w="15" w:type="dxa"/>
          </w:tblCellMar>
        </w:tblPrEx>
        <w:trPr>
          <w:trHeight w:val="720" w:hRule="atLeast"/>
        </w:trPr>
        <w:tc>
          <w:tcPr>
            <w:tcW w:w="4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357160">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01</w:t>
            </w:r>
          </w:p>
        </w:tc>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C74FDC">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开展科技文化知识讲座</w:t>
            </w:r>
          </w:p>
        </w:tc>
        <w:tc>
          <w:tcPr>
            <w:tcW w:w="14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2E9482">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响应国家“科学课程进入中小学必修课”的要求发挥青少年宫的纽带作用，招聘有资质机构或聘请专业科学教育工作者，走进学校开展科学教育，弥补学校科学教育师资的不足，激发青少年学科学爱科学的热情。</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96F31E">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响应国家“科学课程进入中小学必修课”的要求发挥青少年宫的纽带作用，招聘有资质机构或聘请专业科学教育工作者，走进学校开展科学教育，弥补学校科学教育师资的不足，激发青少年学科学爱科学的热情。</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321A35">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产出指标</w:t>
            </w:r>
          </w:p>
        </w:tc>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9DBE53">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组织参加学习的人数</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DDE421">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组织参加学习的人数</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883637">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10万次</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4BB5DF">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8万人次</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0E2345">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5万人次</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90739B">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3万人次</w:t>
            </w:r>
          </w:p>
        </w:tc>
      </w:tr>
      <w:tr w14:paraId="31BBF9FE">
        <w:tblPrEx>
          <w:tblCellMar>
            <w:top w:w="15" w:type="dxa"/>
            <w:left w:w="15" w:type="dxa"/>
            <w:bottom w:w="15" w:type="dxa"/>
            <w:right w:w="15" w:type="dxa"/>
          </w:tblCellMar>
        </w:tblPrEx>
        <w:trPr>
          <w:trHeight w:val="312"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35893">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43F5B">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E049F">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A49C4">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39103">
            <w:pPr>
              <w:jc w:val="center"/>
              <w:rPr>
                <w:rFonts w:ascii="仿宋-GB2312" w:hAnsi="仿宋-GB2312" w:eastAsia="仿宋-GB2312" w:cs="仿宋-GB2312"/>
                <w:color w:val="000000"/>
                <w:sz w:val="18"/>
                <w:szCs w:val="18"/>
              </w:rPr>
            </w:pP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B7CC1">
            <w:pPr>
              <w:jc w:val="center"/>
              <w:rPr>
                <w:rFonts w:ascii="仿宋-GB2312" w:hAnsi="仿宋-GB2312" w:eastAsia="仿宋-GB2312" w:cs="仿宋-GB2312"/>
                <w:color w:val="000000"/>
                <w:sz w:val="18"/>
                <w:szCs w:val="18"/>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C5D3E">
            <w:pPr>
              <w:jc w:val="center"/>
              <w:rPr>
                <w:rFonts w:ascii="仿宋-GB2312" w:hAnsi="仿宋-GB2312" w:eastAsia="仿宋-GB2312" w:cs="仿宋-GB2312"/>
                <w:color w:val="000000"/>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5B49D">
            <w:pPr>
              <w:jc w:val="center"/>
              <w:rPr>
                <w:rFonts w:ascii="仿宋-GB2312" w:hAnsi="仿宋-GB2312" w:eastAsia="仿宋-GB2312" w:cs="仿宋-GB2312"/>
                <w:color w:val="000000"/>
                <w:sz w:val="18"/>
                <w:szCs w:val="18"/>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964E8">
            <w:pPr>
              <w:jc w:val="center"/>
              <w:rPr>
                <w:rFonts w:ascii="仿宋-GB2312" w:hAnsi="仿宋-GB2312" w:eastAsia="仿宋-GB2312" w:cs="仿宋-GB2312"/>
                <w:color w:val="000000"/>
                <w:sz w:val="18"/>
                <w:szCs w:val="18"/>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1CA9C">
            <w:pPr>
              <w:jc w:val="center"/>
              <w:rPr>
                <w:rFonts w:ascii="仿宋-GB2312" w:hAnsi="仿宋-GB2312" w:eastAsia="仿宋-GB2312" w:cs="仿宋-GB2312"/>
                <w:color w:val="000000"/>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47B63">
            <w:pPr>
              <w:jc w:val="center"/>
              <w:rPr>
                <w:rFonts w:ascii="仿宋-GB2312" w:hAnsi="仿宋-GB2312" w:eastAsia="仿宋-GB2312" w:cs="仿宋-GB2312"/>
                <w:color w:val="000000"/>
                <w:sz w:val="18"/>
                <w:szCs w:val="18"/>
              </w:rPr>
            </w:pPr>
          </w:p>
        </w:tc>
      </w:tr>
      <w:tr w14:paraId="59C84CC5">
        <w:tblPrEx>
          <w:tblCellMar>
            <w:top w:w="15" w:type="dxa"/>
            <w:left w:w="15" w:type="dxa"/>
            <w:bottom w:w="15" w:type="dxa"/>
            <w:right w:w="15" w:type="dxa"/>
          </w:tblCellMar>
        </w:tblPrEx>
        <w:trPr>
          <w:trHeight w:val="312"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4ED26">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FBF3C">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D003A">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18353">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3213E">
            <w:pPr>
              <w:jc w:val="center"/>
              <w:rPr>
                <w:rFonts w:ascii="仿宋-GB2312" w:hAnsi="仿宋-GB2312" w:eastAsia="仿宋-GB2312" w:cs="仿宋-GB2312"/>
                <w:color w:val="000000"/>
                <w:sz w:val="18"/>
                <w:szCs w:val="18"/>
              </w:rPr>
            </w:pPr>
          </w:p>
        </w:tc>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D0B139">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组织参加学习学校的个数</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0EEB76">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组织参加学习学校的个数</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C974E6">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5个</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5EB16E">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4个</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68421A">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3个</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FE8A7C">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3个以下</w:t>
            </w:r>
          </w:p>
        </w:tc>
      </w:tr>
      <w:tr w14:paraId="3FA01350">
        <w:tblPrEx>
          <w:tblCellMar>
            <w:top w:w="15" w:type="dxa"/>
            <w:left w:w="15" w:type="dxa"/>
            <w:bottom w:w="15" w:type="dxa"/>
            <w:right w:w="15" w:type="dxa"/>
          </w:tblCellMar>
        </w:tblPrEx>
        <w:trPr>
          <w:trHeight w:val="312"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6CAB9">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2571F">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82CCD">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48367">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B598A">
            <w:pPr>
              <w:jc w:val="center"/>
              <w:rPr>
                <w:rFonts w:ascii="仿宋-GB2312" w:hAnsi="仿宋-GB2312" w:eastAsia="仿宋-GB2312" w:cs="仿宋-GB2312"/>
                <w:color w:val="000000"/>
                <w:sz w:val="18"/>
                <w:szCs w:val="18"/>
              </w:rPr>
            </w:pP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61860">
            <w:pPr>
              <w:jc w:val="center"/>
              <w:rPr>
                <w:rFonts w:ascii="仿宋-GB2312" w:hAnsi="仿宋-GB2312" w:eastAsia="仿宋-GB2312" w:cs="仿宋-GB2312"/>
                <w:color w:val="000000"/>
                <w:sz w:val="18"/>
                <w:szCs w:val="18"/>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EE0D7">
            <w:pPr>
              <w:jc w:val="center"/>
              <w:rPr>
                <w:rFonts w:ascii="仿宋-GB2312" w:hAnsi="仿宋-GB2312" w:eastAsia="仿宋-GB2312" w:cs="仿宋-GB2312"/>
                <w:color w:val="000000"/>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A194B">
            <w:pPr>
              <w:jc w:val="center"/>
              <w:rPr>
                <w:rFonts w:ascii="仿宋-GB2312" w:hAnsi="仿宋-GB2312" w:eastAsia="仿宋-GB2312" w:cs="仿宋-GB2312"/>
                <w:color w:val="000000"/>
                <w:sz w:val="18"/>
                <w:szCs w:val="18"/>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63650">
            <w:pPr>
              <w:jc w:val="center"/>
              <w:rPr>
                <w:rFonts w:ascii="仿宋-GB2312" w:hAnsi="仿宋-GB2312" w:eastAsia="仿宋-GB2312" w:cs="仿宋-GB2312"/>
                <w:color w:val="000000"/>
                <w:sz w:val="18"/>
                <w:szCs w:val="18"/>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C16C8">
            <w:pPr>
              <w:jc w:val="center"/>
              <w:rPr>
                <w:rFonts w:ascii="仿宋-GB2312" w:hAnsi="仿宋-GB2312" w:eastAsia="仿宋-GB2312" w:cs="仿宋-GB2312"/>
                <w:color w:val="000000"/>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99018">
            <w:pPr>
              <w:jc w:val="center"/>
              <w:rPr>
                <w:rFonts w:ascii="仿宋-GB2312" w:hAnsi="仿宋-GB2312" w:eastAsia="仿宋-GB2312" w:cs="仿宋-GB2312"/>
                <w:color w:val="000000"/>
                <w:sz w:val="18"/>
                <w:szCs w:val="18"/>
              </w:rPr>
            </w:pPr>
          </w:p>
        </w:tc>
      </w:tr>
      <w:tr w14:paraId="013790B1">
        <w:tblPrEx>
          <w:tblCellMar>
            <w:top w:w="15" w:type="dxa"/>
            <w:left w:w="15" w:type="dxa"/>
            <w:bottom w:w="15" w:type="dxa"/>
            <w:right w:w="15" w:type="dxa"/>
          </w:tblCellMar>
        </w:tblPrEx>
        <w:trPr>
          <w:trHeight w:val="312"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00E4C">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AA0A7">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05F02">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30F43">
            <w:pPr>
              <w:jc w:val="center"/>
              <w:rPr>
                <w:rFonts w:ascii="仿宋-GB2312" w:hAnsi="仿宋-GB2312" w:eastAsia="仿宋-GB2312" w:cs="仿宋-GB2312"/>
                <w:color w:val="000000"/>
                <w:sz w:val="18"/>
                <w:szCs w:val="18"/>
              </w:rPr>
            </w:pP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DD1DB6">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效果指标</w:t>
            </w:r>
          </w:p>
        </w:tc>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453769">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参加科技学习人数占报名人数的比率</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027D30">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参加学习人数占报名人数的比率</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6CD3E3">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≧90%</w:t>
            </w:r>
          </w:p>
        </w:tc>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7406EE">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≥80%</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B952F6">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≥50%</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AA3F7D">
            <w:pPr>
              <w:widowControl/>
              <w:jc w:val="center"/>
              <w:textAlignment w:val="center"/>
              <w:rPr>
                <w:rFonts w:ascii="仿宋-GB2312" w:hAnsi="仿宋-GB2312" w:eastAsia="仿宋-GB2312" w:cs="仿宋-GB2312"/>
                <w:color w:val="000000"/>
                <w:sz w:val="18"/>
                <w:szCs w:val="18"/>
              </w:rPr>
            </w:pPr>
            <w:r>
              <w:rPr>
                <w:rFonts w:ascii="仿宋-GB2312" w:hAnsi="仿宋-GB2312" w:eastAsia="仿宋-GB2312" w:cs="仿宋-GB2312"/>
                <w:color w:val="000000"/>
                <w:kern w:val="0"/>
                <w:sz w:val="18"/>
                <w:szCs w:val="18"/>
              </w:rPr>
              <w:t>＜30%</w:t>
            </w:r>
          </w:p>
        </w:tc>
      </w:tr>
      <w:tr w14:paraId="65770E8D">
        <w:tblPrEx>
          <w:tblCellMar>
            <w:top w:w="15" w:type="dxa"/>
            <w:left w:w="15" w:type="dxa"/>
            <w:bottom w:w="15" w:type="dxa"/>
            <w:right w:w="15" w:type="dxa"/>
          </w:tblCellMar>
        </w:tblPrEx>
        <w:trPr>
          <w:trHeight w:val="2400" w:hRule="atLeast"/>
        </w:trPr>
        <w:tc>
          <w:tcPr>
            <w:tcW w:w="4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891DA">
            <w:pPr>
              <w:jc w:val="center"/>
              <w:rPr>
                <w:rFonts w:ascii="仿宋-GB2312" w:hAnsi="仿宋-GB2312" w:eastAsia="仿宋-GB2312" w:cs="仿宋-GB2312"/>
                <w:color w:val="000000"/>
                <w:sz w:val="18"/>
                <w:szCs w:val="18"/>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99E75">
            <w:pPr>
              <w:jc w:val="center"/>
              <w:rPr>
                <w:rFonts w:ascii="仿宋-GB2312" w:hAnsi="仿宋-GB2312" w:eastAsia="仿宋-GB2312" w:cs="仿宋-GB2312"/>
                <w:color w:val="000000"/>
                <w:sz w:val="18"/>
                <w:szCs w:val="18"/>
              </w:rPr>
            </w:pPr>
          </w:p>
        </w:tc>
        <w:tc>
          <w:tcPr>
            <w:tcW w:w="14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62D1C">
            <w:pPr>
              <w:jc w:val="center"/>
              <w:rPr>
                <w:rFonts w:ascii="仿宋-GB2312" w:hAnsi="仿宋-GB2312" w:eastAsia="仿宋-GB2312" w:cs="仿宋-GB2312"/>
                <w:color w:val="000000"/>
                <w:sz w:val="18"/>
                <w:szCs w:val="18"/>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16216">
            <w:pPr>
              <w:jc w:val="center"/>
              <w:rPr>
                <w:rFonts w:ascii="仿宋-GB2312" w:hAnsi="仿宋-GB2312" w:eastAsia="仿宋-GB2312" w:cs="仿宋-GB2312"/>
                <w:color w:val="000000"/>
                <w:sz w:val="18"/>
                <w:szCs w:val="18"/>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85A72">
            <w:pPr>
              <w:jc w:val="center"/>
              <w:rPr>
                <w:rFonts w:ascii="仿宋-GB2312" w:hAnsi="仿宋-GB2312" w:eastAsia="仿宋-GB2312" w:cs="仿宋-GB2312"/>
                <w:color w:val="000000"/>
                <w:sz w:val="18"/>
                <w:szCs w:val="18"/>
              </w:rPr>
            </w:pP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9B710">
            <w:pPr>
              <w:jc w:val="center"/>
              <w:rPr>
                <w:rFonts w:ascii="仿宋-GB2312" w:hAnsi="仿宋-GB2312" w:eastAsia="仿宋-GB2312" w:cs="仿宋-GB2312"/>
                <w:color w:val="000000"/>
                <w:sz w:val="18"/>
                <w:szCs w:val="18"/>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B0202">
            <w:pPr>
              <w:jc w:val="center"/>
              <w:rPr>
                <w:rFonts w:ascii="仿宋-GB2312" w:hAnsi="仿宋-GB2312" w:eastAsia="仿宋-GB2312" w:cs="仿宋-GB2312"/>
                <w:color w:val="000000"/>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7B241">
            <w:pPr>
              <w:jc w:val="center"/>
              <w:rPr>
                <w:rFonts w:ascii="仿宋-GB2312" w:hAnsi="仿宋-GB2312" w:eastAsia="仿宋-GB2312" w:cs="仿宋-GB2312"/>
                <w:color w:val="000000"/>
                <w:sz w:val="18"/>
                <w:szCs w:val="18"/>
              </w:rPr>
            </w:pPr>
          </w:p>
        </w:tc>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BED57">
            <w:pPr>
              <w:jc w:val="center"/>
              <w:rPr>
                <w:rFonts w:ascii="仿宋-GB2312" w:hAnsi="仿宋-GB2312" w:eastAsia="仿宋-GB2312" w:cs="仿宋-GB2312"/>
                <w:color w:val="000000"/>
                <w:sz w:val="18"/>
                <w:szCs w:val="18"/>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4A54D">
            <w:pPr>
              <w:jc w:val="center"/>
              <w:rPr>
                <w:rFonts w:ascii="仿宋-GB2312" w:hAnsi="仿宋-GB2312" w:eastAsia="仿宋-GB2312" w:cs="仿宋-GB2312"/>
                <w:color w:val="000000"/>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020A88">
            <w:pPr>
              <w:jc w:val="center"/>
              <w:rPr>
                <w:rFonts w:ascii="仿宋-GB2312" w:hAnsi="仿宋-GB2312" w:eastAsia="仿宋-GB2312" w:cs="仿宋-GB2312"/>
                <w:color w:val="000000"/>
                <w:sz w:val="18"/>
                <w:szCs w:val="18"/>
              </w:rPr>
            </w:pPr>
          </w:p>
        </w:tc>
      </w:tr>
    </w:tbl>
    <w:p w14:paraId="086B3631">
      <w:pPr>
        <w:ind w:firstLine="560"/>
        <w:rPr>
          <w:rFonts w:ascii="楷体_GB2312" w:hAnsi="黑体" w:eastAsia="楷体_GB2312" w:cs="Times New Roman"/>
          <w:b/>
          <w:sz w:val="32"/>
          <w:szCs w:val="32"/>
        </w:rPr>
      </w:pPr>
    </w:p>
    <w:p w14:paraId="01F22F0D">
      <w:pPr>
        <w:rPr>
          <w:rFonts w:ascii="楷体_GB2312" w:hAnsi="Times New Roman" w:eastAsia="楷体_GB2312" w:cs="Times New Roman"/>
          <w:b/>
          <w:sz w:val="32"/>
          <w:szCs w:val="24"/>
        </w:rPr>
      </w:pPr>
    </w:p>
    <w:bookmarkEnd w:id="0"/>
    <w:p w14:paraId="660E98A7">
      <w:pPr>
        <w:outlineLvl w:val="0"/>
        <w:rPr>
          <w:rFonts w:ascii="仿宋_GB2312" w:hAnsi="Calibri" w:eastAsia="仿宋_GB2312" w:cs="Times New Roman"/>
          <w:b/>
          <w:sz w:val="32"/>
        </w:rPr>
      </w:pPr>
    </w:p>
    <w:p w14:paraId="654B8757">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六、政府采购预算情况</w:t>
      </w:r>
    </w:p>
    <w:p w14:paraId="00A1EA26">
      <w:pPr>
        <w:ind w:firstLine="640" w:firstLineChars="200"/>
        <w:outlineLvl w:val="0"/>
        <w:rPr>
          <w:rFonts w:ascii="仿宋_GB2312" w:hAnsi="Times New Roman" w:eastAsia="仿宋_GB2312" w:cs="Times New Roman"/>
          <w:sz w:val="32"/>
          <w:szCs w:val="24"/>
        </w:rPr>
      </w:pPr>
      <w:bookmarkStart w:id="1" w:name="_Toc471398468"/>
      <w:r>
        <w:rPr>
          <w:rFonts w:hint="eastAsia" w:ascii="仿宋_GB2312" w:hAnsi="Times New Roman" w:eastAsia="仿宋_GB2312" w:cs="Times New Roman"/>
          <w:sz w:val="32"/>
          <w:szCs w:val="24"/>
        </w:rPr>
        <w:t>2018年，我部门安排政府采购预算0万元。具体内容见下表。</w:t>
      </w:r>
    </w:p>
    <w:bookmarkEnd w:id="1"/>
    <w:p w14:paraId="500A9EBB">
      <w:pPr>
        <w:jc w:val="center"/>
        <w:outlineLvl w:val="0"/>
        <w:rPr>
          <w:rFonts w:ascii="仿宋_GB2312" w:hAnsi="Calibri" w:eastAsia="仿宋_GB2312" w:cs="Times New Roman"/>
          <w:b/>
          <w:sz w:val="32"/>
        </w:rPr>
      </w:pPr>
      <w:bookmarkStart w:id="2" w:name="_Toc504489153"/>
      <w:r>
        <w:rPr>
          <w:rFonts w:hint="eastAsia" w:ascii="仿宋_GB2312" w:hAnsi="Calibri" w:eastAsia="仿宋_GB2312" w:cs="Times New Roman"/>
          <w:b/>
          <w:sz w:val="32"/>
        </w:rPr>
        <w:t>部门政府采购预算</w:t>
      </w:r>
      <w:bookmarkEnd w:id="2"/>
    </w:p>
    <w:tbl>
      <w:tblPr>
        <w:tblStyle w:val="8"/>
        <w:tblW w:w="145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6"/>
        <w:gridCol w:w="1057"/>
        <w:gridCol w:w="932"/>
        <w:gridCol w:w="1372"/>
        <w:gridCol w:w="720"/>
        <w:gridCol w:w="740"/>
        <w:gridCol w:w="950"/>
        <w:gridCol w:w="956"/>
        <w:gridCol w:w="956"/>
        <w:gridCol w:w="956"/>
        <w:gridCol w:w="790"/>
        <w:gridCol w:w="924"/>
        <w:gridCol w:w="929"/>
        <w:gridCol w:w="880"/>
      </w:tblGrid>
      <w:tr w14:paraId="7DE87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177" w:type="dxa"/>
            <w:gridSpan w:val="7"/>
            <w:tcBorders>
              <w:top w:val="single" w:color="FFFFFF" w:sz="6" w:space="0"/>
              <w:left w:val="single" w:color="FFFFFF" w:sz="6" w:space="0"/>
              <w:right w:val="single" w:color="FFFFFF" w:sz="6" w:space="0"/>
            </w:tcBorders>
            <w:shd w:val="clear" w:color="auto" w:fill="auto"/>
            <w:vAlign w:val="center"/>
          </w:tcPr>
          <w:p w14:paraId="562914FF">
            <w:pPr>
              <w:spacing w:line="300" w:lineRule="exact"/>
              <w:jc w:val="left"/>
              <w:rPr>
                <w:rFonts w:ascii="仿宋_GB2312" w:hAnsi="Calibri" w:eastAsia="仿宋_GB2312" w:cs="Times New Roman"/>
                <w:sz w:val="24"/>
              </w:rPr>
            </w:pPr>
            <w:r>
              <w:rPr>
                <w:rFonts w:hint="eastAsia" w:ascii="仿宋_GB2312" w:hAnsi="Calibri" w:eastAsia="仿宋_GB2312" w:cs="Times New Roman"/>
                <w:sz w:val="24"/>
              </w:rPr>
              <w:t>廊坊市青少年宫</w:t>
            </w:r>
          </w:p>
        </w:tc>
        <w:tc>
          <w:tcPr>
            <w:tcW w:w="6391" w:type="dxa"/>
            <w:gridSpan w:val="7"/>
            <w:tcBorders>
              <w:top w:val="single" w:color="FFFFFF" w:sz="6" w:space="0"/>
              <w:left w:val="single" w:color="FFFFFF" w:sz="6" w:space="0"/>
              <w:right w:val="single" w:color="FFFFFF" w:sz="6" w:space="0"/>
            </w:tcBorders>
            <w:shd w:val="clear" w:color="auto" w:fill="auto"/>
            <w:vAlign w:val="center"/>
          </w:tcPr>
          <w:p w14:paraId="27177CE4">
            <w:pPr>
              <w:spacing w:line="300" w:lineRule="exact"/>
              <w:jc w:val="right"/>
              <w:rPr>
                <w:rFonts w:ascii="仿宋_GB2312" w:hAnsi="Calibri" w:eastAsia="仿宋_GB2312" w:cs="Times New Roman"/>
                <w:sz w:val="24"/>
              </w:rPr>
            </w:pPr>
            <w:r>
              <w:rPr>
                <w:rFonts w:hint="eastAsia" w:ascii="仿宋_GB2312" w:hAnsi="Calibri" w:eastAsia="仿宋_GB2312" w:cs="Times New Roman"/>
                <w:sz w:val="24"/>
              </w:rPr>
              <w:t>单位：万元</w:t>
            </w:r>
          </w:p>
        </w:tc>
      </w:tr>
      <w:tr w14:paraId="0A4D41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3463" w:type="dxa"/>
            <w:gridSpan w:val="2"/>
            <w:shd w:val="clear" w:color="auto" w:fill="auto"/>
            <w:vAlign w:val="center"/>
          </w:tcPr>
          <w:p w14:paraId="660EE3D2">
            <w:pPr>
              <w:spacing w:line="300" w:lineRule="exact"/>
              <w:jc w:val="center"/>
              <w:rPr>
                <w:rFonts w:ascii="仿宋_GB2312" w:hAnsi="Calibri" w:eastAsia="仿宋_GB2312" w:cs="Times New Roman"/>
                <w:b/>
              </w:rPr>
            </w:pPr>
            <w:r>
              <w:rPr>
                <w:rFonts w:hint="eastAsia" w:ascii="仿宋_GB2312" w:hAnsi="Calibri" w:eastAsia="仿宋_GB2312" w:cs="Times New Roman"/>
                <w:b/>
              </w:rPr>
              <w:t>政府采购项目来源</w:t>
            </w:r>
          </w:p>
        </w:tc>
        <w:tc>
          <w:tcPr>
            <w:tcW w:w="932" w:type="dxa"/>
            <w:vMerge w:val="restart"/>
            <w:shd w:val="clear" w:color="auto" w:fill="auto"/>
            <w:vAlign w:val="center"/>
          </w:tcPr>
          <w:p w14:paraId="7C99D47F">
            <w:pPr>
              <w:spacing w:line="300" w:lineRule="exact"/>
              <w:jc w:val="center"/>
              <w:rPr>
                <w:rFonts w:ascii="仿宋_GB2312" w:hAnsi="Calibri" w:eastAsia="仿宋_GB2312" w:cs="Times New Roman"/>
                <w:b/>
              </w:rPr>
            </w:pPr>
            <w:r>
              <w:rPr>
                <w:rFonts w:hint="eastAsia" w:ascii="仿宋_GB2312" w:hAnsi="Calibri" w:eastAsia="仿宋_GB2312" w:cs="Times New Roman"/>
                <w:b/>
              </w:rPr>
              <w:t>采购物品名称</w:t>
            </w:r>
          </w:p>
        </w:tc>
        <w:tc>
          <w:tcPr>
            <w:tcW w:w="1372" w:type="dxa"/>
            <w:vMerge w:val="restart"/>
            <w:shd w:val="clear" w:color="auto" w:fill="auto"/>
            <w:vAlign w:val="center"/>
          </w:tcPr>
          <w:p w14:paraId="0B5BC186">
            <w:pPr>
              <w:spacing w:line="300" w:lineRule="exact"/>
              <w:jc w:val="center"/>
              <w:rPr>
                <w:rFonts w:ascii="仿宋_GB2312" w:hAnsi="Calibri" w:eastAsia="仿宋_GB2312" w:cs="Times New Roman"/>
                <w:b/>
              </w:rPr>
            </w:pPr>
            <w:r>
              <w:rPr>
                <w:rFonts w:hint="eastAsia" w:ascii="仿宋_GB2312" w:hAnsi="Calibri" w:eastAsia="仿宋_GB2312" w:cs="Times New Roman"/>
                <w:b/>
              </w:rPr>
              <w:t>政府采购目录序号</w:t>
            </w:r>
          </w:p>
        </w:tc>
        <w:tc>
          <w:tcPr>
            <w:tcW w:w="720" w:type="dxa"/>
            <w:vMerge w:val="restart"/>
            <w:shd w:val="clear" w:color="auto" w:fill="auto"/>
            <w:vAlign w:val="center"/>
          </w:tcPr>
          <w:p w14:paraId="5426509D">
            <w:pPr>
              <w:spacing w:line="300" w:lineRule="exact"/>
              <w:jc w:val="center"/>
              <w:rPr>
                <w:rFonts w:ascii="仿宋_GB2312" w:hAnsi="Calibri" w:eastAsia="仿宋_GB2312" w:cs="Times New Roman"/>
                <w:b/>
              </w:rPr>
            </w:pPr>
            <w:r>
              <w:rPr>
                <w:rFonts w:hint="eastAsia" w:ascii="仿宋_GB2312" w:hAnsi="Calibri" w:eastAsia="仿宋_GB2312" w:cs="Times New Roman"/>
                <w:b/>
              </w:rPr>
              <w:t>数量  单位</w:t>
            </w:r>
          </w:p>
        </w:tc>
        <w:tc>
          <w:tcPr>
            <w:tcW w:w="740" w:type="dxa"/>
            <w:vMerge w:val="restart"/>
            <w:shd w:val="clear" w:color="auto" w:fill="auto"/>
            <w:vAlign w:val="center"/>
          </w:tcPr>
          <w:p w14:paraId="351C0100">
            <w:pPr>
              <w:spacing w:line="300" w:lineRule="exact"/>
              <w:jc w:val="center"/>
              <w:rPr>
                <w:rFonts w:ascii="仿宋_GB2312" w:hAnsi="Calibri" w:eastAsia="仿宋_GB2312" w:cs="Times New Roman"/>
                <w:b/>
              </w:rPr>
            </w:pPr>
            <w:r>
              <w:rPr>
                <w:rFonts w:hint="eastAsia" w:ascii="仿宋_GB2312" w:hAnsi="Calibri" w:eastAsia="仿宋_GB2312" w:cs="Times New Roman"/>
                <w:b/>
              </w:rPr>
              <w:t>数量</w:t>
            </w:r>
          </w:p>
        </w:tc>
        <w:tc>
          <w:tcPr>
            <w:tcW w:w="950" w:type="dxa"/>
            <w:vMerge w:val="restart"/>
            <w:shd w:val="clear" w:color="auto" w:fill="auto"/>
            <w:vAlign w:val="center"/>
          </w:tcPr>
          <w:p w14:paraId="78BD455B">
            <w:pPr>
              <w:spacing w:line="300" w:lineRule="exact"/>
              <w:jc w:val="center"/>
              <w:rPr>
                <w:rFonts w:ascii="仿宋_GB2312" w:hAnsi="Calibri" w:eastAsia="仿宋_GB2312" w:cs="Times New Roman"/>
                <w:b/>
              </w:rPr>
            </w:pPr>
            <w:r>
              <w:rPr>
                <w:rFonts w:hint="eastAsia" w:ascii="仿宋_GB2312" w:hAnsi="Calibri" w:eastAsia="仿宋_GB2312" w:cs="Times New Roman"/>
                <w:b/>
              </w:rPr>
              <w:t>单价</w:t>
            </w:r>
          </w:p>
        </w:tc>
        <w:tc>
          <w:tcPr>
            <w:tcW w:w="6391" w:type="dxa"/>
            <w:gridSpan w:val="7"/>
            <w:shd w:val="clear" w:color="auto" w:fill="auto"/>
            <w:vAlign w:val="center"/>
          </w:tcPr>
          <w:p w14:paraId="09333C28">
            <w:pPr>
              <w:spacing w:line="300" w:lineRule="exact"/>
              <w:jc w:val="center"/>
              <w:rPr>
                <w:rFonts w:ascii="仿宋_GB2312" w:hAnsi="Calibri" w:eastAsia="仿宋_GB2312" w:cs="Times New Roman"/>
                <w:b/>
              </w:rPr>
            </w:pPr>
            <w:r>
              <w:rPr>
                <w:rFonts w:hint="eastAsia" w:ascii="仿宋_GB2312" w:hAnsi="Calibri" w:eastAsia="仿宋_GB2312" w:cs="Times New Roman"/>
                <w:b/>
              </w:rPr>
              <w:t>政府采购金额</w:t>
            </w:r>
          </w:p>
        </w:tc>
      </w:tr>
      <w:tr w14:paraId="07C4D7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6" w:type="dxa"/>
            <w:vMerge w:val="restart"/>
            <w:shd w:val="clear" w:color="auto" w:fill="auto"/>
            <w:vAlign w:val="center"/>
          </w:tcPr>
          <w:p w14:paraId="3296FC80">
            <w:pPr>
              <w:spacing w:line="300" w:lineRule="exact"/>
              <w:jc w:val="center"/>
              <w:rPr>
                <w:rFonts w:ascii="仿宋_GB2312" w:hAnsi="Calibri" w:eastAsia="仿宋_GB2312" w:cs="Times New Roman"/>
                <w:b/>
              </w:rPr>
            </w:pPr>
            <w:r>
              <w:rPr>
                <w:rFonts w:hint="eastAsia" w:ascii="仿宋_GB2312" w:hAnsi="Calibri" w:eastAsia="仿宋_GB2312" w:cs="Times New Roman"/>
                <w:b/>
              </w:rPr>
              <w:t>项目名称</w:t>
            </w:r>
          </w:p>
        </w:tc>
        <w:tc>
          <w:tcPr>
            <w:tcW w:w="1057" w:type="dxa"/>
            <w:vMerge w:val="restart"/>
            <w:shd w:val="clear" w:color="auto" w:fill="auto"/>
            <w:vAlign w:val="center"/>
          </w:tcPr>
          <w:p w14:paraId="66233A67">
            <w:pPr>
              <w:spacing w:line="300" w:lineRule="exact"/>
              <w:jc w:val="center"/>
              <w:rPr>
                <w:rFonts w:ascii="仿宋_GB2312" w:hAnsi="Calibri" w:eastAsia="仿宋_GB2312" w:cs="Times New Roman"/>
                <w:b/>
              </w:rPr>
            </w:pPr>
            <w:r>
              <w:rPr>
                <w:rFonts w:hint="eastAsia" w:ascii="仿宋_GB2312" w:hAnsi="Calibri" w:eastAsia="仿宋_GB2312" w:cs="Times New Roman"/>
                <w:b/>
              </w:rPr>
              <w:t>预算资金</w:t>
            </w:r>
          </w:p>
        </w:tc>
        <w:tc>
          <w:tcPr>
            <w:tcW w:w="932" w:type="dxa"/>
            <w:vMerge w:val="continue"/>
            <w:shd w:val="clear" w:color="auto" w:fill="auto"/>
            <w:vAlign w:val="center"/>
          </w:tcPr>
          <w:p w14:paraId="518F1C66">
            <w:pPr>
              <w:spacing w:line="300" w:lineRule="exact"/>
              <w:jc w:val="left"/>
              <w:outlineLvl w:val="0"/>
              <w:rPr>
                <w:rFonts w:ascii="仿宋_GB2312" w:hAnsi="Calibri" w:eastAsia="仿宋_GB2312" w:cs="Times New Roman"/>
              </w:rPr>
            </w:pPr>
          </w:p>
        </w:tc>
        <w:tc>
          <w:tcPr>
            <w:tcW w:w="1372" w:type="dxa"/>
            <w:vMerge w:val="continue"/>
            <w:shd w:val="clear" w:color="auto" w:fill="auto"/>
            <w:vAlign w:val="center"/>
          </w:tcPr>
          <w:p w14:paraId="6B463D8F">
            <w:pPr>
              <w:spacing w:line="300" w:lineRule="exact"/>
              <w:jc w:val="left"/>
              <w:outlineLvl w:val="0"/>
              <w:rPr>
                <w:rFonts w:ascii="仿宋_GB2312" w:hAnsi="Calibri" w:eastAsia="仿宋_GB2312" w:cs="Times New Roman"/>
              </w:rPr>
            </w:pPr>
          </w:p>
        </w:tc>
        <w:tc>
          <w:tcPr>
            <w:tcW w:w="720" w:type="dxa"/>
            <w:vMerge w:val="continue"/>
            <w:shd w:val="clear" w:color="auto" w:fill="auto"/>
            <w:vAlign w:val="center"/>
          </w:tcPr>
          <w:p w14:paraId="15878F3B">
            <w:pPr>
              <w:spacing w:line="300" w:lineRule="exact"/>
              <w:jc w:val="left"/>
              <w:outlineLvl w:val="0"/>
              <w:rPr>
                <w:rFonts w:ascii="仿宋_GB2312" w:hAnsi="Calibri" w:eastAsia="仿宋_GB2312" w:cs="Times New Roman"/>
              </w:rPr>
            </w:pPr>
          </w:p>
        </w:tc>
        <w:tc>
          <w:tcPr>
            <w:tcW w:w="740" w:type="dxa"/>
            <w:vMerge w:val="continue"/>
            <w:shd w:val="clear" w:color="auto" w:fill="auto"/>
            <w:vAlign w:val="center"/>
          </w:tcPr>
          <w:p w14:paraId="64FCF094">
            <w:pPr>
              <w:spacing w:line="300" w:lineRule="exact"/>
              <w:jc w:val="left"/>
              <w:outlineLvl w:val="0"/>
              <w:rPr>
                <w:rFonts w:ascii="仿宋_GB2312" w:hAnsi="Calibri" w:eastAsia="仿宋_GB2312" w:cs="Times New Roman"/>
              </w:rPr>
            </w:pPr>
          </w:p>
        </w:tc>
        <w:tc>
          <w:tcPr>
            <w:tcW w:w="950" w:type="dxa"/>
            <w:vMerge w:val="continue"/>
            <w:shd w:val="clear" w:color="auto" w:fill="auto"/>
            <w:vAlign w:val="center"/>
          </w:tcPr>
          <w:p w14:paraId="10025D25">
            <w:pPr>
              <w:spacing w:line="300" w:lineRule="exact"/>
              <w:jc w:val="left"/>
              <w:outlineLvl w:val="0"/>
              <w:rPr>
                <w:rFonts w:ascii="仿宋_GB2312" w:hAnsi="Calibri" w:eastAsia="仿宋_GB2312" w:cs="Times New Roman"/>
              </w:rPr>
            </w:pPr>
          </w:p>
        </w:tc>
        <w:tc>
          <w:tcPr>
            <w:tcW w:w="956" w:type="dxa"/>
            <w:vMerge w:val="restart"/>
            <w:shd w:val="clear" w:color="auto" w:fill="auto"/>
            <w:vAlign w:val="center"/>
          </w:tcPr>
          <w:p w14:paraId="450D90B4">
            <w:pPr>
              <w:spacing w:line="300" w:lineRule="exact"/>
              <w:jc w:val="center"/>
              <w:rPr>
                <w:rFonts w:ascii="仿宋_GB2312" w:hAnsi="Calibri" w:eastAsia="仿宋_GB2312" w:cs="Times New Roman"/>
                <w:b/>
              </w:rPr>
            </w:pPr>
            <w:r>
              <w:rPr>
                <w:rFonts w:hint="eastAsia" w:ascii="仿宋_GB2312" w:hAnsi="Calibri" w:eastAsia="仿宋_GB2312" w:cs="Times New Roman"/>
                <w:b/>
              </w:rPr>
              <w:t>总计</w:t>
            </w:r>
          </w:p>
        </w:tc>
        <w:tc>
          <w:tcPr>
            <w:tcW w:w="4555" w:type="dxa"/>
            <w:gridSpan w:val="5"/>
            <w:shd w:val="clear" w:color="auto" w:fill="auto"/>
            <w:vAlign w:val="center"/>
          </w:tcPr>
          <w:p w14:paraId="7DA31974">
            <w:pPr>
              <w:spacing w:line="300" w:lineRule="exact"/>
              <w:jc w:val="center"/>
              <w:rPr>
                <w:rFonts w:ascii="仿宋_GB2312" w:hAnsi="Calibri" w:eastAsia="仿宋_GB2312" w:cs="Times New Roman"/>
                <w:b/>
              </w:rPr>
            </w:pPr>
            <w:r>
              <w:rPr>
                <w:rFonts w:hint="eastAsia" w:ascii="仿宋_GB2312" w:hAnsi="Calibri" w:eastAsia="仿宋_GB2312" w:cs="Times New Roman"/>
                <w:b/>
              </w:rPr>
              <w:t>当年部门预算安排资金</w:t>
            </w:r>
          </w:p>
        </w:tc>
        <w:tc>
          <w:tcPr>
            <w:tcW w:w="880" w:type="dxa"/>
            <w:vMerge w:val="restart"/>
            <w:shd w:val="clear" w:color="auto" w:fill="auto"/>
            <w:vAlign w:val="center"/>
          </w:tcPr>
          <w:p w14:paraId="38F15A8D">
            <w:pPr>
              <w:spacing w:line="300" w:lineRule="exact"/>
              <w:jc w:val="center"/>
              <w:rPr>
                <w:rFonts w:ascii="仿宋_GB2312" w:hAnsi="Calibri" w:eastAsia="仿宋_GB2312" w:cs="Times New Roman"/>
                <w:b/>
              </w:rPr>
            </w:pPr>
            <w:r>
              <w:rPr>
                <w:rFonts w:hint="eastAsia" w:ascii="仿宋_GB2312" w:hAnsi="Calibri" w:eastAsia="仿宋_GB2312" w:cs="Times New Roman"/>
                <w:b/>
              </w:rPr>
              <w:t>其他渠道资金</w:t>
            </w:r>
          </w:p>
        </w:tc>
      </w:tr>
      <w:tr w14:paraId="495E0C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6" w:type="dxa"/>
            <w:vMerge w:val="continue"/>
            <w:shd w:val="clear" w:color="auto" w:fill="auto"/>
            <w:vAlign w:val="center"/>
          </w:tcPr>
          <w:p w14:paraId="26DCDBBC">
            <w:pPr>
              <w:spacing w:line="300" w:lineRule="exact"/>
              <w:jc w:val="left"/>
              <w:outlineLvl w:val="0"/>
              <w:rPr>
                <w:rFonts w:ascii="仿宋_GB2312" w:hAnsi="Calibri" w:eastAsia="仿宋_GB2312" w:cs="Times New Roman"/>
              </w:rPr>
            </w:pPr>
          </w:p>
        </w:tc>
        <w:tc>
          <w:tcPr>
            <w:tcW w:w="1057" w:type="dxa"/>
            <w:vMerge w:val="continue"/>
            <w:shd w:val="clear" w:color="auto" w:fill="auto"/>
            <w:vAlign w:val="center"/>
          </w:tcPr>
          <w:p w14:paraId="539309DA">
            <w:pPr>
              <w:spacing w:line="300" w:lineRule="exact"/>
              <w:jc w:val="left"/>
              <w:outlineLvl w:val="0"/>
              <w:rPr>
                <w:rFonts w:ascii="仿宋_GB2312" w:hAnsi="Calibri" w:eastAsia="仿宋_GB2312" w:cs="Times New Roman"/>
              </w:rPr>
            </w:pPr>
          </w:p>
        </w:tc>
        <w:tc>
          <w:tcPr>
            <w:tcW w:w="932" w:type="dxa"/>
            <w:vMerge w:val="continue"/>
            <w:shd w:val="clear" w:color="auto" w:fill="auto"/>
            <w:vAlign w:val="center"/>
          </w:tcPr>
          <w:p w14:paraId="1E6C7C9C">
            <w:pPr>
              <w:spacing w:line="300" w:lineRule="exact"/>
              <w:jc w:val="left"/>
              <w:outlineLvl w:val="0"/>
              <w:rPr>
                <w:rFonts w:ascii="仿宋_GB2312" w:hAnsi="Calibri" w:eastAsia="仿宋_GB2312" w:cs="Times New Roman"/>
              </w:rPr>
            </w:pPr>
          </w:p>
        </w:tc>
        <w:tc>
          <w:tcPr>
            <w:tcW w:w="1372" w:type="dxa"/>
            <w:vMerge w:val="continue"/>
            <w:shd w:val="clear" w:color="auto" w:fill="auto"/>
            <w:vAlign w:val="center"/>
          </w:tcPr>
          <w:p w14:paraId="451FA740">
            <w:pPr>
              <w:spacing w:line="300" w:lineRule="exact"/>
              <w:jc w:val="left"/>
              <w:outlineLvl w:val="0"/>
              <w:rPr>
                <w:rFonts w:ascii="仿宋_GB2312" w:hAnsi="Calibri" w:eastAsia="仿宋_GB2312" w:cs="Times New Roman"/>
              </w:rPr>
            </w:pPr>
          </w:p>
        </w:tc>
        <w:tc>
          <w:tcPr>
            <w:tcW w:w="720" w:type="dxa"/>
            <w:vMerge w:val="continue"/>
            <w:shd w:val="clear" w:color="auto" w:fill="auto"/>
            <w:vAlign w:val="center"/>
          </w:tcPr>
          <w:p w14:paraId="542C4E4E">
            <w:pPr>
              <w:spacing w:line="300" w:lineRule="exact"/>
              <w:jc w:val="left"/>
              <w:outlineLvl w:val="0"/>
              <w:rPr>
                <w:rFonts w:ascii="仿宋_GB2312" w:hAnsi="Calibri" w:eastAsia="仿宋_GB2312" w:cs="Times New Roman"/>
              </w:rPr>
            </w:pPr>
          </w:p>
        </w:tc>
        <w:tc>
          <w:tcPr>
            <w:tcW w:w="740" w:type="dxa"/>
            <w:vMerge w:val="continue"/>
            <w:shd w:val="clear" w:color="auto" w:fill="auto"/>
            <w:vAlign w:val="center"/>
          </w:tcPr>
          <w:p w14:paraId="1C455F3A">
            <w:pPr>
              <w:spacing w:line="300" w:lineRule="exact"/>
              <w:jc w:val="left"/>
              <w:outlineLvl w:val="0"/>
              <w:rPr>
                <w:rFonts w:ascii="仿宋_GB2312" w:hAnsi="Calibri" w:eastAsia="仿宋_GB2312" w:cs="Times New Roman"/>
              </w:rPr>
            </w:pPr>
          </w:p>
        </w:tc>
        <w:tc>
          <w:tcPr>
            <w:tcW w:w="950" w:type="dxa"/>
            <w:vMerge w:val="continue"/>
            <w:shd w:val="clear" w:color="auto" w:fill="auto"/>
            <w:vAlign w:val="center"/>
          </w:tcPr>
          <w:p w14:paraId="2F4D13B7">
            <w:pPr>
              <w:spacing w:line="300" w:lineRule="exact"/>
              <w:jc w:val="left"/>
              <w:outlineLvl w:val="0"/>
              <w:rPr>
                <w:rFonts w:ascii="仿宋_GB2312" w:hAnsi="Calibri" w:eastAsia="仿宋_GB2312" w:cs="Times New Roman"/>
              </w:rPr>
            </w:pPr>
          </w:p>
        </w:tc>
        <w:tc>
          <w:tcPr>
            <w:tcW w:w="956" w:type="dxa"/>
            <w:vMerge w:val="continue"/>
            <w:shd w:val="clear" w:color="auto" w:fill="auto"/>
            <w:vAlign w:val="center"/>
          </w:tcPr>
          <w:p w14:paraId="63D8DFB4">
            <w:pPr>
              <w:spacing w:line="300" w:lineRule="exact"/>
              <w:jc w:val="left"/>
              <w:outlineLvl w:val="0"/>
              <w:rPr>
                <w:rFonts w:ascii="仿宋_GB2312" w:hAnsi="Calibri" w:eastAsia="仿宋_GB2312" w:cs="Times New Roman"/>
              </w:rPr>
            </w:pPr>
          </w:p>
        </w:tc>
        <w:tc>
          <w:tcPr>
            <w:tcW w:w="956" w:type="dxa"/>
            <w:shd w:val="clear" w:color="auto" w:fill="auto"/>
            <w:vAlign w:val="center"/>
          </w:tcPr>
          <w:p w14:paraId="56D6FE9C">
            <w:pPr>
              <w:spacing w:line="300" w:lineRule="exact"/>
              <w:jc w:val="center"/>
              <w:rPr>
                <w:rFonts w:ascii="仿宋_GB2312" w:hAnsi="Calibri" w:eastAsia="仿宋_GB2312" w:cs="Times New Roman"/>
                <w:b/>
              </w:rPr>
            </w:pPr>
            <w:r>
              <w:rPr>
                <w:rFonts w:hint="eastAsia" w:ascii="仿宋_GB2312" w:hAnsi="Calibri" w:eastAsia="仿宋_GB2312" w:cs="Times New Roman"/>
                <w:b/>
              </w:rPr>
              <w:t>合计</w:t>
            </w:r>
          </w:p>
        </w:tc>
        <w:tc>
          <w:tcPr>
            <w:tcW w:w="956" w:type="dxa"/>
            <w:shd w:val="clear" w:color="auto" w:fill="auto"/>
            <w:vAlign w:val="center"/>
          </w:tcPr>
          <w:p w14:paraId="16CE79A4">
            <w:pPr>
              <w:spacing w:line="300" w:lineRule="exact"/>
              <w:jc w:val="center"/>
              <w:rPr>
                <w:rFonts w:ascii="仿宋_GB2312" w:hAnsi="Calibri" w:eastAsia="仿宋_GB2312" w:cs="Times New Roman"/>
                <w:b/>
              </w:rPr>
            </w:pPr>
            <w:r>
              <w:rPr>
                <w:rFonts w:hint="eastAsia" w:ascii="仿宋_GB2312" w:hAnsi="Calibri" w:eastAsia="仿宋_GB2312" w:cs="Times New Roman"/>
                <w:b/>
              </w:rPr>
              <w:t>一般公共预算拨款</w:t>
            </w:r>
          </w:p>
        </w:tc>
        <w:tc>
          <w:tcPr>
            <w:tcW w:w="790" w:type="dxa"/>
            <w:shd w:val="clear" w:color="auto" w:fill="auto"/>
            <w:vAlign w:val="center"/>
          </w:tcPr>
          <w:p w14:paraId="08B67B89">
            <w:pPr>
              <w:spacing w:line="300" w:lineRule="exact"/>
              <w:jc w:val="center"/>
              <w:rPr>
                <w:rFonts w:ascii="仿宋_GB2312" w:hAnsi="Calibri" w:eastAsia="仿宋_GB2312" w:cs="Times New Roman"/>
                <w:b/>
              </w:rPr>
            </w:pPr>
            <w:r>
              <w:rPr>
                <w:rFonts w:hint="eastAsia" w:ascii="仿宋_GB2312" w:hAnsi="Calibri" w:eastAsia="仿宋_GB2312" w:cs="Times New Roman"/>
                <w:b/>
              </w:rPr>
              <w:t>基金预算拨款</w:t>
            </w:r>
          </w:p>
        </w:tc>
        <w:tc>
          <w:tcPr>
            <w:tcW w:w="924" w:type="dxa"/>
            <w:shd w:val="clear" w:color="auto" w:fill="auto"/>
            <w:vAlign w:val="center"/>
          </w:tcPr>
          <w:p w14:paraId="676DC0F2">
            <w:pPr>
              <w:spacing w:line="300" w:lineRule="exact"/>
              <w:jc w:val="center"/>
              <w:rPr>
                <w:rFonts w:ascii="仿宋_GB2312" w:hAnsi="Calibri" w:eastAsia="仿宋_GB2312" w:cs="Times New Roman"/>
                <w:b/>
              </w:rPr>
            </w:pPr>
            <w:r>
              <w:rPr>
                <w:rFonts w:hint="eastAsia" w:ascii="仿宋_GB2312" w:hAnsi="Calibri" w:eastAsia="仿宋_GB2312" w:cs="Times New Roman"/>
                <w:b/>
              </w:rPr>
              <w:t>财政专户核拨</w:t>
            </w:r>
          </w:p>
        </w:tc>
        <w:tc>
          <w:tcPr>
            <w:tcW w:w="929" w:type="dxa"/>
            <w:shd w:val="clear" w:color="auto" w:fill="auto"/>
            <w:vAlign w:val="center"/>
          </w:tcPr>
          <w:p w14:paraId="74A7BD78">
            <w:pPr>
              <w:spacing w:line="300" w:lineRule="exact"/>
              <w:jc w:val="center"/>
              <w:rPr>
                <w:rFonts w:ascii="仿宋_GB2312" w:hAnsi="Calibri" w:eastAsia="仿宋_GB2312" w:cs="Times New Roman"/>
                <w:b/>
              </w:rPr>
            </w:pPr>
            <w:r>
              <w:rPr>
                <w:rFonts w:hint="eastAsia" w:ascii="仿宋_GB2312" w:hAnsi="Calibri" w:eastAsia="仿宋_GB2312" w:cs="Times New Roman"/>
                <w:b/>
              </w:rPr>
              <w:t>其他来源收入</w:t>
            </w:r>
          </w:p>
        </w:tc>
        <w:tc>
          <w:tcPr>
            <w:tcW w:w="880" w:type="dxa"/>
            <w:vMerge w:val="continue"/>
            <w:shd w:val="clear" w:color="auto" w:fill="auto"/>
            <w:vAlign w:val="center"/>
          </w:tcPr>
          <w:p w14:paraId="4121FA8C">
            <w:pPr>
              <w:spacing w:line="300" w:lineRule="exact"/>
              <w:jc w:val="left"/>
              <w:outlineLvl w:val="0"/>
              <w:rPr>
                <w:rFonts w:ascii="仿宋_GB2312" w:hAnsi="Calibri" w:eastAsia="仿宋_GB2312" w:cs="Times New Roman"/>
              </w:rPr>
            </w:pPr>
          </w:p>
        </w:tc>
      </w:tr>
      <w:tr w14:paraId="548846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4790F495">
            <w:pPr>
              <w:spacing w:line="300" w:lineRule="exact"/>
              <w:jc w:val="center"/>
              <w:rPr>
                <w:rFonts w:ascii="仿宋_GB2312" w:hAnsi="Calibri" w:eastAsia="仿宋_GB2312" w:cs="Times New Roman"/>
                <w:b/>
              </w:rPr>
            </w:pPr>
            <w:r>
              <w:rPr>
                <w:rFonts w:hint="eastAsia" w:ascii="仿宋_GB2312" w:hAnsi="Calibri" w:eastAsia="仿宋_GB2312" w:cs="Times New Roman"/>
                <w:b/>
              </w:rPr>
              <w:t>合　计</w:t>
            </w:r>
          </w:p>
        </w:tc>
        <w:tc>
          <w:tcPr>
            <w:tcW w:w="1057" w:type="dxa"/>
            <w:shd w:val="clear" w:color="auto" w:fill="auto"/>
            <w:vAlign w:val="center"/>
          </w:tcPr>
          <w:p w14:paraId="5FF8310E">
            <w:pPr>
              <w:spacing w:line="300" w:lineRule="exact"/>
              <w:jc w:val="right"/>
              <w:rPr>
                <w:rFonts w:ascii="仿宋_GB2312" w:hAnsi="Calibri" w:eastAsia="仿宋_GB2312" w:cs="Times New Roman"/>
                <w:b/>
              </w:rPr>
            </w:pPr>
          </w:p>
        </w:tc>
        <w:tc>
          <w:tcPr>
            <w:tcW w:w="932" w:type="dxa"/>
            <w:shd w:val="clear" w:color="auto" w:fill="auto"/>
            <w:vAlign w:val="center"/>
          </w:tcPr>
          <w:p w14:paraId="4F3B9E03">
            <w:pPr>
              <w:spacing w:line="300" w:lineRule="exact"/>
              <w:jc w:val="left"/>
              <w:rPr>
                <w:rFonts w:ascii="仿宋_GB2312" w:hAnsi="Calibri" w:eastAsia="仿宋_GB2312" w:cs="Times New Roman"/>
                <w:b/>
              </w:rPr>
            </w:pPr>
          </w:p>
        </w:tc>
        <w:tc>
          <w:tcPr>
            <w:tcW w:w="1372" w:type="dxa"/>
            <w:shd w:val="clear" w:color="auto" w:fill="auto"/>
            <w:vAlign w:val="center"/>
          </w:tcPr>
          <w:p w14:paraId="51A9A0F8">
            <w:pPr>
              <w:spacing w:line="300" w:lineRule="exact"/>
              <w:jc w:val="left"/>
              <w:rPr>
                <w:rFonts w:ascii="仿宋_GB2312" w:hAnsi="Calibri" w:eastAsia="仿宋_GB2312" w:cs="Times New Roman"/>
                <w:b/>
              </w:rPr>
            </w:pPr>
          </w:p>
        </w:tc>
        <w:tc>
          <w:tcPr>
            <w:tcW w:w="720" w:type="dxa"/>
            <w:shd w:val="clear" w:color="auto" w:fill="auto"/>
            <w:vAlign w:val="center"/>
          </w:tcPr>
          <w:p w14:paraId="7F6C03AF">
            <w:pPr>
              <w:spacing w:line="300" w:lineRule="exact"/>
              <w:jc w:val="left"/>
              <w:rPr>
                <w:rFonts w:ascii="仿宋_GB2312" w:hAnsi="Calibri" w:eastAsia="仿宋_GB2312" w:cs="Times New Roman"/>
                <w:b/>
              </w:rPr>
            </w:pPr>
          </w:p>
        </w:tc>
        <w:tc>
          <w:tcPr>
            <w:tcW w:w="740" w:type="dxa"/>
            <w:shd w:val="clear" w:color="auto" w:fill="auto"/>
            <w:vAlign w:val="center"/>
          </w:tcPr>
          <w:p w14:paraId="3CFE8C30">
            <w:pPr>
              <w:spacing w:line="300" w:lineRule="exact"/>
              <w:jc w:val="right"/>
              <w:rPr>
                <w:rFonts w:ascii="仿宋_GB2312" w:hAnsi="Calibri" w:eastAsia="仿宋_GB2312" w:cs="Times New Roman"/>
                <w:b/>
              </w:rPr>
            </w:pPr>
          </w:p>
        </w:tc>
        <w:tc>
          <w:tcPr>
            <w:tcW w:w="950" w:type="dxa"/>
            <w:shd w:val="clear" w:color="auto" w:fill="auto"/>
            <w:vAlign w:val="center"/>
          </w:tcPr>
          <w:p w14:paraId="567084E6">
            <w:pPr>
              <w:spacing w:line="300" w:lineRule="exact"/>
              <w:jc w:val="right"/>
              <w:rPr>
                <w:rFonts w:ascii="仿宋_GB2312" w:hAnsi="Calibri" w:eastAsia="仿宋_GB2312" w:cs="Times New Roman"/>
                <w:b/>
              </w:rPr>
            </w:pPr>
          </w:p>
        </w:tc>
        <w:tc>
          <w:tcPr>
            <w:tcW w:w="956" w:type="dxa"/>
            <w:shd w:val="clear" w:color="auto" w:fill="auto"/>
            <w:vAlign w:val="center"/>
          </w:tcPr>
          <w:p w14:paraId="1E3C643C">
            <w:pPr>
              <w:spacing w:line="300" w:lineRule="exact"/>
              <w:jc w:val="right"/>
              <w:rPr>
                <w:rFonts w:ascii="仿宋_GB2312" w:hAnsi="Calibri" w:eastAsia="仿宋_GB2312" w:cs="Times New Roman"/>
                <w:b/>
              </w:rPr>
            </w:pPr>
          </w:p>
        </w:tc>
        <w:tc>
          <w:tcPr>
            <w:tcW w:w="956" w:type="dxa"/>
            <w:shd w:val="clear" w:color="auto" w:fill="auto"/>
            <w:vAlign w:val="center"/>
          </w:tcPr>
          <w:p w14:paraId="16FEDEB6">
            <w:pPr>
              <w:spacing w:line="300" w:lineRule="exact"/>
              <w:jc w:val="right"/>
              <w:rPr>
                <w:rFonts w:ascii="仿宋_GB2312" w:hAnsi="Calibri" w:eastAsia="仿宋_GB2312" w:cs="Times New Roman"/>
                <w:b/>
              </w:rPr>
            </w:pPr>
          </w:p>
        </w:tc>
        <w:tc>
          <w:tcPr>
            <w:tcW w:w="956" w:type="dxa"/>
            <w:shd w:val="clear" w:color="auto" w:fill="auto"/>
            <w:vAlign w:val="center"/>
          </w:tcPr>
          <w:p w14:paraId="0B4E9593">
            <w:pPr>
              <w:spacing w:line="300" w:lineRule="exact"/>
              <w:jc w:val="right"/>
              <w:rPr>
                <w:rFonts w:ascii="仿宋_GB2312" w:hAnsi="Calibri" w:eastAsia="仿宋_GB2312" w:cs="Times New Roman"/>
                <w:b/>
              </w:rPr>
            </w:pPr>
          </w:p>
        </w:tc>
        <w:tc>
          <w:tcPr>
            <w:tcW w:w="790" w:type="dxa"/>
            <w:shd w:val="clear" w:color="auto" w:fill="auto"/>
            <w:vAlign w:val="center"/>
          </w:tcPr>
          <w:p w14:paraId="106C58CC">
            <w:pPr>
              <w:spacing w:line="300" w:lineRule="exact"/>
              <w:jc w:val="right"/>
              <w:rPr>
                <w:rFonts w:ascii="仿宋_GB2312" w:hAnsi="Calibri" w:eastAsia="仿宋_GB2312" w:cs="Times New Roman"/>
                <w:b/>
              </w:rPr>
            </w:pPr>
          </w:p>
        </w:tc>
        <w:tc>
          <w:tcPr>
            <w:tcW w:w="924" w:type="dxa"/>
            <w:shd w:val="clear" w:color="auto" w:fill="auto"/>
            <w:vAlign w:val="center"/>
          </w:tcPr>
          <w:p w14:paraId="67CEB94D">
            <w:pPr>
              <w:spacing w:line="300" w:lineRule="exact"/>
              <w:jc w:val="right"/>
              <w:rPr>
                <w:rFonts w:ascii="仿宋_GB2312" w:hAnsi="Calibri" w:eastAsia="仿宋_GB2312" w:cs="Times New Roman"/>
                <w:b/>
              </w:rPr>
            </w:pPr>
          </w:p>
        </w:tc>
        <w:tc>
          <w:tcPr>
            <w:tcW w:w="929" w:type="dxa"/>
            <w:shd w:val="clear" w:color="auto" w:fill="auto"/>
            <w:vAlign w:val="center"/>
          </w:tcPr>
          <w:p w14:paraId="28233925">
            <w:pPr>
              <w:spacing w:line="300" w:lineRule="exact"/>
              <w:jc w:val="right"/>
              <w:rPr>
                <w:rFonts w:ascii="仿宋_GB2312" w:hAnsi="Calibri" w:eastAsia="仿宋_GB2312" w:cs="Times New Roman"/>
                <w:b/>
              </w:rPr>
            </w:pPr>
          </w:p>
        </w:tc>
        <w:tc>
          <w:tcPr>
            <w:tcW w:w="880" w:type="dxa"/>
            <w:shd w:val="clear" w:color="auto" w:fill="auto"/>
            <w:vAlign w:val="center"/>
          </w:tcPr>
          <w:p w14:paraId="06A710A2">
            <w:pPr>
              <w:spacing w:line="300" w:lineRule="exact"/>
              <w:jc w:val="right"/>
              <w:rPr>
                <w:rFonts w:ascii="仿宋_GB2312" w:hAnsi="Calibri" w:eastAsia="仿宋_GB2312" w:cs="Times New Roman"/>
                <w:b/>
              </w:rPr>
            </w:pPr>
          </w:p>
        </w:tc>
      </w:tr>
      <w:tr w14:paraId="7B087E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3EA63477">
            <w:pPr>
              <w:spacing w:line="300" w:lineRule="exact"/>
              <w:jc w:val="center"/>
              <w:rPr>
                <w:rFonts w:ascii="仿宋_GB2312" w:hAnsi="Calibri" w:eastAsia="仿宋_GB2312" w:cs="Times New Roman"/>
                <w:b/>
              </w:rPr>
            </w:pPr>
          </w:p>
        </w:tc>
        <w:tc>
          <w:tcPr>
            <w:tcW w:w="1057" w:type="dxa"/>
            <w:shd w:val="clear" w:color="auto" w:fill="auto"/>
            <w:vAlign w:val="center"/>
          </w:tcPr>
          <w:p w14:paraId="06E26AB2">
            <w:pPr>
              <w:spacing w:line="300" w:lineRule="exact"/>
              <w:jc w:val="right"/>
              <w:rPr>
                <w:rFonts w:ascii="仿宋_GB2312" w:hAnsi="Calibri" w:eastAsia="仿宋_GB2312" w:cs="Times New Roman"/>
                <w:b/>
              </w:rPr>
            </w:pPr>
          </w:p>
        </w:tc>
        <w:tc>
          <w:tcPr>
            <w:tcW w:w="932" w:type="dxa"/>
            <w:shd w:val="clear" w:color="auto" w:fill="auto"/>
            <w:vAlign w:val="center"/>
          </w:tcPr>
          <w:p w14:paraId="2E937D6F">
            <w:pPr>
              <w:spacing w:line="300" w:lineRule="exact"/>
              <w:jc w:val="left"/>
              <w:rPr>
                <w:rFonts w:ascii="仿宋_GB2312" w:hAnsi="Calibri" w:eastAsia="仿宋_GB2312" w:cs="Times New Roman"/>
                <w:b/>
              </w:rPr>
            </w:pPr>
          </w:p>
        </w:tc>
        <w:tc>
          <w:tcPr>
            <w:tcW w:w="1372" w:type="dxa"/>
            <w:shd w:val="clear" w:color="auto" w:fill="auto"/>
            <w:vAlign w:val="center"/>
          </w:tcPr>
          <w:p w14:paraId="74747EE2">
            <w:pPr>
              <w:spacing w:line="300" w:lineRule="exact"/>
              <w:jc w:val="left"/>
              <w:rPr>
                <w:rFonts w:ascii="仿宋_GB2312" w:hAnsi="Calibri" w:eastAsia="仿宋_GB2312" w:cs="Times New Roman"/>
                <w:b/>
              </w:rPr>
            </w:pPr>
          </w:p>
        </w:tc>
        <w:tc>
          <w:tcPr>
            <w:tcW w:w="720" w:type="dxa"/>
            <w:shd w:val="clear" w:color="auto" w:fill="auto"/>
            <w:vAlign w:val="center"/>
          </w:tcPr>
          <w:p w14:paraId="34A3B344">
            <w:pPr>
              <w:spacing w:line="300" w:lineRule="exact"/>
              <w:jc w:val="left"/>
              <w:rPr>
                <w:rFonts w:ascii="仿宋_GB2312" w:hAnsi="Calibri" w:eastAsia="仿宋_GB2312" w:cs="Times New Roman"/>
                <w:b/>
              </w:rPr>
            </w:pPr>
          </w:p>
        </w:tc>
        <w:tc>
          <w:tcPr>
            <w:tcW w:w="740" w:type="dxa"/>
            <w:shd w:val="clear" w:color="auto" w:fill="auto"/>
            <w:vAlign w:val="center"/>
          </w:tcPr>
          <w:p w14:paraId="51640F1F">
            <w:pPr>
              <w:spacing w:line="300" w:lineRule="exact"/>
              <w:jc w:val="right"/>
              <w:rPr>
                <w:rFonts w:ascii="仿宋_GB2312" w:hAnsi="Calibri" w:eastAsia="仿宋_GB2312" w:cs="Times New Roman"/>
                <w:b/>
              </w:rPr>
            </w:pPr>
          </w:p>
        </w:tc>
        <w:tc>
          <w:tcPr>
            <w:tcW w:w="950" w:type="dxa"/>
            <w:shd w:val="clear" w:color="auto" w:fill="auto"/>
            <w:vAlign w:val="center"/>
          </w:tcPr>
          <w:p w14:paraId="1CF12D24">
            <w:pPr>
              <w:spacing w:line="300" w:lineRule="exact"/>
              <w:jc w:val="right"/>
              <w:rPr>
                <w:rFonts w:ascii="仿宋_GB2312" w:hAnsi="Calibri" w:eastAsia="仿宋_GB2312" w:cs="Times New Roman"/>
                <w:b/>
              </w:rPr>
            </w:pPr>
          </w:p>
        </w:tc>
        <w:tc>
          <w:tcPr>
            <w:tcW w:w="956" w:type="dxa"/>
            <w:shd w:val="clear" w:color="auto" w:fill="auto"/>
            <w:vAlign w:val="center"/>
          </w:tcPr>
          <w:p w14:paraId="57004206">
            <w:pPr>
              <w:spacing w:line="300" w:lineRule="exact"/>
              <w:jc w:val="right"/>
              <w:rPr>
                <w:rFonts w:ascii="仿宋_GB2312" w:hAnsi="Calibri" w:eastAsia="仿宋_GB2312" w:cs="Times New Roman"/>
                <w:b/>
              </w:rPr>
            </w:pPr>
          </w:p>
        </w:tc>
        <w:tc>
          <w:tcPr>
            <w:tcW w:w="956" w:type="dxa"/>
            <w:shd w:val="clear" w:color="auto" w:fill="auto"/>
            <w:vAlign w:val="center"/>
          </w:tcPr>
          <w:p w14:paraId="237411BD">
            <w:pPr>
              <w:spacing w:line="300" w:lineRule="exact"/>
              <w:jc w:val="right"/>
              <w:rPr>
                <w:rFonts w:ascii="仿宋_GB2312" w:hAnsi="Calibri" w:eastAsia="仿宋_GB2312" w:cs="Times New Roman"/>
                <w:b/>
              </w:rPr>
            </w:pPr>
          </w:p>
        </w:tc>
        <w:tc>
          <w:tcPr>
            <w:tcW w:w="956" w:type="dxa"/>
            <w:shd w:val="clear" w:color="auto" w:fill="auto"/>
            <w:vAlign w:val="center"/>
          </w:tcPr>
          <w:p w14:paraId="60D60695">
            <w:pPr>
              <w:spacing w:line="300" w:lineRule="exact"/>
              <w:jc w:val="right"/>
              <w:rPr>
                <w:rFonts w:ascii="仿宋_GB2312" w:hAnsi="Calibri" w:eastAsia="仿宋_GB2312" w:cs="Times New Roman"/>
                <w:b/>
              </w:rPr>
            </w:pPr>
          </w:p>
        </w:tc>
        <w:tc>
          <w:tcPr>
            <w:tcW w:w="790" w:type="dxa"/>
            <w:shd w:val="clear" w:color="auto" w:fill="auto"/>
            <w:vAlign w:val="center"/>
          </w:tcPr>
          <w:p w14:paraId="0CB0833C">
            <w:pPr>
              <w:spacing w:line="300" w:lineRule="exact"/>
              <w:jc w:val="right"/>
              <w:rPr>
                <w:rFonts w:ascii="仿宋_GB2312" w:hAnsi="Calibri" w:eastAsia="仿宋_GB2312" w:cs="Times New Roman"/>
                <w:b/>
              </w:rPr>
            </w:pPr>
          </w:p>
        </w:tc>
        <w:tc>
          <w:tcPr>
            <w:tcW w:w="924" w:type="dxa"/>
            <w:shd w:val="clear" w:color="auto" w:fill="auto"/>
            <w:vAlign w:val="center"/>
          </w:tcPr>
          <w:p w14:paraId="7ED6A1BA">
            <w:pPr>
              <w:spacing w:line="300" w:lineRule="exact"/>
              <w:jc w:val="right"/>
              <w:rPr>
                <w:rFonts w:ascii="仿宋_GB2312" w:hAnsi="Calibri" w:eastAsia="仿宋_GB2312" w:cs="Times New Roman"/>
                <w:b/>
              </w:rPr>
            </w:pPr>
          </w:p>
        </w:tc>
        <w:tc>
          <w:tcPr>
            <w:tcW w:w="929" w:type="dxa"/>
            <w:shd w:val="clear" w:color="auto" w:fill="auto"/>
            <w:vAlign w:val="center"/>
          </w:tcPr>
          <w:p w14:paraId="7D5936F1">
            <w:pPr>
              <w:spacing w:line="300" w:lineRule="exact"/>
              <w:jc w:val="right"/>
              <w:rPr>
                <w:rFonts w:ascii="仿宋_GB2312" w:hAnsi="Calibri" w:eastAsia="仿宋_GB2312" w:cs="Times New Roman"/>
                <w:b/>
              </w:rPr>
            </w:pPr>
          </w:p>
        </w:tc>
        <w:tc>
          <w:tcPr>
            <w:tcW w:w="880" w:type="dxa"/>
            <w:shd w:val="clear" w:color="auto" w:fill="auto"/>
            <w:vAlign w:val="center"/>
          </w:tcPr>
          <w:p w14:paraId="771A1159">
            <w:pPr>
              <w:spacing w:line="300" w:lineRule="exact"/>
              <w:jc w:val="right"/>
              <w:rPr>
                <w:rFonts w:ascii="仿宋_GB2312" w:hAnsi="Calibri" w:eastAsia="仿宋_GB2312" w:cs="Times New Roman"/>
                <w:b/>
              </w:rPr>
            </w:pPr>
          </w:p>
        </w:tc>
      </w:tr>
      <w:tr w14:paraId="026040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27D46742">
            <w:pPr>
              <w:spacing w:line="300" w:lineRule="exact"/>
              <w:jc w:val="left"/>
              <w:rPr>
                <w:rFonts w:ascii="仿宋_GB2312" w:hAnsi="Calibri" w:eastAsia="仿宋_GB2312" w:cs="Times New Roman"/>
              </w:rPr>
            </w:pPr>
          </w:p>
        </w:tc>
        <w:tc>
          <w:tcPr>
            <w:tcW w:w="1057" w:type="dxa"/>
            <w:shd w:val="clear" w:color="auto" w:fill="auto"/>
            <w:vAlign w:val="center"/>
          </w:tcPr>
          <w:p w14:paraId="172587A7">
            <w:pPr>
              <w:spacing w:line="300" w:lineRule="exact"/>
              <w:jc w:val="right"/>
              <w:rPr>
                <w:rFonts w:ascii="仿宋_GB2312" w:hAnsi="Calibri" w:eastAsia="仿宋_GB2312" w:cs="Times New Roman"/>
              </w:rPr>
            </w:pPr>
          </w:p>
        </w:tc>
        <w:tc>
          <w:tcPr>
            <w:tcW w:w="932" w:type="dxa"/>
            <w:shd w:val="clear" w:color="auto" w:fill="auto"/>
            <w:vAlign w:val="center"/>
          </w:tcPr>
          <w:p w14:paraId="063E9F2F">
            <w:pPr>
              <w:spacing w:line="300" w:lineRule="exact"/>
              <w:jc w:val="left"/>
              <w:rPr>
                <w:rFonts w:ascii="仿宋_GB2312" w:hAnsi="Calibri" w:eastAsia="仿宋_GB2312" w:cs="Times New Roman"/>
              </w:rPr>
            </w:pPr>
          </w:p>
        </w:tc>
        <w:tc>
          <w:tcPr>
            <w:tcW w:w="1372" w:type="dxa"/>
            <w:shd w:val="clear" w:color="auto" w:fill="auto"/>
            <w:vAlign w:val="center"/>
          </w:tcPr>
          <w:p w14:paraId="2ABB09F6">
            <w:pPr>
              <w:spacing w:line="300" w:lineRule="exact"/>
              <w:jc w:val="left"/>
              <w:rPr>
                <w:rFonts w:ascii="仿宋_GB2312" w:hAnsi="Calibri" w:eastAsia="仿宋_GB2312" w:cs="Times New Roman"/>
              </w:rPr>
            </w:pPr>
          </w:p>
        </w:tc>
        <w:tc>
          <w:tcPr>
            <w:tcW w:w="720" w:type="dxa"/>
            <w:shd w:val="clear" w:color="auto" w:fill="auto"/>
            <w:vAlign w:val="center"/>
          </w:tcPr>
          <w:p w14:paraId="743F38F1">
            <w:pPr>
              <w:spacing w:line="300" w:lineRule="exact"/>
              <w:jc w:val="left"/>
              <w:rPr>
                <w:rFonts w:ascii="仿宋_GB2312" w:hAnsi="Calibri" w:eastAsia="仿宋_GB2312" w:cs="Times New Roman"/>
              </w:rPr>
            </w:pPr>
          </w:p>
        </w:tc>
        <w:tc>
          <w:tcPr>
            <w:tcW w:w="740" w:type="dxa"/>
            <w:shd w:val="clear" w:color="auto" w:fill="auto"/>
            <w:vAlign w:val="center"/>
          </w:tcPr>
          <w:p w14:paraId="31092F2C">
            <w:pPr>
              <w:spacing w:line="300" w:lineRule="exact"/>
              <w:jc w:val="right"/>
              <w:rPr>
                <w:rFonts w:ascii="仿宋_GB2312" w:hAnsi="Calibri" w:eastAsia="仿宋_GB2312" w:cs="Times New Roman"/>
              </w:rPr>
            </w:pPr>
          </w:p>
        </w:tc>
        <w:tc>
          <w:tcPr>
            <w:tcW w:w="950" w:type="dxa"/>
            <w:shd w:val="clear" w:color="auto" w:fill="auto"/>
            <w:vAlign w:val="center"/>
          </w:tcPr>
          <w:p w14:paraId="1944FC9B">
            <w:pPr>
              <w:spacing w:line="300" w:lineRule="exact"/>
              <w:jc w:val="right"/>
              <w:rPr>
                <w:rFonts w:ascii="仿宋_GB2312" w:hAnsi="Calibri" w:eastAsia="仿宋_GB2312" w:cs="Times New Roman"/>
              </w:rPr>
            </w:pPr>
          </w:p>
        </w:tc>
        <w:tc>
          <w:tcPr>
            <w:tcW w:w="956" w:type="dxa"/>
            <w:shd w:val="clear" w:color="auto" w:fill="auto"/>
            <w:vAlign w:val="center"/>
          </w:tcPr>
          <w:p w14:paraId="13C6D7E7">
            <w:pPr>
              <w:spacing w:line="300" w:lineRule="exact"/>
              <w:jc w:val="right"/>
              <w:rPr>
                <w:rFonts w:ascii="仿宋_GB2312" w:hAnsi="Calibri" w:eastAsia="仿宋_GB2312" w:cs="Times New Roman"/>
              </w:rPr>
            </w:pPr>
          </w:p>
        </w:tc>
        <w:tc>
          <w:tcPr>
            <w:tcW w:w="956" w:type="dxa"/>
            <w:shd w:val="clear" w:color="auto" w:fill="auto"/>
            <w:vAlign w:val="center"/>
          </w:tcPr>
          <w:p w14:paraId="517E4911">
            <w:pPr>
              <w:spacing w:line="300" w:lineRule="exact"/>
              <w:jc w:val="right"/>
              <w:rPr>
                <w:rFonts w:ascii="仿宋_GB2312" w:hAnsi="Calibri" w:eastAsia="仿宋_GB2312" w:cs="Times New Roman"/>
              </w:rPr>
            </w:pPr>
          </w:p>
        </w:tc>
        <w:tc>
          <w:tcPr>
            <w:tcW w:w="956" w:type="dxa"/>
            <w:shd w:val="clear" w:color="auto" w:fill="auto"/>
            <w:vAlign w:val="center"/>
          </w:tcPr>
          <w:p w14:paraId="7A988825">
            <w:pPr>
              <w:spacing w:line="300" w:lineRule="exact"/>
              <w:jc w:val="right"/>
              <w:rPr>
                <w:rFonts w:ascii="仿宋_GB2312" w:hAnsi="Calibri" w:eastAsia="仿宋_GB2312" w:cs="Times New Roman"/>
              </w:rPr>
            </w:pPr>
          </w:p>
        </w:tc>
        <w:tc>
          <w:tcPr>
            <w:tcW w:w="790" w:type="dxa"/>
            <w:shd w:val="clear" w:color="auto" w:fill="auto"/>
            <w:vAlign w:val="center"/>
          </w:tcPr>
          <w:p w14:paraId="204C8245">
            <w:pPr>
              <w:spacing w:line="300" w:lineRule="exact"/>
              <w:jc w:val="right"/>
              <w:rPr>
                <w:rFonts w:ascii="仿宋_GB2312" w:hAnsi="Calibri" w:eastAsia="仿宋_GB2312" w:cs="Times New Roman"/>
              </w:rPr>
            </w:pPr>
          </w:p>
        </w:tc>
        <w:tc>
          <w:tcPr>
            <w:tcW w:w="924" w:type="dxa"/>
            <w:shd w:val="clear" w:color="auto" w:fill="auto"/>
            <w:vAlign w:val="center"/>
          </w:tcPr>
          <w:p w14:paraId="67DF6AE9">
            <w:pPr>
              <w:spacing w:line="300" w:lineRule="exact"/>
              <w:jc w:val="right"/>
              <w:rPr>
                <w:rFonts w:ascii="仿宋_GB2312" w:hAnsi="Calibri" w:eastAsia="仿宋_GB2312" w:cs="Times New Roman"/>
              </w:rPr>
            </w:pPr>
          </w:p>
        </w:tc>
        <w:tc>
          <w:tcPr>
            <w:tcW w:w="929" w:type="dxa"/>
            <w:shd w:val="clear" w:color="auto" w:fill="auto"/>
            <w:vAlign w:val="center"/>
          </w:tcPr>
          <w:p w14:paraId="481E3E4A">
            <w:pPr>
              <w:spacing w:line="300" w:lineRule="exact"/>
              <w:jc w:val="right"/>
              <w:rPr>
                <w:rFonts w:ascii="仿宋_GB2312" w:hAnsi="Calibri" w:eastAsia="仿宋_GB2312" w:cs="Times New Roman"/>
              </w:rPr>
            </w:pPr>
          </w:p>
        </w:tc>
        <w:tc>
          <w:tcPr>
            <w:tcW w:w="880" w:type="dxa"/>
            <w:shd w:val="clear" w:color="auto" w:fill="auto"/>
            <w:vAlign w:val="center"/>
          </w:tcPr>
          <w:p w14:paraId="479AE469">
            <w:pPr>
              <w:spacing w:line="300" w:lineRule="exact"/>
              <w:jc w:val="right"/>
              <w:rPr>
                <w:rFonts w:ascii="仿宋_GB2312" w:hAnsi="Calibri" w:eastAsia="仿宋_GB2312" w:cs="Times New Roman"/>
              </w:rPr>
            </w:pPr>
          </w:p>
        </w:tc>
      </w:tr>
      <w:tr w14:paraId="00073E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56CB9C9F">
            <w:pPr>
              <w:spacing w:line="300" w:lineRule="exact"/>
              <w:jc w:val="left"/>
              <w:rPr>
                <w:rFonts w:ascii="仿宋_GB2312" w:hAnsi="Calibri" w:eastAsia="仿宋_GB2312" w:cs="Times New Roman"/>
              </w:rPr>
            </w:pPr>
          </w:p>
        </w:tc>
        <w:tc>
          <w:tcPr>
            <w:tcW w:w="1057" w:type="dxa"/>
            <w:shd w:val="clear" w:color="auto" w:fill="auto"/>
            <w:vAlign w:val="center"/>
          </w:tcPr>
          <w:p w14:paraId="06D0C8D3">
            <w:pPr>
              <w:spacing w:line="300" w:lineRule="exact"/>
              <w:jc w:val="right"/>
              <w:rPr>
                <w:rFonts w:ascii="仿宋_GB2312" w:hAnsi="Calibri" w:eastAsia="仿宋_GB2312" w:cs="Times New Roman"/>
              </w:rPr>
            </w:pPr>
          </w:p>
        </w:tc>
        <w:tc>
          <w:tcPr>
            <w:tcW w:w="932" w:type="dxa"/>
            <w:shd w:val="clear" w:color="auto" w:fill="auto"/>
            <w:vAlign w:val="center"/>
          </w:tcPr>
          <w:p w14:paraId="79715667">
            <w:pPr>
              <w:spacing w:line="300" w:lineRule="exact"/>
              <w:jc w:val="left"/>
              <w:rPr>
                <w:rFonts w:ascii="仿宋_GB2312" w:hAnsi="Calibri" w:eastAsia="仿宋_GB2312" w:cs="Times New Roman"/>
              </w:rPr>
            </w:pPr>
          </w:p>
        </w:tc>
        <w:tc>
          <w:tcPr>
            <w:tcW w:w="1372" w:type="dxa"/>
            <w:shd w:val="clear" w:color="auto" w:fill="auto"/>
            <w:vAlign w:val="center"/>
          </w:tcPr>
          <w:p w14:paraId="32DF5F6A">
            <w:pPr>
              <w:spacing w:line="300" w:lineRule="exact"/>
              <w:jc w:val="left"/>
              <w:rPr>
                <w:rFonts w:ascii="仿宋_GB2312" w:hAnsi="Calibri" w:eastAsia="仿宋_GB2312" w:cs="Times New Roman"/>
              </w:rPr>
            </w:pPr>
          </w:p>
        </w:tc>
        <w:tc>
          <w:tcPr>
            <w:tcW w:w="720" w:type="dxa"/>
            <w:shd w:val="clear" w:color="auto" w:fill="auto"/>
            <w:vAlign w:val="center"/>
          </w:tcPr>
          <w:p w14:paraId="413304DF">
            <w:pPr>
              <w:spacing w:line="300" w:lineRule="exact"/>
              <w:jc w:val="left"/>
              <w:rPr>
                <w:rFonts w:ascii="仿宋_GB2312" w:hAnsi="Calibri" w:eastAsia="仿宋_GB2312" w:cs="Times New Roman"/>
              </w:rPr>
            </w:pPr>
          </w:p>
        </w:tc>
        <w:tc>
          <w:tcPr>
            <w:tcW w:w="740" w:type="dxa"/>
            <w:shd w:val="clear" w:color="auto" w:fill="auto"/>
            <w:vAlign w:val="center"/>
          </w:tcPr>
          <w:p w14:paraId="537DD348">
            <w:pPr>
              <w:spacing w:line="300" w:lineRule="exact"/>
              <w:jc w:val="right"/>
              <w:rPr>
                <w:rFonts w:ascii="仿宋_GB2312" w:hAnsi="Calibri" w:eastAsia="仿宋_GB2312" w:cs="Times New Roman"/>
              </w:rPr>
            </w:pPr>
          </w:p>
        </w:tc>
        <w:tc>
          <w:tcPr>
            <w:tcW w:w="950" w:type="dxa"/>
            <w:shd w:val="clear" w:color="auto" w:fill="auto"/>
            <w:vAlign w:val="center"/>
          </w:tcPr>
          <w:p w14:paraId="29523584">
            <w:pPr>
              <w:spacing w:line="300" w:lineRule="exact"/>
              <w:jc w:val="right"/>
              <w:rPr>
                <w:rFonts w:ascii="仿宋_GB2312" w:hAnsi="Calibri" w:eastAsia="仿宋_GB2312" w:cs="Times New Roman"/>
              </w:rPr>
            </w:pPr>
          </w:p>
        </w:tc>
        <w:tc>
          <w:tcPr>
            <w:tcW w:w="956" w:type="dxa"/>
            <w:shd w:val="clear" w:color="auto" w:fill="auto"/>
            <w:vAlign w:val="center"/>
          </w:tcPr>
          <w:p w14:paraId="21D63C33">
            <w:pPr>
              <w:spacing w:line="300" w:lineRule="exact"/>
              <w:jc w:val="right"/>
              <w:rPr>
                <w:rFonts w:ascii="仿宋_GB2312" w:hAnsi="Calibri" w:eastAsia="仿宋_GB2312" w:cs="Times New Roman"/>
              </w:rPr>
            </w:pPr>
          </w:p>
        </w:tc>
        <w:tc>
          <w:tcPr>
            <w:tcW w:w="956" w:type="dxa"/>
            <w:shd w:val="clear" w:color="auto" w:fill="auto"/>
            <w:vAlign w:val="center"/>
          </w:tcPr>
          <w:p w14:paraId="51B56DBC">
            <w:pPr>
              <w:spacing w:line="300" w:lineRule="exact"/>
              <w:jc w:val="right"/>
              <w:rPr>
                <w:rFonts w:ascii="仿宋_GB2312" w:hAnsi="Calibri" w:eastAsia="仿宋_GB2312" w:cs="Times New Roman"/>
              </w:rPr>
            </w:pPr>
          </w:p>
        </w:tc>
        <w:tc>
          <w:tcPr>
            <w:tcW w:w="956" w:type="dxa"/>
            <w:shd w:val="clear" w:color="auto" w:fill="auto"/>
            <w:vAlign w:val="center"/>
          </w:tcPr>
          <w:p w14:paraId="282FF164">
            <w:pPr>
              <w:spacing w:line="300" w:lineRule="exact"/>
              <w:jc w:val="right"/>
              <w:rPr>
                <w:rFonts w:ascii="仿宋_GB2312" w:hAnsi="Calibri" w:eastAsia="仿宋_GB2312" w:cs="Times New Roman"/>
              </w:rPr>
            </w:pPr>
          </w:p>
        </w:tc>
        <w:tc>
          <w:tcPr>
            <w:tcW w:w="790" w:type="dxa"/>
            <w:shd w:val="clear" w:color="auto" w:fill="auto"/>
            <w:vAlign w:val="center"/>
          </w:tcPr>
          <w:p w14:paraId="04B042A9">
            <w:pPr>
              <w:spacing w:line="300" w:lineRule="exact"/>
              <w:jc w:val="right"/>
              <w:rPr>
                <w:rFonts w:ascii="仿宋_GB2312" w:hAnsi="Calibri" w:eastAsia="仿宋_GB2312" w:cs="Times New Roman"/>
              </w:rPr>
            </w:pPr>
          </w:p>
        </w:tc>
        <w:tc>
          <w:tcPr>
            <w:tcW w:w="924" w:type="dxa"/>
            <w:shd w:val="clear" w:color="auto" w:fill="auto"/>
            <w:vAlign w:val="center"/>
          </w:tcPr>
          <w:p w14:paraId="4339459E">
            <w:pPr>
              <w:spacing w:line="300" w:lineRule="exact"/>
              <w:jc w:val="right"/>
              <w:rPr>
                <w:rFonts w:ascii="仿宋_GB2312" w:hAnsi="Calibri" w:eastAsia="仿宋_GB2312" w:cs="Times New Roman"/>
              </w:rPr>
            </w:pPr>
          </w:p>
        </w:tc>
        <w:tc>
          <w:tcPr>
            <w:tcW w:w="929" w:type="dxa"/>
            <w:shd w:val="clear" w:color="auto" w:fill="auto"/>
            <w:vAlign w:val="center"/>
          </w:tcPr>
          <w:p w14:paraId="61DE176B">
            <w:pPr>
              <w:spacing w:line="300" w:lineRule="exact"/>
              <w:jc w:val="right"/>
              <w:rPr>
                <w:rFonts w:ascii="仿宋_GB2312" w:hAnsi="Calibri" w:eastAsia="仿宋_GB2312" w:cs="Times New Roman"/>
              </w:rPr>
            </w:pPr>
          </w:p>
        </w:tc>
        <w:tc>
          <w:tcPr>
            <w:tcW w:w="880" w:type="dxa"/>
            <w:shd w:val="clear" w:color="auto" w:fill="auto"/>
            <w:vAlign w:val="center"/>
          </w:tcPr>
          <w:p w14:paraId="4542F771">
            <w:pPr>
              <w:spacing w:line="300" w:lineRule="exact"/>
              <w:jc w:val="right"/>
              <w:rPr>
                <w:rFonts w:ascii="仿宋_GB2312" w:hAnsi="Calibri" w:eastAsia="仿宋_GB2312" w:cs="Times New Roman"/>
              </w:rPr>
            </w:pPr>
          </w:p>
        </w:tc>
      </w:tr>
      <w:tr w14:paraId="657853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7823C468">
            <w:pPr>
              <w:spacing w:line="300" w:lineRule="exact"/>
              <w:jc w:val="left"/>
              <w:rPr>
                <w:rFonts w:ascii="仿宋_GB2312" w:hAnsi="Calibri" w:eastAsia="仿宋_GB2312" w:cs="Times New Roman"/>
              </w:rPr>
            </w:pPr>
          </w:p>
        </w:tc>
        <w:tc>
          <w:tcPr>
            <w:tcW w:w="1057" w:type="dxa"/>
            <w:shd w:val="clear" w:color="auto" w:fill="auto"/>
            <w:vAlign w:val="center"/>
          </w:tcPr>
          <w:p w14:paraId="1B8CEC41">
            <w:pPr>
              <w:spacing w:line="300" w:lineRule="exact"/>
              <w:jc w:val="right"/>
              <w:rPr>
                <w:rFonts w:ascii="仿宋_GB2312" w:hAnsi="Calibri" w:eastAsia="仿宋_GB2312" w:cs="Times New Roman"/>
              </w:rPr>
            </w:pPr>
          </w:p>
        </w:tc>
        <w:tc>
          <w:tcPr>
            <w:tcW w:w="932" w:type="dxa"/>
            <w:shd w:val="clear" w:color="auto" w:fill="auto"/>
            <w:vAlign w:val="center"/>
          </w:tcPr>
          <w:p w14:paraId="5DD81045">
            <w:pPr>
              <w:spacing w:line="300" w:lineRule="exact"/>
              <w:jc w:val="left"/>
              <w:rPr>
                <w:rFonts w:ascii="仿宋_GB2312" w:hAnsi="Calibri" w:eastAsia="仿宋_GB2312" w:cs="Times New Roman"/>
              </w:rPr>
            </w:pPr>
          </w:p>
        </w:tc>
        <w:tc>
          <w:tcPr>
            <w:tcW w:w="1372" w:type="dxa"/>
            <w:shd w:val="clear" w:color="auto" w:fill="auto"/>
            <w:vAlign w:val="center"/>
          </w:tcPr>
          <w:p w14:paraId="04BAA3A4">
            <w:pPr>
              <w:spacing w:line="300" w:lineRule="exact"/>
              <w:jc w:val="left"/>
              <w:rPr>
                <w:rFonts w:ascii="仿宋_GB2312" w:hAnsi="Calibri" w:eastAsia="仿宋_GB2312" w:cs="Times New Roman"/>
              </w:rPr>
            </w:pPr>
          </w:p>
        </w:tc>
        <w:tc>
          <w:tcPr>
            <w:tcW w:w="720" w:type="dxa"/>
            <w:shd w:val="clear" w:color="auto" w:fill="auto"/>
            <w:vAlign w:val="center"/>
          </w:tcPr>
          <w:p w14:paraId="02A08BE0">
            <w:pPr>
              <w:spacing w:line="300" w:lineRule="exact"/>
              <w:jc w:val="left"/>
              <w:rPr>
                <w:rFonts w:ascii="仿宋_GB2312" w:hAnsi="Calibri" w:eastAsia="仿宋_GB2312" w:cs="Times New Roman"/>
              </w:rPr>
            </w:pPr>
          </w:p>
        </w:tc>
        <w:tc>
          <w:tcPr>
            <w:tcW w:w="740" w:type="dxa"/>
            <w:shd w:val="clear" w:color="auto" w:fill="auto"/>
            <w:vAlign w:val="center"/>
          </w:tcPr>
          <w:p w14:paraId="76875A3A">
            <w:pPr>
              <w:spacing w:line="300" w:lineRule="exact"/>
              <w:jc w:val="right"/>
              <w:rPr>
                <w:rFonts w:ascii="仿宋_GB2312" w:hAnsi="Calibri" w:eastAsia="仿宋_GB2312" w:cs="Times New Roman"/>
              </w:rPr>
            </w:pPr>
          </w:p>
        </w:tc>
        <w:tc>
          <w:tcPr>
            <w:tcW w:w="950" w:type="dxa"/>
            <w:shd w:val="clear" w:color="auto" w:fill="auto"/>
            <w:vAlign w:val="center"/>
          </w:tcPr>
          <w:p w14:paraId="73F2AEA4">
            <w:pPr>
              <w:spacing w:line="300" w:lineRule="exact"/>
              <w:jc w:val="right"/>
              <w:rPr>
                <w:rFonts w:ascii="仿宋_GB2312" w:hAnsi="Calibri" w:eastAsia="仿宋_GB2312" w:cs="Times New Roman"/>
              </w:rPr>
            </w:pPr>
          </w:p>
        </w:tc>
        <w:tc>
          <w:tcPr>
            <w:tcW w:w="956" w:type="dxa"/>
            <w:shd w:val="clear" w:color="auto" w:fill="auto"/>
            <w:vAlign w:val="center"/>
          </w:tcPr>
          <w:p w14:paraId="6354E9D8">
            <w:pPr>
              <w:spacing w:line="300" w:lineRule="exact"/>
              <w:jc w:val="right"/>
              <w:rPr>
                <w:rFonts w:ascii="仿宋_GB2312" w:hAnsi="Calibri" w:eastAsia="仿宋_GB2312" w:cs="Times New Roman"/>
              </w:rPr>
            </w:pPr>
          </w:p>
        </w:tc>
        <w:tc>
          <w:tcPr>
            <w:tcW w:w="956" w:type="dxa"/>
            <w:shd w:val="clear" w:color="auto" w:fill="auto"/>
            <w:vAlign w:val="center"/>
          </w:tcPr>
          <w:p w14:paraId="1DE477AF">
            <w:pPr>
              <w:spacing w:line="300" w:lineRule="exact"/>
              <w:jc w:val="right"/>
              <w:rPr>
                <w:rFonts w:ascii="仿宋_GB2312" w:hAnsi="Calibri" w:eastAsia="仿宋_GB2312" w:cs="Times New Roman"/>
              </w:rPr>
            </w:pPr>
          </w:p>
        </w:tc>
        <w:tc>
          <w:tcPr>
            <w:tcW w:w="956" w:type="dxa"/>
            <w:shd w:val="clear" w:color="auto" w:fill="auto"/>
            <w:vAlign w:val="center"/>
          </w:tcPr>
          <w:p w14:paraId="0F848A45">
            <w:pPr>
              <w:spacing w:line="300" w:lineRule="exact"/>
              <w:jc w:val="right"/>
              <w:rPr>
                <w:rFonts w:ascii="仿宋_GB2312" w:hAnsi="Calibri" w:eastAsia="仿宋_GB2312" w:cs="Times New Roman"/>
              </w:rPr>
            </w:pPr>
          </w:p>
        </w:tc>
        <w:tc>
          <w:tcPr>
            <w:tcW w:w="790" w:type="dxa"/>
            <w:shd w:val="clear" w:color="auto" w:fill="auto"/>
            <w:vAlign w:val="center"/>
          </w:tcPr>
          <w:p w14:paraId="5EE4EC57">
            <w:pPr>
              <w:spacing w:line="300" w:lineRule="exact"/>
              <w:jc w:val="right"/>
              <w:rPr>
                <w:rFonts w:ascii="仿宋_GB2312" w:hAnsi="Calibri" w:eastAsia="仿宋_GB2312" w:cs="Times New Roman"/>
              </w:rPr>
            </w:pPr>
          </w:p>
        </w:tc>
        <w:tc>
          <w:tcPr>
            <w:tcW w:w="924" w:type="dxa"/>
            <w:shd w:val="clear" w:color="auto" w:fill="auto"/>
            <w:vAlign w:val="center"/>
          </w:tcPr>
          <w:p w14:paraId="06AA2AB2">
            <w:pPr>
              <w:spacing w:line="300" w:lineRule="exact"/>
              <w:jc w:val="right"/>
              <w:rPr>
                <w:rFonts w:ascii="仿宋_GB2312" w:hAnsi="Calibri" w:eastAsia="仿宋_GB2312" w:cs="Times New Roman"/>
              </w:rPr>
            </w:pPr>
          </w:p>
        </w:tc>
        <w:tc>
          <w:tcPr>
            <w:tcW w:w="929" w:type="dxa"/>
            <w:shd w:val="clear" w:color="auto" w:fill="auto"/>
            <w:vAlign w:val="center"/>
          </w:tcPr>
          <w:p w14:paraId="02F370B4">
            <w:pPr>
              <w:spacing w:line="300" w:lineRule="exact"/>
              <w:jc w:val="right"/>
              <w:rPr>
                <w:rFonts w:ascii="仿宋_GB2312" w:hAnsi="Calibri" w:eastAsia="仿宋_GB2312" w:cs="Times New Roman"/>
              </w:rPr>
            </w:pPr>
          </w:p>
        </w:tc>
        <w:tc>
          <w:tcPr>
            <w:tcW w:w="880" w:type="dxa"/>
            <w:shd w:val="clear" w:color="auto" w:fill="auto"/>
            <w:vAlign w:val="center"/>
          </w:tcPr>
          <w:p w14:paraId="02EB9A7F">
            <w:pPr>
              <w:spacing w:line="300" w:lineRule="exact"/>
              <w:jc w:val="right"/>
              <w:rPr>
                <w:rFonts w:ascii="仿宋_GB2312" w:hAnsi="Calibri" w:eastAsia="仿宋_GB2312" w:cs="Times New Roman"/>
              </w:rPr>
            </w:pPr>
          </w:p>
        </w:tc>
      </w:tr>
      <w:tr w14:paraId="3C2AD7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6D5F925C">
            <w:pPr>
              <w:spacing w:line="300" w:lineRule="exact"/>
              <w:jc w:val="left"/>
              <w:rPr>
                <w:rFonts w:ascii="仿宋_GB2312" w:hAnsi="Calibri" w:eastAsia="仿宋_GB2312" w:cs="Times New Roman"/>
              </w:rPr>
            </w:pPr>
          </w:p>
        </w:tc>
        <w:tc>
          <w:tcPr>
            <w:tcW w:w="1057" w:type="dxa"/>
            <w:shd w:val="clear" w:color="auto" w:fill="auto"/>
            <w:vAlign w:val="center"/>
          </w:tcPr>
          <w:p w14:paraId="0709E433">
            <w:pPr>
              <w:spacing w:line="300" w:lineRule="exact"/>
              <w:jc w:val="right"/>
              <w:rPr>
                <w:rFonts w:ascii="仿宋_GB2312" w:hAnsi="Calibri" w:eastAsia="仿宋_GB2312" w:cs="Times New Roman"/>
              </w:rPr>
            </w:pPr>
          </w:p>
        </w:tc>
        <w:tc>
          <w:tcPr>
            <w:tcW w:w="932" w:type="dxa"/>
            <w:shd w:val="clear" w:color="auto" w:fill="auto"/>
            <w:vAlign w:val="center"/>
          </w:tcPr>
          <w:p w14:paraId="31C67AB3">
            <w:pPr>
              <w:spacing w:line="300" w:lineRule="exact"/>
              <w:jc w:val="left"/>
              <w:rPr>
                <w:rFonts w:ascii="仿宋_GB2312" w:hAnsi="Calibri" w:eastAsia="仿宋_GB2312" w:cs="Times New Roman"/>
              </w:rPr>
            </w:pPr>
          </w:p>
        </w:tc>
        <w:tc>
          <w:tcPr>
            <w:tcW w:w="1372" w:type="dxa"/>
            <w:shd w:val="clear" w:color="auto" w:fill="auto"/>
            <w:vAlign w:val="center"/>
          </w:tcPr>
          <w:p w14:paraId="3172168B">
            <w:pPr>
              <w:spacing w:line="300" w:lineRule="exact"/>
              <w:jc w:val="left"/>
              <w:rPr>
                <w:rFonts w:ascii="仿宋_GB2312" w:hAnsi="Calibri" w:eastAsia="仿宋_GB2312" w:cs="Times New Roman"/>
              </w:rPr>
            </w:pPr>
          </w:p>
        </w:tc>
        <w:tc>
          <w:tcPr>
            <w:tcW w:w="720" w:type="dxa"/>
            <w:shd w:val="clear" w:color="auto" w:fill="auto"/>
            <w:vAlign w:val="center"/>
          </w:tcPr>
          <w:p w14:paraId="02D01ECD">
            <w:pPr>
              <w:spacing w:line="300" w:lineRule="exact"/>
              <w:jc w:val="left"/>
              <w:rPr>
                <w:rFonts w:ascii="仿宋_GB2312" w:hAnsi="Calibri" w:eastAsia="仿宋_GB2312" w:cs="Times New Roman"/>
              </w:rPr>
            </w:pPr>
          </w:p>
        </w:tc>
        <w:tc>
          <w:tcPr>
            <w:tcW w:w="740" w:type="dxa"/>
            <w:shd w:val="clear" w:color="auto" w:fill="auto"/>
            <w:vAlign w:val="center"/>
          </w:tcPr>
          <w:p w14:paraId="001C4638">
            <w:pPr>
              <w:spacing w:line="300" w:lineRule="exact"/>
              <w:jc w:val="right"/>
              <w:rPr>
                <w:rFonts w:ascii="仿宋_GB2312" w:hAnsi="Calibri" w:eastAsia="仿宋_GB2312" w:cs="Times New Roman"/>
              </w:rPr>
            </w:pPr>
          </w:p>
        </w:tc>
        <w:tc>
          <w:tcPr>
            <w:tcW w:w="950" w:type="dxa"/>
            <w:shd w:val="clear" w:color="auto" w:fill="auto"/>
            <w:vAlign w:val="center"/>
          </w:tcPr>
          <w:p w14:paraId="566C2A58">
            <w:pPr>
              <w:spacing w:line="300" w:lineRule="exact"/>
              <w:jc w:val="right"/>
              <w:rPr>
                <w:rFonts w:ascii="仿宋_GB2312" w:hAnsi="Calibri" w:eastAsia="仿宋_GB2312" w:cs="Times New Roman"/>
              </w:rPr>
            </w:pPr>
          </w:p>
        </w:tc>
        <w:tc>
          <w:tcPr>
            <w:tcW w:w="956" w:type="dxa"/>
            <w:shd w:val="clear" w:color="auto" w:fill="auto"/>
            <w:vAlign w:val="center"/>
          </w:tcPr>
          <w:p w14:paraId="561FEA8C">
            <w:pPr>
              <w:spacing w:line="300" w:lineRule="exact"/>
              <w:jc w:val="right"/>
              <w:rPr>
                <w:rFonts w:ascii="仿宋_GB2312" w:hAnsi="Calibri" w:eastAsia="仿宋_GB2312" w:cs="Times New Roman"/>
              </w:rPr>
            </w:pPr>
          </w:p>
        </w:tc>
        <w:tc>
          <w:tcPr>
            <w:tcW w:w="956" w:type="dxa"/>
            <w:shd w:val="clear" w:color="auto" w:fill="auto"/>
            <w:vAlign w:val="center"/>
          </w:tcPr>
          <w:p w14:paraId="7BBF1A2A">
            <w:pPr>
              <w:spacing w:line="300" w:lineRule="exact"/>
              <w:jc w:val="right"/>
              <w:rPr>
                <w:rFonts w:ascii="仿宋_GB2312" w:hAnsi="Calibri" w:eastAsia="仿宋_GB2312" w:cs="Times New Roman"/>
              </w:rPr>
            </w:pPr>
          </w:p>
        </w:tc>
        <w:tc>
          <w:tcPr>
            <w:tcW w:w="956" w:type="dxa"/>
            <w:shd w:val="clear" w:color="auto" w:fill="auto"/>
            <w:vAlign w:val="center"/>
          </w:tcPr>
          <w:p w14:paraId="71B7AC96">
            <w:pPr>
              <w:spacing w:line="300" w:lineRule="exact"/>
              <w:jc w:val="right"/>
              <w:rPr>
                <w:rFonts w:ascii="仿宋_GB2312" w:hAnsi="Calibri" w:eastAsia="仿宋_GB2312" w:cs="Times New Roman"/>
              </w:rPr>
            </w:pPr>
          </w:p>
        </w:tc>
        <w:tc>
          <w:tcPr>
            <w:tcW w:w="790" w:type="dxa"/>
            <w:shd w:val="clear" w:color="auto" w:fill="auto"/>
            <w:vAlign w:val="center"/>
          </w:tcPr>
          <w:p w14:paraId="63FA3CA1">
            <w:pPr>
              <w:spacing w:line="300" w:lineRule="exact"/>
              <w:jc w:val="right"/>
              <w:rPr>
                <w:rFonts w:ascii="仿宋_GB2312" w:hAnsi="Calibri" w:eastAsia="仿宋_GB2312" w:cs="Times New Roman"/>
              </w:rPr>
            </w:pPr>
          </w:p>
        </w:tc>
        <w:tc>
          <w:tcPr>
            <w:tcW w:w="924" w:type="dxa"/>
            <w:shd w:val="clear" w:color="auto" w:fill="auto"/>
            <w:vAlign w:val="center"/>
          </w:tcPr>
          <w:p w14:paraId="0265C178">
            <w:pPr>
              <w:spacing w:line="300" w:lineRule="exact"/>
              <w:jc w:val="right"/>
              <w:rPr>
                <w:rFonts w:ascii="仿宋_GB2312" w:hAnsi="Calibri" w:eastAsia="仿宋_GB2312" w:cs="Times New Roman"/>
              </w:rPr>
            </w:pPr>
          </w:p>
        </w:tc>
        <w:tc>
          <w:tcPr>
            <w:tcW w:w="929" w:type="dxa"/>
            <w:shd w:val="clear" w:color="auto" w:fill="auto"/>
            <w:vAlign w:val="center"/>
          </w:tcPr>
          <w:p w14:paraId="01AF78BB">
            <w:pPr>
              <w:spacing w:line="300" w:lineRule="exact"/>
              <w:jc w:val="right"/>
              <w:rPr>
                <w:rFonts w:ascii="仿宋_GB2312" w:hAnsi="Calibri" w:eastAsia="仿宋_GB2312" w:cs="Times New Roman"/>
              </w:rPr>
            </w:pPr>
          </w:p>
        </w:tc>
        <w:tc>
          <w:tcPr>
            <w:tcW w:w="880" w:type="dxa"/>
            <w:shd w:val="clear" w:color="auto" w:fill="auto"/>
            <w:vAlign w:val="center"/>
          </w:tcPr>
          <w:p w14:paraId="26301696">
            <w:pPr>
              <w:spacing w:line="300" w:lineRule="exact"/>
              <w:jc w:val="right"/>
              <w:rPr>
                <w:rFonts w:ascii="仿宋_GB2312" w:hAnsi="Calibri" w:eastAsia="仿宋_GB2312" w:cs="Times New Roman"/>
              </w:rPr>
            </w:pPr>
          </w:p>
        </w:tc>
      </w:tr>
      <w:tr w14:paraId="5E6CC0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027754A9">
            <w:pPr>
              <w:spacing w:line="300" w:lineRule="exact"/>
              <w:jc w:val="center"/>
              <w:rPr>
                <w:rFonts w:ascii="仿宋_GB2312" w:hAnsi="Calibri" w:eastAsia="仿宋_GB2312" w:cs="Times New Roman"/>
                <w:b/>
              </w:rPr>
            </w:pPr>
          </w:p>
        </w:tc>
        <w:tc>
          <w:tcPr>
            <w:tcW w:w="1057" w:type="dxa"/>
            <w:shd w:val="clear" w:color="auto" w:fill="auto"/>
            <w:vAlign w:val="center"/>
          </w:tcPr>
          <w:p w14:paraId="0618F7E3">
            <w:pPr>
              <w:spacing w:line="300" w:lineRule="exact"/>
              <w:jc w:val="right"/>
              <w:rPr>
                <w:rFonts w:ascii="仿宋_GB2312" w:hAnsi="Calibri" w:eastAsia="仿宋_GB2312" w:cs="Times New Roman"/>
                <w:b/>
              </w:rPr>
            </w:pPr>
          </w:p>
        </w:tc>
        <w:tc>
          <w:tcPr>
            <w:tcW w:w="932" w:type="dxa"/>
            <w:shd w:val="clear" w:color="auto" w:fill="auto"/>
            <w:vAlign w:val="center"/>
          </w:tcPr>
          <w:p w14:paraId="71692091">
            <w:pPr>
              <w:spacing w:line="300" w:lineRule="exact"/>
              <w:jc w:val="left"/>
              <w:rPr>
                <w:rFonts w:ascii="仿宋_GB2312" w:hAnsi="Calibri" w:eastAsia="仿宋_GB2312" w:cs="Times New Roman"/>
                <w:b/>
              </w:rPr>
            </w:pPr>
          </w:p>
        </w:tc>
        <w:tc>
          <w:tcPr>
            <w:tcW w:w="1372" w:type="dxa"/>
            <w:shd w:val="clear" w:color="auto" w:fill="auto"/>
            <w:vAlign w:val="center"/>
          </w:tcPr>
          <w:p w14:paraId="22F3D646">
            <w:pPr>
              <w:spacing w:line="300" w:lineRule="exact"/>
              <w:jc w:val="left"/>
              <w:rPr>
                <w:rFonts w:ascii="仿宋_GB2312" w:hAnsi="Calibri" w:eastAsia="仿宋_GB2312" w:cs="Times New Roman"/>
                <w:b/>
              </w:rPr>
            </w:pPr>
          </w:p>
        </w:tc>
        <w:tc>
          <w:tcPr>
            <w:tcW w:w="720" w:type="dxa"/>
            <w:shd w:val="clear" w:color="auto" w:fill="auto"/>
            <w:vAlign w:val="center"/>
          </w:tcPr>
          <w:p w14:paraId="53ADAB14">
            <w:pPr>
              <w:spacing w:line="300" w:lineRule="exact"/>
              <w:jc w:val="left"/>
              <w:rPr>
                <w:rFonts w:ascii="仿宋_GB2312" w:hAnsi="Calibri" w:eastAsia="仿宋_GB2312" w:cs="Times New Roman"/>
                <w:b/>
              </w:rPr>
            </w:pPr>
          </w:p>
        </w:tc>
        <w:tc>
          <w:tcPr>
            <w:tcW w:w="740" w:type="dxa"/>
            <w:shd w:val="clear" w:color="auto" w:fill="auto"/>
            <w:vAlign w:val="center"/>
          </w:tcPr>
          <w:p w14:paraId="24BF3604">
            <w:pPr>
              <w:spacing w:line="300" w:lineRule="exact"/>
              <w:jc w:val="right"/>
              <w:rPr>
                <w:rFonts w:ascii="仿宋_GB2312" w:hAnsi="Calibri" w:eastAsia="仿宋_GB2312" w:cs="Times New Roman"/>
                <w:b/>
              </w:rPr>
            </w:pPr>
          </w:p>
        </w:tc>
        <w:tc>
          <w:tcPr>
            <w:tcW w:w="950" w:type="dxa"/>
            <w:shd w:val="clear" w:color="auto" w:fill="auto"/>
            <w:vAlign w:val="center"/>
          </w:tcPr>
          <w:p w14:paraId="4FF1DA2F">
            <w:pPr>
              <w:spacing w:line="300" w:lineRule="exact"/>
              <w:jc w:val="right"/>
              <w:rPr>
                <w:rFonts w:ascii="仿宋_GB2312" w:hAnsi="Calibri" w:eastAsia="仿宋_GB2312" w:cs="Times New Roman"/>
                <w:b/>
              </w:rPr>
            </w:pPr>
          </w:p>
        </w:tc>
        <w:tc>
          <w:tcPr>
            <w:tcW w:w="956" w:type="dxa"/>
            <w:shd w:val="clear" w:color="auto" w:fill="auto"/>
            <w:vAlign w:val="center"/>
          </w:tcPr>
          <w:p w14:paraId="5E85FB9B">
            <w:pPr>
              <w:spacing w:line="300" w:lineRule="exact"/>
              <w:jc w:val="right"/>
              <w:rPr>
                <w:rFonts w:ascii="仿宋_GB2312" w:hAnsi="Calibri" w:eastAsia="仿宋_GB2312" w:cs="Times New Roman"/>
                <w:b/>
              </w:rPr>
            </w:pPr>
          </w:p>
        </w:tc>
        <w:tc>
          <w:tcPr>
            <w:tcW w:w="956" w:type="dxa"/>
            <w:shd w:val="clear" w:color="auto" w:fill="auto"/>
            <w:vAlign w:val="center"/>
          </w:tcPr>
          <w:p w14:paraId="5E2CBEB9">
            <w:pPr>
              <w:spacing w:line="300" w:lineRule="exact"/>
              <w:jc w:val="right"/>
              <w:rPr>
                <w:rFonts w:ascii="仿宋_GB2312" w:hAnsi="Calibri" w:eastAsia="仿宋_GB2312" w:cs="Times New Roman"/>
                <w:b/>
              </w:rPr>
            </w:pPr>
          </w:p>
        </w:tc>
        <w:tc>
          <w:tcPr>
            <w:tcW w:w="956" w:type="dxa"/>
            <w:shd w:val="clear" w:color="auto" w:fill="auto"/>
            <w:vAlign w:val="center"/>
          </w:tcPr>
          <w:p w14:paraId="1EEFDA68">
            <w:pPr>
              <w:spacing w:line="300" w:lineRule="exact"/>
              <w:jc w:val="right"/>
              <w:rPr>
                <w:rFonts w:ascii="仿宋_GB2312" w:hAnsi="Calibri" w:eastAsia="仿宋_GB2312" w:cs="Times New Roman"/>
                <w:b/>
              </w:rPr>
            </w:pPr>
          </w:p>
        </w:tc>
        <w:tc>
          <w:tcPr>
            <w:tcW w:w="790" w:type="dxa"/>
            <w:shd w:val="clear" w:color="auto" w:fill="auto"/>
            <w:vAlign w:val="center"/>
          </w:tcPr>
          <w:p w14:paraId="42CE48EB">
            <w:pPr>
              <w:spacing w:line="300" w:lineRule="exact"/>
              <w:jc w:val="right"/>
              <w:rPr>
                <w:rFonts w:ascii="仿宋_GB2312" w:hAnsi="Calibri" w:eastAsia="仿宋_GB2312" w:cs="Times New Roman"/>
                <w:b/>
              </w:rPr>
            </w:pPr>
          </w:p>
        </w:tc>
        <w:tc>
          <w:tcPr>
            <w:tcW w:w="924" w:type="dxa"/>
            <w:shd w:val="clear" w:color="auto" w:fill="auto"/>
            <w:vAlign w:val="center"/>
          </w:tcPr>
          <w:p w14:paraId="68E26376">
            <w:pPr>
              <w:spacing w:line="300" w:lineRule="exact"/>
              <w:jc w:val="right"/>
              <w:rPr>
                <w:rFonts w:ascii="仿宋_GB2312" w:hAnsi="Calibri" w:eastAsia="仿宋_GB2312" w:cs="Times New Roman"/>
                <w:b/>
              </w:rPr>
            </w:pPr>
          </w:p>
        </w:tc>
        <w:tc>
          <w:tcPr>
            <w:tcW w:w="929" w:type="dxa"/>
            <w:shd w:val="clear" w:color="auto" w:fill="auto"/>
            <w:vAlign w:val="center"/>
          </w:tcPr>
          <w:p w14:paraId="1EE469E7">
            <w:pPr>
              <w:spacing w:line="300" w:lineRule="exact"/>
              <w:jc w:val="right"/>
              <w:rPr>
                <w:rFonts w:ascii="仿宋_GB2312" w:hAnsi="Calibri" w:eastAsia="仿宋_GB2312" w:cs="Times New Roman"/>
                <w:b/>
              </w:rPr>
            </w:pPr>
          </w:p>
        </w:tc>
        <w:tc>
          <w:tcPr>
            <w:tcW w:w="880" w:type="dxa"/>
            <w:shd w:val="clear" w:color="auto" w:fill="auto"/>
            <w:vAlign w:val="center"/>
          </w:tcPr>
          <w:p w14:paraId="3D73FEBF">
            <w:pPr>
              <w:spacing w:line="300" w:lineRule="exact"/>
              <w:jc w:val="right"/>
              <w:rPr>
                <w:rFonts w:ascii="仿宋_GB2312" w:hAnsi="Calibri" w:eastAsia="仿宋_GB2312" w:cs="Times New Roman"/>
                <w:b/>
              </w:rPr>
            </w:pPr>
          </w:p>
        </w:tc>
      </w:tr>
      <w:tr w14:paraId="768C6F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6" w:type="dxa"/>
            <w:shd w:val="clear" w:color="auto" w:fill="auto"/>
            <w:vAlign w:val="center"/>
          </w:tcPr>
          <w:p w14:paraId="08E1CC8D">
            <w:pPr>
              <w:spacing w:line="300" w:lineRule="exact"/>
              <w:jc w:val="left"/>
              <w:rPr>
                <w:rFonts w:ascii="仿宋_GB2312" w:hAnsi="Calibri" w:eastAsia="仿宋_GB2312" w:cs="Times New Roman"/>
              </w:rPr>
            </w:pPr>
          </w:p>
        </w:tc>
        <w:tc>
          <w:tcPr>
            <w:tcW w:w="1057" w:type="dxa"/>
            <w:shd w:val="clear" w:color="auto" w:fill="auto"/>
            <w:vAlign w:val="center"/>
          </w:tcPr>
          <w:p w14:paraId="167B7A5D">
            <w:pPr>
              <w:spacing w:line="300" w:lineRule="exact"/>
              <w:jc w:val="right"/>
              <w:rPr>
                <w:rFonts w:ascii="仿宋_GB2312" w:hAnsi="Calibri" w:eastAsia="仿宋_GB2312" w:cs="Times New Roman"/>
              </w:rPr>
            </w:pPr>
          </w:p>
        </w:tc>
        <w:tc>
          <w:tcPr>
            <w:tcW w:w="932" w:type="dxa"/>
            <w:shd w:val="clear" w:color="auto" w:fill="auto"/>
            <w:vAlign w:val="center"/>
          </w:tcPr>
          <w:p w14:paraId="13A47DB5">
            <w:pPr>
              <w:spacing w:line="300" w:lineRule="exact"/>
              <w:jc w:val="left"/>
              <w:rPr>
                <w:rFonts w:ascii="仿宋_GB2312" w:hAnsi="Calibri" w:eastAsia="仿宋_GB2312" w:cs="Times New Roman"/>
              </w:rPr>
            </w:pPr>
          </w:p>
        </w:tc>
        <w:tc>
          <w:tcPr>
            <w:tcW w:w="1372" w:type="dxa"/>
            <w:shd w:val="clear" w:color="auto" w:fill="auto"/>
            <w:vAlign w:val="center"/>
          </w:tcPr>
          <w:p w14:paraId="07A56779">
            <w:pPr>
              <w:spacing w:line="300" w:lineRule="exact"/>
              <w:jc w:val="left"/>
              <w:rPr>
                <w:rFonts w:ascii="仿宋_GB2312" w:hAnsi="Calibri" w:eastAsia="仿宋_GB2312" w:cs="Times New Roman"/>
              </w:rPr>
            </w:pPr>
          </w:p>
        </w:tc>
        <w:tc>
          <w:tcPr>
            <w:tcW w:w="720" w:type="dxa"/>
            <w:shd w:val="clear" w:color="auto" w:fill="auto"/>
            <w:vAlign w:val="center"/>
          </w:tcPr>
          <w:p w14:paraId="28974F22">
            <w:pPr>
              <w:spacing w:line="300" w:lineRule="exact"/>
              <w:jc w:val="left"/>
              <w:rPr>
                <w:rFonts w:ascii="仿宋_GB2312" w:hAnsi="Calibri" w:eastAsia="仿宋_GB2312" w:cs="Times New Roman"/>
              </w:rPr>
            </w:pPr>
          </w:p>
        </w:tc>
        <w:tc>
          <w:tcPr>
            <w:tcW w:w="740" w:type="dxa"/>
            <w:shd w:val="clear" w:color="auto" w:fill="auto"/>
            <w:vAlign w:val="center"/>
          </w:tcPr>
          <w:p w14:paraId="66091E94">
            <w:pPr>
              <w:spacing w:line="300" w:lineRule="exact"/>
              <w:jc w:val="right"/>
              <w:rPr>
                <w:rFonts w:ascii="仿宋_GB2312" w:hAnsi="Calibri" w:eastAsia="仿宋_GB2312" w:cs="Times New Roman"/>
              </w:rPr>
            </w:pPr>
          </w:p>
        </w:tc>
        <w:tc>
          <w:tcPr>
            <w:tcW w:w="950" w:type="dxa"/>
            <w:shd w:val="clear" w:color="auto" w:fill="auto"/>
            <w:vAlign w:val="center"/>
          </w:tcPr>
          <w:p w14:paraId="63F57398">
            <w:pPr>
              <w:spacing w:line="300" w:lineRule="exact"/>
              <w:jc w:val="right"/>
              <w:rPr>
                <w:rFonts w:ascii="仿宋_GB2312" w:hAnsi="Calibri" w:eastAsia="仿宋_GB2312" w:cs="Times New Roman"/>
              </w:rPr>
            </w:pPr>
          </w:p>
        </w:tc>
        <w:tc>
          <w:tcPr>
            <w:tcW w:w="956" w:type="dxa"/>
            <w:shd w:val="clear" w:color="auto" w:fill="auto"/>
            <w:vAlign w:val="center"/>
          </w:tcPr>
          <w:p w14:paraId="7466D2B9">
            <w:pPr>
              <w:spacing w:line="300" w:lineRule="exact"/>
              <w:jc w:val="right"/>
              <w:rPr>
                <w:rFonts w:ascii="仿宋_GB2312" w:hAnsi="Calibri" w:eastAsia="仿宋_GB2312" w:cs="Times New Roman"/>
              </w:rPr>
            </w:pPr>
          </w:p>
        </w:tc>
        <w:tc>
          <w:tcPr>
            <w:tcW w:w="956" w:type="dxa"/>
            <w:shd w:val="clear" w:color="auto" w:fill="auto"/>
            <w:vAlign w:val="center"/>
          </w:tcPr>
          <w:p w14:paraId="7450E8A0">
            <w:pPr>
              <w:spacing w:line="300" w:lineRule="exact"/>
              <w:jc w:val="right"/>
              <w:rPr>
                <w:rFonts w:ascii="仿宋_GB2312" w:hAnsi="Calibri" w:eastAsia="仿宋_GB2312" w:cs="Times New Roman"/>
              </w:rPr>
            </w:pPr>
          </w:p>
        </w:tc>
        <w:tc>
          <w:tcPr>
            <w:tcW w:w="956" w:type="dxa"/>
            <w:shd w:val="clear" w:color="auto" w:fill="auto"/>
            <w:vAlign w:val="center"/>
          </w:tcPr>
          <w:p w14:paraId="1C752C2C">
            <w:pPr>
              <w:spacing w:line="300" w:lineRule="exact"/>
              <w:jc w:val="right"/>
              <w:rPr>
                <w:rFonts w:ascii="仿宋_GB2312" w:hAnsi="Calibri" w:eastAsia="仿宋_GB2312" w:cs="Times New Roman"/>
              </w:rPr>
            </w:pPr>
          </w:p>
        </w:tc>
        <w:tc>
          <w:tcPr>
            <w:tcW w:w="790" w:type="dxa"/>
            <w:shd w:val="clear" w:color="auto" w:fill="auto"/>
            <w:vAlign w:val="center"/>
          </w:tcPr>
          <w:p w14:paraId="5000EED9">
            <w:pPr>
              <w:spacing w:line="300" w:lineRule="exact"/>
              <w:jc w:val="right"/>
              <w:rPr>
                <w:rFonts w:ascii="仿宋_GB2312" w:hAnsi="Calibri" w:eastAsia="仿宋_GB2312" w:cs="Times New Roman"/>
              </w:rPr>
            </w:pPr>
          </w:p>
        </w:tc>
        <w:tc>
          <w:tcPr>
            <w:tcW w:w="924" w:type="dxa"/>
            <w:shd w:val="clear" w:color="auto" w:fill="auto"/>
            <w:vAlign w:val="center"/>
          </w:tcPr>
          <w:p w14:paraId="658A0C0E">
            <w:pPr>
              <w:spacing w:line="300" w:lineRule="exact"/>
              <w:jc w:val="right"/>
              <w:rPr>
                <w:rFonts w:ascii="仿宋_GB2312" w:hAnsi="Calibri" w:eastAsia="仿宋_GB2312" w:cs="Times New Roman"/>
              </w:rPr>
            </w:pPr>
          </w:p>
        </w:tc>
        <w:tc>
          <w:tcPr>
            <w:tcW w:w="929" w:type="dxa"/>
            <w:shd w:val="clear" w:color="auto" w:fill="auto"/>
            <w:vAlign w:val="center"/>
          </w:tcPr>
          <w:p w14:paraId="11A6333E">
            <w:pPr>
              <w:spacing w:line="300" w:lineRule="exact"/>
              <w:jc w:val="right"/>
              <w:rPr>
                <w:rFonts w:ascii="仿宋_GB2312" w:hAnsi="Calibri" w:eastAsia="仿宋_GB2312" w:cs="Times New Roman"/>
              </w:rPr>
            </w:pPr>
          </w:p>
        </w:tc>
        <w:tc>
          <w:tcPr>
            <w:tcW w:w="880" w:type="dxa"/>
            <w:shd w:val="clear" w:color="auto" w:fill="auto"/>
            <w:vAlign w:val="center"/>
          </w:tcPr>
          <w:p w14:paraId="3D346E4F">
            <w:pPr>
              <w:spacing w:line="300" w:lineRule="exact"/>
              <w:jc w:val="right"/>
              <w:rPr>
                <w:rFonts w:ascii="仿宋_GB2312" w:hAnsi="Calibri" w:eastAsia="仿宋_GB2312" w:cs="Times New Roman"/>
              </w:rPr>
            </w:pPr>
          </w:p>
        </w:tc>
      </w:tr>
    </w:tbl>
    <w:p w14:paraId="02B820A7">
      <w:pPr>
        <w:spacing w:line="300" w:lineRule="exact"/>
        <w:jc w:val="left"/>
        <w:outlineLvl w:val="0"/>
        <w:rPr>
          <w:rFonts w:ascii="仿宋_GB2312" w:hAnsi="Calibri" w:eastAsia="仿宋_GB2312" w:cs="Times New Roman"/>
        </w:rPr>
        <w:sectPr>
          <w:footerReference r:id="rId3" w:type="default"/>
          <w:pgSz w:w="16839" w:h="11907" w:orient="landscape"/>
          <w:pgMar w:top="1361" w:right="1020" w:bottom="1361" w:left="1020" w:header="851" w:footer="992" w:gutter="0"/>
          <w:cols w:space="0" w:num="1"/>
          <w:docGrid w:type="lines" w:linePitch="312" w:charSpace="0"/>
        </w:sectPr>
      </w:pPr>
    </w:p>
    <w:p w14:paraId="231D6DAB">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七、国有资产信息</w:t>
      </w:r>
    </w:p>
    <w:p w14:paraId="396147B6">
      <w:pPr>
        <w:ind w:firstLine="640"/>
        <w:rPr>
          <w:rFonts w:ascii="仿宋_GB2312" w:hAnsi="黑体" w:eastAsia="仿宋_GB2312" w:cs="Times New Roman"/>
          <w:sz w:val="32"/>
          <w:szCs w:val="32"/>
        </w:rPr>
      </w:pPr>
      <w:r>
        <w:rPr>
          <w:rFonts w:hint="eastAsia" w:ascii="仿宋_GB2312" w:hAnsi="黑体" w:eastAsia="仿宋_GB2312" w:cs="Times New Roman"/>
          <w:sz w:val="32"/>
          <w:szCs w:val="32"/>
        </w:rPr>
        <w:t>廊坊市市青少年宫上年末固定资产金额为216.63万元，本年度我部门拟购置固定资产主要为为0万元，计算机设备、打印设备、空调、办公家具等，已列入政府采购预算。详见下表。</w:t>
      </w:r>
    </w:p>
    <w:p w14:paraId="557F6BF1">
      <w:pPr>
        <w:ind w:firstLine="640"/>
        <w:rPr>
          <w:rFonts w:ascii="仿宋_GB2312" w:hAnsi="黑体" w:eastAsia="仿宋_GB2312" w:cs="Times New Roman"/>
          <w:sz w:val="32"/>
          <w:szCs w:val="32"/>
        </w:rPr>
      </w:pPr>
    </w:p>
    <w:tbl>
      <w:tblPr>
        <w:tblStyle w:val="8"/>
        <w:tblW w:w="13482" w:type="dxa"/>
        <w:tblInd w:w="93" w:type="dxa"/>
        <w:tblLayout w:type="fixed"/>
        <w:tblCellMar>
          <w:top w:w="0" w:type="dxa"/>
          <w:left w:w="108" w:type="dxa"/>
          <w:bottom w:w="0" w:type="dxa"/>
          <w:right w:w="108" w:type="dxa"/>
        </w:tblCellMar>
      </w:tblPr>
      <w:tblGrid>
        <w:gridCol w:w="5224"/>
        <w:gridCol w:w="3155"/>
        <w:gridCol w:w="5103"/>
      </w:tblGrid>
      <w:tr w14:paraId="4D2025D9">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vAlign w:val="center"/>
          </w:tcPr>
          <w:p w14:paraId="062FA7FD">
            <w:pPr>
              <w:widowControl/>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廊坊市市直部门固定资产占用情况表</w:t>
            </w:r>
          </w:p>
        </w:tc>
      </w:tr>
      <w:tr w14:paraId="6063AAFD">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vAlign w:val="center"/>
          </w:tcPr>
          <w:p w14:paraId="3C2AF666">
            <w:pPr>
              <w:widowControl/>
              <w:jc w:val="left"/>
              <w:rPr>
                <w:rFonts w:ascii="仿宋_GB2312" w:hAnsi="宋体" w:eastAsia="仿宋_GB2312" w:cs="宋体"/>
                <w:kern w:val="0"/>
                <w:sz w:val="22"/>
              </w:rPr>
            </w:pPr>
            <w:r>
              <w:rPr>
                <w:rFonts w:hint="eastAsia" w:ascii="仿宋_GB2312" w:hAnsi="宋体" w:eastAsia="仿宋_GB2312" w:cs="宋体"/>
                <w:kern w:val="0"/>
                <w:sz w:val="22"/>
              </w:rPr>
              <w:t>编制部门：廊坊市青少年宫</w:t>
            </w:r>
          </w:p>
        </w:tc>
        <w:tc>
          <w:tcPr>
            <w:tcW w:w="5103" w:type="dxa"/>
            <w:tcBorders>
              <w:top w:val="nil"/>
              <w:left w:val="nil"/>
              <w:bottom w:val="nil"/>
              <w:right w:val="nil"/>
            </w:tcBorders>
            <w:shd w:val="clear" w:color="auto" w:fill="auto"/>
            <w:vAlign w:val="center"/>
          </w:tcPr>
          <w:p w14:paraId="0F565EC4">
            <w:pPr>
              <w:widowControl/>
              <w:jc w:val="left"/>
              <w:rPr>
                <w:rFonts w:ascii="仿宋_GB2312" w:hAnsi="宋体" w:eastAsia="仿宋_GB2312" w:cs="宋体"/>
                <w:kern w:val="0"/>
                <w:sz w:val="22"/>
              </w:rPr>
            </w:pPr>
            <w:r>
              <w:rPr>
                <w:rFonts w:hint="eastAsia" w:ascii="仿宋_GB2312" w:hAnsi="宋体" w:eastAsia="仿宋_GB2312" w:cs="宋体"/>
                <w:kern w:val="0"/>
                <w:sz w:val="22"/>
              </w:rPr>
              <w:t xml:space="preserve">截止时间：2017年12月31日  </w:t>
            </w:r>
          </w:p>
        </w:tc>
      </w:tr>
      <w:tr w14:paraId="35A168D1">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vAlign w:val="center"/>
          </w:tcPr>
          <w:p w14:paraId="639134AC">
            <w:pPr>
              <w:widowControl/>
              <w:jc w:val="center"/>
              <w:rPr>
                <w:rFonts w:ascii="仿宋_GB2312" w:hAnsi="宋体" w:eastAsia="仿宋_GB2312" w:cs="宋体"/>
                <w:b/>
                <w:bCs/>
                <w:kern w:val="0"/>
                <w:sz w:val="22"/>
              </w:rPr>
            </w:pPr>
            <w:r>
              <w:rPr>
                <w:rFonts w:hint="eastAsia" w:ascii="仿宋_GB2312" w:hAnsi="宋体" w:eastAsia="仿宋_GB2312" w:cs="宋体"/>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vAlign w:val="center"/>
          </w:tcPr>
          <w:p w14:paraId="47FE9235">
            <w:pPr>
              <w:widowControl/>
              <w:jc w:val="center"/>
              <w:rPr>
                <w:rFonts w:ascii="仿宋_GB2312" w:hAnsi="宋体" w:eastAsia="仿宋_GB2312" w:cs="宋体"/>
                <w:b/>
                <w:bCs/>
                <w:kern w:val="0"/>
                <w:sz w:val="22"/>
              </w:rPr>
            </w:pPr>
            <w:r>
              <w:rPr>
                <w:rFonts w:hint="eastAsia" w:ascii="仿宋_GB2312" w:hAnsi="宋体" w:eastAsia="仿宋_GB2312" w:cs="宋体"/>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vAlign w:val="center"/>
          </w:tcPr>
          <w:p w14:paraId="74053BCC">
            <w:pPr>
              <w:widowControl/>
              <w:jc w:val="center"/>
              <w:rPr>
                <w:rFonts w:ascii="仿宋_GB2312" w:hAnsi="宋体" w:eastAsia="仿宋_GB2312" w:cs="宋体"/>
                <w:b/>
                <w:bCs/>
                <w:kern w:val="0"/>
                <w:sz w:val="22"/>
              </w:rPr>
            </w:pPr>
            <w:r>
              <w:rPr>
                <w:rFonts w:hint="eastAsia" w:ascii="仿宋_GB2312" w:hAnsi="宋体" w:eastAsia="仿宋_GB2312" w:cs="宋体"/>
                <w:b/>
                <w:bCs/>
                <w:kern w:val="0"/>
                <w:sz w:val="22"/>
              </w:rPr>
              <w:t>价值（金额单位：万元）</w:t>
            </w:r>
          </w:p>
        </w:tc>
      </w:tr>
      <w:tr w14:paraId="1C62CD2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26455491">
            <w:pPr>
              <w:widowControl/>
              <w:jc w:val="center"/>
              <w:rPr>
                <w:rFonts w:ascii="仿宋_GB2312" w:hAnsi="宋体" w:eastAsia="仿宋_GB2312" w:cs="宋体"/>
                <w:kern w:val="0"/>
                <w:sz w:val="22"/>
              </w:rPr>
            </w:pPr>
            <w:r>
              <w:rPr>
                <w:rFonts w:hint="eastAsia" w:ascii="仿宋_GB2312" w:hAnsi="宋体" w:eastAsia="仿宋_GB2312" w:cs="宋体"/>
                <w:kern w:val="0"/>
                <w:sz w:val="22"/>
              </w:rPr>
              <w:t>资产总额</w:t>
            </w:r>
          </w:p>
        </w:tc>
        <w:tc>
          <w:tcPr>
            <w:tcW w:w="3155" w:type="dxa"/>
            <w:tcBorders>
              <w:top w:val="nil"/>
              <w:left w:val="nil"/>
              <w:bottom w:val="single" w:color="auto" w:sz="4" w:space="0"/>
              <w:right w:val="single" w:color="auto" w:sz="4" w:space="0"/>
            </w:tcBorders>
            <w:shd w:val="clear" w:color="auto" w:fill="auto"/>
            <w:vAlign w:val="center"/>
          </w:tcPr>
          <w:p w14:paraId="743FC820">
            <w:pPr>
              <w:jc w:val="center"/>
              <w:rPr>
                <w:rFonts w:ascii="仿宋_GB2312" w:hAnsi="宋体" w:eastAsia="仿宋_GB2312" w:cs="宋体"/>
                <w:sz w:val="22"/>
              </w:rPr>
            </w:pPr>
            <w:r>
              <w:rPr>
                <w:rFonts w:hint="eastAsia" w:ascii="仿宋_GB2312" w:eastAsia="仿宋_GB2312"/>
                <w:sz w:val="22"/>
              </w:rPr>
              <w:t>——</w:t>
            </w:r>
          </w:p>
        </w:tc>
        <w:tc>
          <w:tcPr>
            <w:tcW w:w="5103" w:type="dxa"/>
            <w:tcBorders>
              <w:top w:val="nil"/>
              <w:left w:val="nil"/>
              <w:bottom w:val="single" w:color="auto" w:sz="4" w:space="0"/>
              <w:right w:val="single" w:color="auto" w:sz="4" w:space="0"/>
            </w:tcBorders>
            <w:shd w:val="clear" w:color="auto" w:fill="auto"/>
            <w:vAlign w:val="center"/>
          </w:tcPr>
          <w:p w14:paraId="511D9029">
            <w:pPr>
              <w:jc w:val="center"/>
              <w:rPr>
                <w:rFonts w:ascii="仿宋_GB2312" w:hAnsi="宋体" w:eastAsia="仿宋_GB2312" w:cs="宋体"/>
                <w:sz w:val="22"/>
              </w:rPr>
            </w:pPr>
          </w:p>
        </w:tc>
      </w:tr>
      <w:tr w14:paraId="704425D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77EA902F">
            <w:pPr>
              <w:widowControl/>
              <w:jc w:val="left"/>
              <w:rPr>
                <w:rFonts w:ascii="仿宋_GB2312" w:hAnsi="宋体" w:eastAsia="仿宋_GB2312" w:cs="宋体"/>
                <w:kern w:val="0"/>
                <w:sz w:val="22"/>
              </w:rPr>
            </w:pPr>
            <w:r>
              <w:rPr>
                <w:rFonts w:hint="eastAsia" w:ascii="仿宋_GB2312" w:hAnsi="宋体" w:eastAsia="仿宋_GB2312" w:cs="宋体"/>
                <w:kern w:val="0"/>
                <w:sz w:val="22"/>
              </w:rPr>
              <w:t>1、房屋（平方米）</w:t>
            </w:r>
          </w:p>
        </w:tc>
        <w:tc>
          <w:tcPr>
            <w:tcW w:w="3155" w:type="dxa"/>
            <w:tcBorders>
              <w:top w:val="nil"/>
              <w:left w:val="nil"/>
              <w:bottom w:val="single" w:color="auto" w:sz="4" w:space="0"/>
              <w:right w:val="single" w:color="auto" w:sz="4" w:space="0"/>
            </w:tcBorders>
            <w:shd w:val="clear" w:color="auto" w:fill="auto"/>
            <w:vAlign w:val="center"/>
          </w:tcPr>
          <w:p w14:paraId="64AA2132">
            <w:pPr>
              <w:jc w:val="center"/>
              <w:rPr>
                <w:rFonts w:ascii="仿宋_GB2312" w:hAnsi="宋体" w:eastAsia="仿宋_GB2312" w:cs="宋体"/>
                <w:sz w:val="22"/>
              </w:rPr>
            </w:pPr>
          </w:p>
        </w:tc>
        <w:tc>
          <w:tcPr>
            <w:tcW w:w="5103" w:type="dxa"/>
            <w:tcBorders>
              <w:top w:val="nil"/>
              <w:left w:val="nil"/>
              <w:bottom w:val="single" w:color="auto" w:sz="4" w:space="0"/>
              <w:right w:val="single" w:color="auto" w:sz="4" w:space="0"/>
            </w:tcBorders>
            <w:shd w:val="clear" w:color="auto" w:fill="auto"/>
            <w:vAlign w:val="center"/>
          </w:tcPr>
          <w:p w14:paraId="659315A0">
            <w:pPr>
              <w:jc w:val="center"/>
              <w:rPr>
                <w:rFonts w:ascii="仿宋_GB2312" w:hAnsi="宋体" w:eastAsia="仿宋_GB2312" w:cs="宋体"/>
                <w:sz w:val="22"/>
              </w:rPr>
            </w:pPr>
          </w:p>
        </w:tc>
      </w:tr>
      <w:tr w14:paraId="0FB32349">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0B99D872">
            <w:pPr>
              <w:widowControl/>
              <w:jc w:val="left"/>
              <w:rPr>
                <w:rFonts w:ascii="仿宋_GB2312" w:hAnsi="宋体" w:eastAsia="仿宋_GB2312" w:cs="宋体"/>
                <w:kern w:val="0"/>
                <w:sz w:val="22"/>
              </w:rPr>
            </w:pPr>
            <w:r>
              <w:rPr>
                <w:rFonts w:hint="eastAsia" w:ascii="仿宋_GB2312" w:hAnsi="宋体" w:eastAsia="仿宋_GB2312" w:cs="宋体"/>
                <w:kern w:val="0"/>
                <w:sz w:val="22"/>
              </w:rPr>
              <w:t xml:space="preserve">   其中：办公用房（平方米）</w:t>
            </w:r>
          </w:p>
        </w:tc>
        <w:tc>
          <w:tcPr>
            <w:tcW w:w="3155" w:type="dxa"/>
            <w:tcBorders>
              <w:top w:val="nil"/>
              <w:left w:val="nil"/>
              <w:bottom w:val="single" w:color="auto" w:sz="4" w:space="0"/>
              <w:right w:val="single" w:color="auto" w:sz="4" w:space="0"/>
            </w:tcBorders>
            <w:shd w:val="clear" w:color="auto" w:fill="auto"/>
            <w:vAlign w:val="center"/>
          </w:tcPr>
          <w:p w14:paraId="66B7B289">
            <w:pPr>
              <w:jc w:val="center"/>
              <w:rPr>
                <w:rFonts w:ascii="仿宋_GB2312" w:hAnsi="宋体" w:eastAsia="仿宋_GB2312" w:cs="宋体"/>
                <w:sz w:val="22"/>
              </w:rPr>
            </w:pPr>
          </w:p>
        </w:tc>
        <w:tc>
          <w:tcPr>
            <w:tcW w:w="5103" w:type="dxa"/>
            <w:tcBorders>
              <w:top w:val="nil"/>
              <w:left w:val="nil"/>
              <w:bottom w:val="single" w:color="auto" w:sz="4" w:space="0"/>
              <w:right w:val="single" w:color="auto" w:sz="4" w:space="0"/>
            </w:tcBorders>
            <w:shd w:val="clear" w:color="auto" w:fill="auto"/>
            <w:vAlign w:val="center"/>
          </w:tcPr>
          <w:p w14:paraId="5904E78A">
            <w:pPr>
              <w:jc w:val="center"/>
              <w:rPr>
                <w:rFonts w:ascii="仿宋_GB2312" w:hAnsi="宋体" w:eastAsia="仿宋_GB2312" w:cs="宋体"/>
                <w:sz w:val="22"/>
              </w:rPr>
            </w:pPr>
          </w:p>
        </w:tc>
      </w:tr>
      <w:tr w14:paraId="1A34D81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1BE4B093">
            <w:pPr>
              <w:widowControl/>
              <w:jc w:val="left"/>
              <w:rPr>
                <w:rFonts w:ascii="仿宋_GB2312" w:hAnsi="宋体" w:eastAsia="仿宋_GB2312" w:cs="宋体"/>
                <w:kern w:val="0"/>
                <w:sz w:val="22"/>
              </w:rPr>
            </w:pPr>
            <w:r>
              <w:rPr>
                <w:rFonts w:hint="eastAsia" w:ascii="仿宋_GB2312" w:hAnsi="宋体" w:eastAsia="仿宋_GB2312" w:cs="宋体"/>
                <w:kern w:val="0"/>
                <w:sz w:val="22"/>
              </w:rPr>
              <w:t>2、车辆（台、辆）</w:t>
            </w:r>
          </w:p>
        </w:tc>
        <w:tc>
          <w:tcPr>
            <w:tcW w:w="3155" w:type="dxa"/>
            <w:tcBorders>
              <w:top w:val="nil"/>
              <w:left w:val="nil"/>
              <w:bottom w:val="single" w:color="auto" w:sz="4" w:space="0"/>
              <w:right w:val="single" w:color="auto" w:sz="4" w:space="0"/>
            </w:tcBorders>
            <w:shd w:val="clear" w:color="auto" w:fill="auto"/>
            <w:vAlign w:val="center"/>
          </w:tcPr>
          <w:p w14:paraId="41773A89">
            <w:pPr>
              <w:jc w:val="center"/>
              <w:rPr>
                <w:rFonts w:ascii="仿宋_GB2312" w:hAnsi="宋体" w:eastAsia="仿宋_GB2312" w:cs="宋体"/>
                <w:sz w:val="22"/>
              </w:rPr>
            </w:pPr>
            <w:r>
              <w:rPr>
                <w:rFonts w:hint="eastAsia" w:ascii="仿宋_GB2312" w:hAnsi="宋体" w:eastAsia="仿宋_GB2312" w:cs="宋体"/>
                <w:sz w:val="22"/>
              </w:rPr>
              <w:t>2</w:t>
            </w:r>
          </w:p>
        </w:tc>
        <w:tc>
          <w:tcPr>
            <w:tcW w:w="5103" w:type="dxa"/>
            <w:tcBorders>
              <w:top w:val="nil"/>
              <w:left w:val="nil"/>
              <w:bottom w:val="single" w:color="auto" w:sz="4" w:space="0"/>
              <w:right w:val="single" w:color="auto" w:sz="4" w:space="0"/>
            </w:tcBorders>
            <w:shd w:val="clear" w:color="auto" w:fill="auto"/>
            <w:vAlign w:val="center"/>
          </w:tcPr>
          <w:p w14:paraId="2921DAA4">
            <w:pPr>
              <w:jc w:val="center"/>
              <w:rPr>
                <w:rFonts w:ascii="仿宋_GB2312" w:hAnsi="宋体" w:eastAsia="仿宋_GB2312" w:cs="宋体"/>
                <w:sz w:val="22"/>
              </w:rPr>
            </w:pPr>
            <w:r>
              <w:rPr>
                <w:rFonts w:hint="eastAsia" w:ascii="仿宋_GB2312" w:hAnsi="宋体" w:eastAsia="仿宋_GB2312" w:cs="宋体"/>
                <w:sz w:val="22"/>
              </w:rPr>
              <w:t>38</w:t>
            </w:r>
          </w:p>
        </w:tc>
      </w:tr>
      <w:tr w14:paraId="3927FC1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0E15B5D5">
            <w:pPr>
              <w:widowControl/>
              <w:jc w:val="left"/>
              <w:rPr>
                <w:rFonts w:ascii="仿宋_GB2312" w:hAnsi="宋体" w:eastAsia="仿宋_GB2312" w:cs="宋体"/>
                <w:kern w:val="0"/>
                <w:sz w:val="22"/>
              </w:rPr>
            </w:pPr>
            <w:r>
              <w:rPr>
                <w:rFonts w:hint="eastAsia" w:ascii="仿宋_GB2312" w:hAnsi="宋体" w:eastAsia="仿宋_GB2312" w:cs="宋体"/>
                <w:kern w:val="0"/>
                <w:sz w:val="22"/>
              </w:rPr>
              <w:t>3、单价在20万元以上的设备</w:t>
            </w:r>
          </w:p>
        </w:tc>
        <w:tc>
          <w:tcPr>
            <w:tcW w:w="3155" w:type="dxa"/>
            <w:tcBorders>
              <w:top w:val="nil"/>
              <w:left w:val="nil"/>
              <w:bottom w:val="single" w:color="auto" w:sz="4" w:space="0"/>
              <w:right w:val="single" w:color="auto" w:sz="4" w:space="0"/>
            </w:tcBorders>
            <w:shd w:val="clear" w:color="auto" w:fill="auto"/>
            <w:vAlign w:val="center"/>
          </w:tcPr>
          <w:p w14:paraId="3B23E022">
            <w:pPr>
              <w:jc w:val="center"/>
              <w:rPr>
                <w:rFonts w:ascii="仿宋_GB2312" w:hAnsi="宋体" w:eastAsia="仿宋_GB2312" w:cs="宋体"/>
                <w:sz w:val="22"/>
              </w:rPr>
            </w:pPr>
          </w:p>
        </w:tc>
        <w:tc>
          <w:tcPr>
            <w:tcW w:w="5103" w:type="dxa"/>
            <w:tcBorders>
              <w:top w:val="nil"/>
              <w:left w:val="nil"/>
              <w:bottom w:val="single" w:color="auto" w:sz="4" w:space="0"/>
              <w:right w:val="single" w:color="auto" w:sz="4" w:space="0"/>
            </w:tcBorders>
            <w:shd w:val="clear" w:color="auto" w:fill="auto"/>
            <w:vAlign w:val="center"/>
          </w:tcPr>
          <w:p w14:paraId="2148F47A">
            <w:pPr>
              <w:jc w:val="center"/>
              <w:rPr>
                <w:rFonts w:ascii="仿宋_GB2312" w:hAnsi="宋体" w:eastAsia="仿宋_GB2312" w:cs="宋体"/>
                <w:sz w:val="22"/>
              </w:rPr>
            </w:pPr>
          </w:p>
        </w:tc>
      </w:tr>
      <w:tr w14:paraId="5E383FBC">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5A98287D">
            <w:pPr>
              <w:widowControl/>
              <w:jc w:val="left"/>
              <w:rPr>
                <w:rFonts w:ascii="仿宋_GB2312" w:hAnsi="宋体" w:eastAsia="仿宋_GB2312" w:cs="宋体"/>
                <w:kern w:val="0"/>
                <w:sz w:val="22"/>
              </w:rPr>
            </w:pPr>
            <w:r>
              <w:rPr>
                <w:rFonts w:hint="eastAsia" w:ascii="仿宋_GB2312" w:hAnsi="宋体" w:eastAsia="仿宋_GB2312" w:cs="宋体"/>
                <w:kern w:val="0"/>
                <w:sz w:val="22"/>
              </w:rPr>
              <w:t>4、其他固定资产</w:t>
            </w:r>
          </w:p>
        </w:tc>
        <w:tc>
          <w:tcPr>
            <w:tcW w:w="3155" w:type="dxa"/>
            <w:tcBorders>
              <w:top w:val="nil"/>
              <w:left w:val="nil"/>
              <w:bottom w:val="single" w:color="auto" w:sz="4" w:space="0"/>
              <w:right w:val="single" w:color="auto" w:sz="4" w:space="0"/>
            </w:tcBorders>
            <w:shd w:val="clear" w:color="auto" w:fill="auto"/>
            <w:vAlign w:val="center"/>
          </w:tcPr>
          <w:p w14:paraId="0C93A0F5">
            <w:pPr>
              <w:jc w:val="center"/>
              <w:rPr>
                <w:rFonts w:ascii="仿宋_GB2312" w:hAnsi="宋体" w:eastAsia="仿宋_GB2312" w:cs="宋体"/>
                <w:sz w:val="22"/>
              </w:rPr>
            </w:pPr>
          </w:p>
        </w:tc>
        <w:tc>
          <w:tcPr>
            <w:tcW w:w="5103" w:type="dxa"/>
            <w:tcBorders>
              <w:top w:val="nil"/>
              <w:left w:val="nil"/>
              <w:bottom w:val="single" w:color="auto" w:sz="4" w:space="0"/>
              <w:right w:val="single" w:color="auto" w:sz="4" w:space="0"/>
            </w:tcBorders>
            <w:shd w:val="clear" w:color="auto" w:fill="auto"/>
            <w:vAlign w:val="center"/>
          </w:tcPr>
          <w:p w14:paraId="62DD718B">
            <w:pPr>
              <w:jc w:val="center"/>
              <w:rPr>
                <w:rFonts w:ascii="仿宋_GB2312" w:hAnsi="宋体" w:eastAsia="仿宋_GB2312" w:cs="宋体"/>
                <w:sz w:val="22"/>
              </w:rPr>
            </w:pPr>
            <w:r>
              <w:rPr>
                <w:rFonts w:hint="eastAsia" w:ascii="仿宋_GB2312" w:hAnsi="宋体" w:eastAsia="仿宋_GB2312" w:cs="宋体"/>
                <w:sz w:val="22"/>
              </w:rPr>
              <w:t>178.63</w:t>
            </w:r>
          </w:p>
        </w:tc>
      </w:tr>
    </w:tbl>
    <w:p w14:paraId="28B1D79B">
      <w:pPr>
        <w:autoSpaceDE w:val="0"/>
        <w:autoSpaceDN w:val="0"/>
        <w:adjustRightInd w:val="0"/>
        <w:ind w:left="198" w:firstLine="640" w:firstLineChars="200"/>
        <w:jc w:val="left"/>
        <w:rPr>
          <w:rFonts w:ascii="仿宋_GB2312" w:hAnsi="黑体" w:eastAsia="仿宋_GB2312" w:cs="Times New Roman"/>
          <w:sz w:val="32"/>
          <w:szCs w:val="32"/>
        </w:rPr>
      </w:pPr>
    </w:p>
    <w:p w14:paraId="2DCAEF84">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八、名词解释</w:t>
      </w:r>
    </w:p>
    <w:p w14:paraId="179CFB9E">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1、一般公共预算拨款收入：</w:t>
      </w:r>
      <w:r>
        <w:rPr>
          <w:rFonts w:hint="eastAsia" w:ascii="仿宋_GB2312" w:hAnsi="Times New Roman" w:eastAsia="仿宋_GB2312" w:cs="Times New Roman"/>
          <w:sz w:val="32"/>
          <w:szCs w:val="32"/>
        </w:rPr>
        <w:t>指省级财政当年拨付的资金。</w:t>
      </w:r>
    </w:p>
    <w:p w14:paraId="7175307C">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2、事业收入：</w:t>
      </w:r>
      <w:r>
        <w:rPr>
          <w:rFonts w:hint="eastAsia" w:ascii="仿宋_GB2312" w:hAnsi="Times New Roman" w:eastAsia="仿宋_GB2312" w:cs="Times New Roman"/>
          <w:sz w:val="32"/>
          <w:szCs w:val="32"/>
        </w:rPr>
        <w:t>指事业单位开展专业业务活动及辅助活动所取得的收入。</w:t>
      </w:r>
    </w:p>
    <w:p w14:paraId="39163D2D">
      <w:pPr>
        <w:tabs>
          <w:tab w:val="left" w:pos="11490"/>
        </w:tabs>
        <w:ind w:firstLine="643" w:firstLineChars="200"/>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3、其他收入：</w:t>
      </w:r>
      <w:r>
        <w:rPr>
          <w:rFonts w:hint="eastAsia" w:ascii="仿宋_GB2312" w:hAnsi="Times New Roman" w:eastAsia="仿宋_GB2312" w:cs="Times New Roman"/>
          <w:sz w:val="32"/>
          <w:szCs w:val="32"/>
        </w:rPr>
        <w:t>指除“一般公共预算拨款收入”、“事业收入”等以外的收入。主要是按规定动用的租房收入、存款利息收入等。</w:t>
      </w:r>
    </w:p>
    <w:p w14:paraId="08EAA4F0">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4、基本支出：</w:t>
      </w:r>
      <w:r>
        <w:rPr>
          <w:rFonts w:hint="eastAsia" w:ascii="仿宋_GB2312" w:hAnsi="Times New Roman" w:eastAsia="仿宋_GB2312" w:cs="Times New Roman"/>
          <w:sz w:val="32"/>
          <w:szCs w:val="32"/>
        </w:rPr>
        <w:t>指为保障机构正常运转、完成日常工作任务而发生的人员支出和公用支出。</w:t>
      </w:r>
    </w:p>
    <w:p w14:paraId="57FF4592">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5、项目支出：</w:t>
      </w:r>
      <w:r>
        <w:rPr>
          <w:rFonts w:hint="eastAsia" w:ascii="仿宋_GB2312" w:hAnsi="Times New Roman" w:eastAsia="仿宋_GB2312" w:cs="Times New Roman"/>
          <w:sz w:val="32"/>
          <w:szCs w:val="32"/>
        </w:rPr>
        <w:t>指在基本支出之外为完成特定行政任务和事业发展目标所发生的支出。</w:t>
      </w:r>
    </w:p>
    <w:p w14:paraId="4435FFCF">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6、上缴上级支出：</w:t>
      </w:r>
      <w:r>
        <w:rPr>
          <w:rFonts w:hint="eastAsia" w:ascii="仿宋_GB2312" w:hAnsi="Times New Roman" w:eastAsia="仿宋_GB2312" w:cs="Times New Roman"/>
          <w:sz w:val="32"/>
          <w:szCs w:val="32"/>
        </w:rPr>
        <w:t>指下级单位上缴上级的支出。</w:t>
      </w:r>
    </w:p>
    <w:p w14:paraId="4C2AC36F">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7、“三公”经费：</w:t>
      </w:r>
      <w:r>
        <w:rPr>
          <w:rFonts w:hint="eastAsia" w:ascii="仿宋_GB2312"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14A77777">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8、机关运行费：</w:t>
      </w:r>
      <w:r>
        <w:rPr>
          <w:rFonts w:hint="eastAsia" w:ascii="仿宋_GB2312"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A322D88">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9、上年结转：</w:t>
      </w:r>
      <w:r>
        <w:rPr>
          <w:rFonts w:hint="eastAsia" w:ascii="仿宋_GB2312" w:hAnsi="Times New Roman" w:eastAsia="仿宋_GB2312" w:cs="Times New Roman"/>
          <w:sz w:val="32"/>
          <w:szCs w:val="32"/>
        </w:rPr>
        <w:t>指以前年度尚未完成、结转到本年仍按原规定用途继续使用的资金。</w:t>
      </w:r>
    </w:p>
    <w:p w14:paraId="73F4AFC6">
      <w:pPr>
        <w:tabs>
          <w:tab w:val="left" w:pos="11490"/>
        </w:tabs>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10、事业单位经营支出：</w:t>
      </w:r>
      <w:r>
        <w:rPr>
          <w:rFonts w:hint="eastAsia" w:ascii="仿宋_GB2312" w:hAnsi="Times New Roman" w:eastAsia="仿宋_GB2312" w:cs="Times New Roman"/>
          <w:sz w:val="32"/>
          <w:szCs w:val="32"/>
        </w:rPr>
        <w:t>指事业单位在专业业务活动及其辅助活动之外开展非独立核算经营活动发生的支出。</w:t>
      </w:r>
    </w:p>
    <w:p w14:paraId="4409C31D">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九、其他需要说明的事项</w:t>
      </w:r>
    </w:p>
    <w:p w14:paraId="56702AFB">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我部门无其他需要说明的事项。</w:t>
      </w:r>
    </w:p>
    <w:p w14:paraId="599BB773">
      <w:pPr>
        <w:ind w:firstLine="640" w:firstLineChars="200"/>
        <w:rPr>
          <w:rFonts w:ascii="仿宋_GB2312" w:hAnsi="Times New Roman" w:eastAsia="仿宋_GB2312" w:cs="Times New Roman"/>
          <w:sz w:val="32"/>
          <w:szCs w:val="32"/>
        </w:rPr>
      </w:pPr>
    </w:p>
    <w:p w14:paraId="6CDCA27D">
      <w:pPr>
        <w:ind w:firstLine="640" w:firstLineChars="200"/>
        <w:rPr>
          <w:rFonts w:ascii="仿宋_GB2312" w:hAnsi="Times New Roman" w:eastAsia="仿宋_GB2312" w:cs="Times New Roman"/>
          <w:sz w:val="32"/>
          <w:szCs w:val="32"/>
        </w:rPr>
      </w:pPr>
    </w:p>
    <w:p w14:paraId="652A6ED3">
      <w:pPr>
        <w:ind w:firstLine="640" w:firstLineChars="200"/>
        <w:rPr>
          <w:rFonts w:ascii="仿宋_GB2312" w:hAnsi="Times New Roman" w:eastAsia="仿宋_GB2312" w:cs="Times New Roman"/>
          <w:sz w:val="32"/>
          <w:szCs w:val="32"/>
        </w:rPr>
      </w:pP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GB2312">
    <w:altName w:val="仿宋"/>
    <w:panose1 w:val="00000000000000000000"/>
    <w:charset w:val="00"/>
    <w:family w:val="auto"/>
    <w:pitch w:val="default"/>
    <w:sig w:usb0="00000000" w:usb1="00000000" w:usb2="00000000" w:usb3="00000000" w:csb0="00000000" w:csb1="00000000"/>
  </w:font>
  <w:font w:name="KSOF4B1AA1F4">
    <w:panose1 w:val="020B0604020202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349198"/>
    </w:sdtPr>
    <w:sdtContent>
      <w:p w14:paraId="13B65F15">
        <w:pPr>
          <w:pStyle w:val="3"/>
          <w:jc w:val="center"/>
        </w:pPr>
        <w:r>
          <w:rPr>
            <w:rFonts w:hint="eastAsia"/>
          </w:rPr>
          <w:t>-</w:t>
        </w:r>
        <w:r>
          <w:fldChar w:fldCharType="begin"/>
        </w:r>
        <w:r>
          <w:instrText xml:space="preserve">PAGE   \* MERGEFORMAT</w:instrText>
        </w:r>
        <w:r>
          <w:fldChar w:fldCharType="separate"/>
        </w:r>
        <w:r>
          <w:rPr>
            <w:lang w:val="zh-CN"/>
          </w:rPr>
          <w:t>11</w:t>
        </w:r>
        <w:r>
          <w:rPr>
            <w:lang w:val="zh-CN"/>
          </w:rPr>
          <w:fldChar w:fldCharType="end"/>
        </w:r>
        <w:r>
          <w:rPr>
            <w:rFonts w:hint="eastAsia"/>
          </w:rPr>
          <w:t>-</w:t>
        </w:r>
      </w:p>
    </w:sdtContent>
  </w:sdt>
  <w:p w14:paraId="4A2E139B">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565D69"/>
    <w:multiLevelType w:val="singleLevel"/>
    <w:tmpl w:val="56565D69"/>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66032"/>
    <w:rsid w:val="000053CC"/>
    <w:rsid w:val="00037AF6"/>
    <w:rsid w:val="0004565F"/>
    <w:rsid w:val="00072187"/>
    <w:rsid w:val="00075D5F"/>
    <w:rsid w:val="0008180F"/>
    <w:rsid w:val="00093DA3"/>
    <w:rsid w:val="00095D8A"/>
    <w:rsid w:val="000B529B"/>
    <w:rsid w:val="000C24E6"/>
    <w:rsid w:val="000C3A19"/>
    <w:rsid w:val="000F0D09"/>
    <w:rsid w:val="0011053D"/>
    <w:rsid w:val="001245BB"/>
    <w:rsid w:val="001251A3"/>
    <w:rsid w:val="001643E8"/>
    <w:rsid w:val="0017113A"/>
    <w:rsid w:val="001754A7"/>
    <w:rsid w:val="00176C13"/>
    <w:rsid w:val="001919C4"/>
    <w:rsid w:val="0019723B"/>
    <w:rsid w:val="001E0757"/>
    <w:rsid w:val="001E6DDC"/>
    <w:rsid w:val="001F7873"/>
    <w:rsid w:val="00230E48"/>
    <w:rsid w:val="00241FD4"/>
    <w:rsid w:val="00251B12"/>
    <w:rsid w:val="00265318"/>
    <w:rsid w:val="002835D7"/>
    <w:rsid w:val="00290FD6"/>
    <w:rsid w:val="00296113"/>
    <w:rsid w:val="002A673A"/>
    <w:rsid w:val="002C5E13"/>
    <w:rsid w:val="002C62BC"/>
    <w:rsid w:val="002E0EB8"/>
    <w:rsid w:val="002F3E58"/>
    <w:rsid w:val="0030542C"/>
    <w:rsid w:val="00311B7A"/>
    <w:rsid w:val="003126B6"/>
    <w:rsid w:val="00313D9C"/>
    <w:rsid w:val="0033339C"/>
    <w:rsid w:val="00424943"/>
    <w:rsid w:val="0042727E"/>
    <w:rsid w:val="0043175C"/>
    <w:rsid w:val="00437296"/>
    <w:rsid w:val="00451590"/>
    <w:rsid w:val="00451871"/>
    <w:rsid w:val="004706DE"/>
    <w:rsid w:val="00472923"/>
    <w:rsid w:val="00486DCD"/>
    <w:rsid w:val="004B0C3A"/>
    <w:rsid w:val="004C49A8"/>
    <w:rsid w:val="004D5788"/>
    <w:rsid w:val="004E3066"/>
    <w:rsid w:val="004E419C"/>
    <w:rsid w:val="004E74CD"/>
    <w:rsid w:val="00524EFD"/>
    <w:rsid w:val="00547ED0"/>
    <w:rsid w:val="00572067"/>
    <w:rsid w:val="00573562"/>
    <w:rsid w:val="00590ECE"/>
    <w:rsid w:val="005E0B97"/>
    <w:rsid w:val="005F4304"/>
    <w:rsid w:val="005F5714"/>
    <w:rsid w:val="005F7AE1"/>
    <w:rsid w:val="00611D03"/>
    <w:rsid w:val="00614A29"/>
    <w:rsid w:val="00673D76"/>
    <w:rsid w:val="006854F0"/>
    <w:rsid w:val="006B1C4A"/>
    <w:rsid w:val="006B610D"/>
    <w:rsid w:val="006E49F5"/>
    <w:rsid w:val="007013C8"/>
    <w:rsid w:val="00753836"/>
    <w:rsid w:val="0075393C"/>
    <w:rsid w:val="00754592"/>
    <w:rsid w:val="00776C08"/>
    <w:rsid w:val="007C219A"/>
    <w:rsid w:val="007D6169"/>
    <w:rsid w:val="007E1DA8"/>
    <w:rsid w:val="007F6C26"/>
    <w:rsid w:val="00813208"/>
    <w:rsid w:val="0083348E"/>
    <w:rsid w:val="008334AE"/>
    <w:rsid w:val="00836FED"/>
    <w:rsid w:val="0083724E"/>
    <w:rsid w:val="00841D53"/>
    <w:rsid w:val="00845CD2"/>
    <w:rsid w:val="00852B0D"/>
    <w:rsid w:val="00864B7F"/>
    <w:rsid w:val="00881692"/>
    <w:rsid w:val="008A6576"/>
    <w:rsid w:val="008B3CC5"/>
    <w:rsid w:val="008B52CD"/>
    <w:rsid w:val="008C7C4D"/>
    <w:rsid w:val="008E4261"/>
    <w:rsid w:val="008E70D4"/>
    <w:rsid w:val="008F4662"/>
    <w:rsid w:val="00905D08"/>
    <w:rsid w:val="00925753"/>
    <w:rsid w:val="00937F8B"/>
    <w:rsid w:val="009425F4"/>
    <w:rsid w:val="00943BD8"/>
    <w:rsid w:val="00954B2C"/>
    <w:rsid w:val="00966C5C"/>
    <w:rsid w:val="00973104"/>
    <w:rsid w:val="00995BF0"/>
    <w:rsid w:val="009A16D5"/>
    <w:rsid w:val="009A353D"/>
    <w:rsid w:val="009B0B77"/>
    <w:rsid w:val="009B511E"/>
    <w:rsid w:val="009C6C86"/>
    <w:rsid w:val="009D37D3"/>
    <w:rsid w:val="00A16E6C"/>
    <w:rsid w:val="00A40F60"/>
    <w:rsid w:val="00A44E3D"/>
    <w:rsid w:val="00A72D2E"/>
    <w:rsid w:val="00A74447"/>
    <w:rsid w:val="00A74CE5"/>
    <w:rsid w:val="00A77500"/>
    <w:rsid w:val="00A911E7"/>
    <w:rsid w:val="00A939D9"/>
    <w:rsid w:val="00AC4748"/>
    <w:rsid w:val="00AD5259"/>
    <w:rsid w:val="00B01D36"/>
    <w:rsid w:val="00B078CD"/>
    <w:rsid w:val="00B20712"/>
    <w:rsid w:val="00B43238"/>
    <w:rsid w:val="00B45DD3"/>
    <w:rsid w:val="00B73582"/>
    <w:rsid w:val="00B75216"/>
    <w:rsid w:val="00B755A2"/>
    <w:rsid w:val="00B9104C"/>
    <w:rsid w:val="00B91D52"/>
    <w:rsid w:val="00B9490F"/>
    <w:rsid w:val="00BA1ACD"/>
    <w:rsid w:val="00BD09F8"/>
    <w:rsid w:val="00C005B2"/>
    <w:rsid w:val="00C21E0F"/>
    <w:rsid w:val="00CA7176"/>
    <w:rsid w:val="00CC75B0"/>
    <w:rsid w:val="00CD2773"/>
    <w:rsid w:val="00CE01BA"/>
    <w:rsid w:val="00CE143B"/>
    <w:rsid w:val="00D013BB"/>
    <w:rsid w:val="00D02A5F"/>
    <w:rsid w:val="00D07DBA"/>
    <w:rsid w:val="00D27003"/>
    <w:rsid w:val="00D324AD"/>
    <w:rsid w:val="00D722D9"/>
    <w:rsid w:val="00D9307A"/>
    <w:rsid w:val="00E167C7"/>
    <w:rsid w:val="00E55B78"/>
    <w:rsid w:val="00E76361"/>
    <w:rsid w:val="00E94D11"/>
    <w:rsid w:val="00EA41B8"/>
    <w:rsid w:val="00EC47F6"/>
    <w:rsid w:val="00EF08C9"/>
    <w:rsid w:val="00EF535E"/>
    <w:rsid w:val="00F471F7"/>
    <w:rsid w:val="00F66032"/>
    <w:rsid w:val="00F83B96"/>
    <w:rsid w:val="00F8441D"/>
    <w:rsid w:val="00F87C1E"/>
    <w:rsid w:val="00F958C2"/>
    <w:rsid w:val="00FA740E"/>
    <w:rsid w:val="00FC06C7"/>
    <w:rsid w:val="00FD42C8"/>
    <w:rsid w:val="00FD5DB4"/>
    <w:rsid w:val="00FE1724"/>
    <w:rsid w:val="15B00420"/>
    <w:rsid w:val="344E292C"/>
    <w:rsid w:val="4AA820C0"/>
    <w:rsid w:val="4FDE28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qFormat/>
    <w:uiPriority w:val="39"/>
    <w:rPr>
      <w:rFonts w:ascii="Times New Roman" w:hAnsi="Times New Roman" w:eastAsia="宋体" w:cs="Times New Roman"/>
      <w:szCs w:val="24"/>
    </w:rPr>
  </w:style>
  <w:style w:type="paragraph" w:styleId="6">
    <w:name w:val="footnote text"/>
    <w:basedOn w:val="1"/>
    <w:link w:val="15"/>
    <w:semiHidden/>
    <w:unhideWhenUsed/>
    <w:qFormat/>
    <w:uiPriority w:val="99"/>
    <w:pPr>
      <w:snapToGrid w:val="0"/>
      <w:jc w:val="left"/>
    </w:pPr>
    <w:rPr>
      <w:rFonts w:ascii="Calibri" w:hAnsi="Calibri" w:eastAsia="宋体" w:cs="Times New Roman"/>
      <w:sz w:val="18"/>
      <w:szCs w:val="18"/>
    </w:rPr>
  </w:style>
  <w:style w:type="paragraph" w:styleId="7">
    <w:name w:val="toc 2"/>
    <w:basedOn w:val="1"/>
    <w:next w:val="1"/>
    <w:qFormat/>
    <w:uiPriority w:val="39"/>
    <w:pPr>
      <w:ind w:left="420" w:leftChars="200"/>
    </w:pPr>
    <w:rPr>
      <w:rFonts w:ascii="Times New Roman" w:hAnsi="Times New Roman" w:eastAsia="宋体" w:cs="Times New Roman"/>
      <w:szCs w:val="24"/>
    </w:rPr>
  </w:style>
  <w:style w:type="character" w:styleId="10">
    <w:name w:val="footnote reference"/>
    <w:semiHidden/>
    <w:unhideWhenUsed/>
    <w:qFormat/>
    <w:uiPriority w:val="99"/>
    <w:rPr>
      <w:vertAlign w:val="superscript"/>
    </w:rPr>
  </w:style>
  <w:style w:type="character" w:customStyle="1" w:styleId="11">
    <w:name w:val="页眉 Char"/>
    <w:basedOn w:val="9"/>
    <w:link w:val="4"/>
    <w:qFormat/>
    <w:uiPriority w:val="99"/>
    <w:rPr>
      <w:rFonts w:ascii="Times New Roman" w:hAnsi="Times New Roman" w:eastAsia="宋体" w:cs="Times New Roman"/>
      <w:sz w:val="18"/>
      <w:szCs w:val="18"/>
    </w:rPr>
  </w:style>
  <w:style w:type="character" w:customStyle="1" w:styleId="12">
    <w:name w:val="页脚 Char"/>
    <w:basedOn w:val="9"/>
    <w:link w:val="3"/>
    <w:qFormat/>
    <w:uiPriority w:val="99"/>
    <w:rPr>
      <w:rFonts w:ascii="Times New Roman" w:hAnsi="Times New Roman" w:eastAsia="宋体" w:cs="Times New Roman"/>
      <w:sz w:val="18"/>
      <w:szCs w:val="18"/>
    </w:rPr>
  </w:style>
  <w:style w:type="character" w:customStyle="1" w:styleId="13">
    <w:name w:val="批注框文本 Char"/>
    <w:basedOn w:val="9"/>
    <w:link w:val="2"/>
    <w:semiHidden/>
    <w:qFormat/>
    <w:uiPriority w:val="99"/>
    <w:rPr>
      <w:sz w:val="18"/>
      <w:szCs w:val="18"/>
    </w:rPr>
  </w:style>
  <w:style w:type="paragraph" w:customStyle="1" w:styleId="14">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character" w:customStyle="1" w:styleId="15">
    <w:name w:val="脚注文本 Char"/>
    <w:basedOn w:val="9"/>
    <w:link w:val="6"/>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21C25-456E-4607-A9F0-F545BEEEE48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3011</Words>
  <Characters>3195</Characters>
  <Lines>32</Lines>
  <Paragraphs>9</Paragraphs>
  <TotalTime>89</TotalTime>
  <ScaleCrop>false</ScaleCrop>
  <LinksUpToDate>false</LinksUpToDate>
  <CharactersWithSpaces>3210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2018-02-23T01:47:00Z</dcterms:created>
  <dc:creator>guest</dc:creator>
  <cp:lastModifiedBy>BianL</cp:lastModifiedBy>
  <cp:lastPrinted>2018-01-30T06:12:00Z</cp:lastPrinted>
  <dcterms:modified xsi:type="dcterms:W3CDTF">2018-03-12T09:24:43Z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eyJoZGlkIjoiOTY1NDE1NDI3YWU5MWQ5YTlkN2Q3ZjQyZmM0N2I3ZDEifQ==</vt:lpwstr>
  </property>
  <property fmtid="{D5CDD505-2E9C-101B-9397-08002B2CF9AE}" pid="4" name="ICV">
    <vt:lpwstr>CA4487147AA2409FA8200EED7BD89157_12</vt:lpwstr>
  </property>
</Properties>
</file>