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154C62">
      <w:pPr>
        <w:spacing w:line="584" w:lineRule="exact"/>
        <w:ind w:firstLine="880" w:firstLineChars="200"/>
        <w:jc w:val="center"/>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中共廊坊市直属机关工作委员会</w:t>
      </w:r>
      <w:r>
        <w:rPr>
          <w:rFonts w:ascii="Times New Roman" w:hAnsi="Times New Roman" w:eastAsia="方正小标宋简体" w:cs="Times New Roman"/>
          <w:sz w:val="44"/>
          <w:szCs w:val="44"/>
        </w:rPr>
        <w:t>2019年部门预算信息公开</w:t>
      </w:r>
      <w:r>
        <w:rPr>
          <w:rFonts w:hint="eastAsia" w:ascii="Times New Roman" w:hAnsi="Times New Roman" w:eastAsia="方正小标宋简体" w:cs="Times New Roman"/>
          <w:sz w:val="44"/>
          <w:szCs w:val="44"/>
        </w:rPr>
        <w:t>情况说明</w:t>
      </w:r>
    </w:p>
    <w:p w14:paraId="2E298200">
      <w:pPr>
        <w:spacing w:line="584" w:lineRule="exact"/>
        <w:ind w:firstLine="880" w:firstLineChars="200"/>
        <w:jc w:val="center"/>
        <w:rPr>
          <w:rFonts w:ascii="Times New Roman" w:hAnsi="Times New Roman" w:eastAsia="仿宋_GB2312" w:cs="Times New Roman"/>
          <w:sz w:val="44"/>
          <w:szCs w:val="44"/>
        </w:rPr>
      </w:pPr>
    </w:p>
    <w:p w14:paraId="61B234F7">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按照《预算法》、《地方预决算公开操作规程》和《河北省省级预算公开办法》规定，现将</w:t>
      </w:r>
      <w:r>
        <w:rPr>
          <w:rFonts w:hint="eastAsia" w:ascii="Times New Roman" w:hAnsi="Times New Roman" w:eastAsia="仿宋_GB2312" w:cs="Times New Roman"/>
          <w:sz w:val="32"/>
          <w:szCs w:val="32"/>
        </w:rPr>
        <w:t>中共廊坊市直属机关工作委员会</w:t>
      </w:r>
      <w:r>
        <w:rPr>
          <w:rFonts w:ascii="Times New Roman" w:hAnsi="Times New Roman" w:eastAsia="仿宋_GB2312" w:cs="Times New Roman"/>
          <w:sz w:val="32"/>
          <w:szCs w:val="32"/>
        </w:rPr>
        <w:t>2019年部门预算公开如下：</w:t>
      </w:r>
    </w:p>
    <w:p w14:paraId="4EBDF4D6">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一、部门职责及机构设置情况</w:t>
      </w:r>
    </w:p>
    <w:p w14:paraId="33B3B0C7">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部门职责：</w:t>
      </w:r>
    </w:p>
    <w:p w14:paraId="3492CA4C">
      <w:pPr>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（一）结合市直机关党建工作实际，贯彻执行党的路</w:t>
      </w:r>
    </w:p>
    <w:p w14:paraId="59F82DA7">
      <w:pPr>
        <w:spacing w:line="560" w:lineRule="exact"/>
        <w:jc w:val="left"/>
        <w:rPr>
          <w:rFonts w:ascii="仿宋_GB2312" w:hAnsi="仿宋" w:eastAsia="仿宋_GB2312" w:cs="仿宋"/>
          <w:sz w:val="32"/>
          <w:szCs w:val="32"/>
        </w:rPr>
      </w:pPr>
      <w:r>
        <w:rPr>
          <w:rFonts w:hint="eastAsia" w:ascii="仿宋_GB2312" w:hAnsi="仿宋" w:eastAsia="仿宋_GB2312" w:cs="仿宋"/>
          <w:sz w:val="32"/>
          <w:szCs w:val="32"/>
        </w:rPr>
        <w:t>线、方针、政策和市委的指示、决议。</w:t>
      </w:r>
    </w:p>
    <w:p w14:paraId="37B76E86">
      <w:pPr>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（二）按照市委的要求，围绕经济建设中心制定市直机关党的建设规划，并督促检查落实。</w:t>
      </w:r>
    </w:p>
    <w:p w14:paraId="64B603BF">
      <w:pPr>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（三）指导市直基层党组织抓好党的思想、组织、作风建设和制度建设，做好党员管理教育工作，为经济建设提供思想、政治和组织保证。</w:t>
      </w:r>
    </w:p>
    <w:p w14:paraId="2AAAA37A">
      <w:pPr>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（四）按照党章和基层党组织选举工作暂行条例规定，负责审批市直机关直属党组织设置及委员会组成。</w:t>
      </w:r>
    </w:p>
    <w:p w14:paraId="31397C3A">
      <w:pPr>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（五）指导市直基层党组织实施党员特别是党员领导干</w:t>
      </w:r>
    </w:p>
    <w:p w14:paraId="0A444982">
      <w:pPr>
        <w:spacing w:line="560" w:lineRule="exact"/>
        <w:jc w:val="left"/>
        <w:rPr>
          <w:rFonts w:ascii="仿宋_GB2312" w:hAnsi="仿宋" w:eastAsia="仿宋_GB2312" w:cs="仿宋"/>
          <w:sz w:val="32"/>
          <w:szCs w:val="32"/>
        </w:rPr>
      </w:pPr>
      <w:r>
        <w:rPr>
          <w:rFonts w:hint="eastAsia" w:ascii="仿宋_GB2312" w:hAnsi="仿宋" w:eastAsia="仿宋_GB2312" w:cs="仿宋"/>
          <w:sz w:val="32"/>
          <w:szCs w:val="32"/>
        </w:rPr>
        <w:t>部的监督，监督党员领导干部过好双重党组织生活。</w:t>
      </w:r>
    </w:p>
    <w:p w14:paraId="12B93428">
      <w:pPr>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（六）按照党章规定，做好党员发展工作；按照有关规</w:t>
      </w:r>
    </w:p>
    <w:p w14:paraId="54645E25">
      <w:pPr>
        <w:spacing w:line="560" w:lineRule="exact"/>
        <w:jc w:val="left"/>
        <w:rPr>
          <w:rFonts w:ascii="仿宋_GB2312" w:hAnsi="仿宋" w:eastAsia="仿宋_GB2312" w:cs="仿宋"/>
          <w:sz w:val="32"/>
          <w:szCs w:val="32"/>
        </w:rPr>
      </w:pPr>
      <w:r>
        <w:rPr>
          <w:rFonts w:hint="eastAsia" w:ascii="仿宋_GB2312" w:hAnsi="仿宋" w:eastAsia="仿宋_GB2312" w:cs="仿宋"/>
          <w:sz w:val="32"/>
          <w:szCs w:val="32"/>
        </w:rPr>
        <w:t>定审议、审批市直机关党员的违纪案件。</w:t>
      </w:r>
    </w:p>
    <w:p w14:paraId="5579E580">
      <w:pPr>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（七）必要时组织召开市直党的代表会议。</w:t>
      </w:r>
    </w:p>
    <w:p w14:paraId="61A30EA3">
      <w:pPr>
        <w:numPr>
          <w:ilvl w:val="0"/>
          <w:numId w:val="1"/>
        </w:numPr>
        <w:spacing w:line="560" w:lineRule="exact"/>
        <w:jc w:val="left"/>
        <w:rPr>
          <w:rFonts w:ascii="仿宋_GB2312" w:hAnsi="仿宋" w:eastAsia="仿宋_GB2312" w:cs="仿宋"/>
          <w:sz w:val="32"/>
          <w:szCs w:val="32"/>
        </w:rPr>
      </w:pPr>
      <w:r>
        <w:rPr>
          <w:rFonts w:hint="eastAsia" w:ascii="仿宋_GB2312" w:hAnsi="仿宋" w:eastAsia="仿宋_GB2312" w:cs="仿宋"/>
          <w:sz w:val="32"/>
          <w:szCs w:val="32"/>
        </w:rPr>
        <w:t>指导市直精神文明建设及“610”有关工作。</w:t>
      </w:r>
    </w:p>
    <w:p w14:paraId="309FD1BD">
      <w:pPr>
        <w:numPr>
          <w:ilvl w:val="0"/>
          <w:numId w:val="1"/>
        </w:numPr>
        <w:spacing w:line="560" w:lineRule="exact"/>
        <w:jc w:val="left"/>
        <w:rPr>
          <w:rFonts w:ascii="仿宋_GB2312" w:hAnsi="仿宋" w:eastAsia="仿宋_GB2312" w:cs="仿宋"/>
          <w:sz w:val="32"/>
          <w:szCs w:val="32"/>
        </w:rPr>
      </w:pPr>
      <w:r>
        <w:rPr>
          <w:rFonts w:hint="eastAsia" w:ascii="仿宋_GB2312" w:hAnsi="仿宋" w:eastAsia="仿宋_GB2312" w:cs="仿宋"/>
          <w:sz w:val="32"/>
          <w:szCs w:val="32"/>
        </w:rPr>
        <w:t>领导市直机关纪工委的工作。</w:t>
      </w:r>
    </w:p>
    <w:p w14:paraId="2C7870DA">
      <w:pPr>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（十）领导市直人民武装部工作。</w:t>
      </w:r>
    </w:p>
    <w:p w14:paraId="4FA6C5CC">
      <w:pPr>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（十一）建立与市直各部门党组联席会议制度；建立与各县（市、区）直属机关工委业务指导关系，定期交流情况，研究和改进机关党建工作。</w:t>
      </w:r>
    </w:p>
    <w:p w14:paraId="56584AF0">
      <w:pPr>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（十二）完成市委交办的其它任务。</w:t>
      </w:r>
    </w:p>
    <w:p w14:paraId="16AA7B45">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14:paraId="2B3834D9">
      <w:pPr>
        <w:spacing w:line="584" w:lineRule="exact"/>
        <w:jc w:val="center"/>
        <w:outlineLvl w:val="0"/>
        <w:rPr>
          <w:rFonts w:ascii="Times New Roman" w:hAnsi="Times New Roman" w:eastAsia="仿宋_GB2312" w:cs="Times New Roman"/>
          <w:b/>
          <w:sz w:val="32"/>
          <w:szCs w:val="24"/>
        </w:rPr>
      </w:pPr>
      <w:r>
        <w:rPr>
          <w:rFonts w:ascii="Times New Roman" w:hAnsi="Times New Roman" w:eastAsia="仿宋_GB2312" w:cs="Times New Roman"/>
          <w:b/>
          <w:sz w:val="32"/>
          <w:szCs w:val="24"/>
        </w:rPr>
        <w:t>部门机构设置情况</w:t>
      </w:r>
    </w:p>
    <w:tbl>
      <w:tblPr>
        <w:tblStyle w:val="8"/>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14:paraId="1809CC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restart"/>
            <w:shd w:val="clear" w:color="auto" w:fill="auto"/>
            <w:vAlign w:val="center"/>
          </w:tcPr>
          <w:p w14:paraId="3E5971B8">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1134" w:type="dxa"/>
            <w:vMerge w:val="restart"/>
            <w:shd w:val="clear" w:color="auto" w:fill="auto"/>
            <w:vAlign w:val="center"/>
          </w:tcPr>
          <w:p w14:paraId="328A3C08">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1276" w:type="dxa"/>
            <w:vMerge w:val="restart"/>
            <w:shd w:val="clear" w:color="auto" w:fill="auto"/>
            <w:vAlign w:val="center"/>
          </w:tcPr>
          <w:p w14:paraId="4FF67D49">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2902" w:type="dxa"/>
            <w:vMerge w:val="restart"/>
            <w:shd w:val="clear" w:color="auto" w:fill="auto"/>
            <w:vAlign w:val="center"/>
          </w:tcPr>
          <w:p w14:paraId="79F71F92">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14:paraId="744A1B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continue"/>
            <w:shd w:val="clear" w:color="auto" w:fill="auto"/>
            <w:vAlign w:val="center"/>
          </w:tcPr>
          <w:p w14:paraId="1E384305">
            <w:pPr>
              <w:spacing w:line="584" w:lineRule="exact"/>
              <w:jc w:val="left"/>
              <w:outlineLvl w:val="0"/>
              <w:rPr>
                <w:rFonts w:ascii="Times New Roman" w:hAnsi="Times New Roman" w:eastAsia="仿宋_GB2312" w:cs="Times New Roman"/>
                <w:szCs w:val="24"/>
              </w:rPr>
            </w:pPr>
          </w:p>
        </w:tc>
        <w:tc>
          <w:tcPr>
            <w:tcW w:w="1134" w:type="dxa"/>
            <w:vMerge w:val="continue"/>
            <w:shd w:val="clear" w:color="auto" w:fill="auto"/>
            <w:vAlign w:val="center"/>
          </w:tcPr>
          <w:p w14:paraId="47A0D375">
            <w:pPr>
              <w:spacing w:line="584" w:lineRule="exact"/>
              <w:jc w:val="left"/>
              <w:outlineLvl w:val="0"/>
              <w:rPr>
                <w:rFonts w:ascii="Times New Roman" w:hAnsi="Times New Roman" w:eastAsia="仿宋_GB2312" w:cs="Times New Roman"/>
                <w:szCs w:val="24"/>
              </w:rPr>
            </w:pPr>
          </w:p>
        </w:tc>
        <w:tc>
          <w:tcPr>
            <w:tcW w:w="1276" w:type="dxa"/>
            <w:vMerge w:val="continue"/>
            <w:shd w:val="clear" w:color="auto" w:fill="auto"/>
            <w:vAlign w:val="center"/>
          </w:tcPr>
          <w:p w14:paraId="1411608E">
            <w:pPr>
              <w:spacing w:line="584" w:lineRule="exact"/>
              <w:jc w:val="left"/>
              <w:outlineLvl w:val="0"/>
              <w:rPr>
                <w:rFonts w:ascii="Times New Roman" w:hAnsi="Times New Roman" w:eastAsia="仿宋_GB2312" w:cs="Times New Roman"/>
                <w:szCs w:val="24"/>
              </w:rPr>
            </w:pPr>
          </w:p>
        </w:tc>
        <w:tc>
          <w:tcPr>
            <w:tcW w:w="2902" w:type="dxa"/>
            <w:vMerge w:val="continue"/>
            <w:shd w:val="clear" w:color="auto" w:fill="auto"/>
            <w:vAlign w:val="center"/>
          </w:tcPr>
          <w:p w14:paraId="4A34A6B0">
            <w:pPr>
              <w:spacing w:line="584" w:lineRule="exact"/>
              <w:jc w:val="left"/>
              <w:outlineLvl w:val="0"/>
              <w:rPr>
                <w:rFonts w:ascii="Times New Roman" w:hAnsi="Times New Roman" w:eastAsia="仿宋_GB2312" w:cs="Times New Roman"/>
                <w:szCs w:val="24"/>
              </w:rPr>
            </w:pPr>
          </w:p>
        </w:tc>
      </w:tr>
      <w:tr w14:paraId="367CBF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14:paraId="0FABE8DC">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中共廊坊市直属机关工作委员会</w:t>
            </w:r>
          </w:p>
        </w:tc>
        <w:tc>
          <w:tcPr>
            <w:tcW w:w="1134" w:type="dxa"/>
            <w:shd w:val="clear" w:color="auto" w:fill="auto"/>
            <w:vAlign w:val="center"/>
          </w:tcPr>
          <w:p w14:paraId="5F790A32">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行政</w:t>
            </w:r>
          </w:p>
        </w:tc>
        <w:tc>
          <w:tcPr>
            <w:tcW w:w="1276" w:type="dxa"/>
            <w:shd w:val="clear" w:color="auto" w:fill="auto"/>
            <w:vAlign w:val="center"/>
          </w:tcPr>
          <w:p w14:paraId="57114539">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正处级</w:t>
            </w:r>
          </w:p>
        </w:tc>
        <w:tc>
          <w:tcPr>
            <w:tcW w:w="2902" w:type="dxa"/>
            <w:shd w:val="clear" w:color="auto" w:fill="auto"/>
            <w:vAlign w:val="center"/>
          </w:tcPr>
          <w:p w14:paraId="11C92B26">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财政拨款</w:t>
            </w:r>
          </w:p>
        </w:tc>
      </w:tr>
    </w:tbl>
    <w:p w14:paraId="3BB6C439">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二、部门预算安排的总体情况</w:t>
      </w:r>
    </w:p>
    <w:p w14:paraId="4DECEAB6">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按照预算管理有关规定，目前我市部门预算的编制实行综合预算制度，即全部收入和支出都反映在预算中。</w:t>
      </w:r>
      <w:r>
        <w:rPr>
          <w:rFonts w:hint="eastAsia" w:ascii="Times New Roman" w:hAnsi="Times New Roman" w:eastAsia="仿宋_GB2312" w:cs="Times New Roman"/>
          <w:sz w:val="32"/>
          <w:szCs w:val="32"/>
        </w:rPr>
        <w:t>中共廊坊市直属机关工作委员会</w:t>
      </w:r>
      <w:r>
        <w:rPr>
          <w:rFonts w:ascii="Times New Roman" w:hAnsi="Times New Roman" w:eastAsia="仿宋_GB2312" w:cs="Times New Roman"/>
          <w:sz w:val="32"/>
          <w:szCs w:val="32"/>
        </w:rPr>
        <w:t>机关及所属事业单位的收支包含在部门预算中。</w:t>
      </w:r>
    </w:p>
    <w:p w14:paraId="57CBFAE0">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14:paraId="61A9C2B7">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反映本部门当年全部收入。201</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年预算收入</w:t>
      </w:r>
      <w:r>
        <w:rPr>
          <w:rFonts w:hint="eastAsia" w:ascii="Times New Roman" w:hAnsi="Times New Roman" w:eastAsia="仿宋_GB2312" w:cs="Times New Roman"/>
          <w:sz w:val="32"/>
          <w:szCs w:val="32"/>
        </w:rPr>
        <w:t>891.12</w:t>
      </w:r>
      <w:r>
        <w:rPr>
          <w:rFonts w:ascii="Times New Roman" w:hAnsi="Times New Roman" w:eastAsia="仿宋_GB2312" w:cs="Times New Roman"/>
          <w:sz w:val="32"/>
          <w:szCs w:val="32"/>
        </w:rPr>
        <w:t>万元，其中：一般公共预算收入</w:t>
      </w:r>
      <w:r>
        <w:rPr>
          <w:rFonts w:hint="eastAsia" w:ascii="Times New Roman" w:hAnsi="Times New Roman" w:eastAsia="仿宋_GB2312" w:cs="Times New Roman"/>
          <w:sz w:val="32"/>
          <w:szCs w:val="32"/>
        </w:rPr>
        <w:t>891.12</w:t>
      </w:r>
      <w:r>
        <w:rPr>
          <w:rFonts w:ascii="Times New Roman" w:hAnsi="Times New Roman" w:eastAsia="仿宋_GB2312" w:cs="Times New Roman"/>
          <w:sz w:val="32"/>
          <w:szCs w:val="32"/>
        </w:rPr>
        <w:t>万元，基金预算收入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万元，财政专户核拨收入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万元，其他来源收入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w:t>
      </w:r>
    </w:p>
    <w:p w14:paraId="749BC857">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14:paraId="5AE8444A">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w:t>
      </w:r>
      <w:r>
        <w:rPr>
          <w:rFonts w:hint="eastAsia" w:ascii="Times New Roman" w:hAnsi="Times New Roman" w:eastAsia="仿宋_GB2312" w:cs="Times New Roman"/>
          <w:sz w:val="32"/>
          <w:szCs w:val="32"/>
        </w:rPr>
        <w:t>中共廊坊市直属机关工作委员会2019</w:t>
      </w:r>
      <w:r>
        <w:rPr>
          <w:rFonts w:ascii="Times New Roman" w:hAnsi="Times New Roman" w:eastAsia="仿宋_GB2312" w:cs="Times New Roman"/>
          <w:sz w:val="32"/>
          <w:szCs w:val="32"/>
        </w:rPr>
        <w:t>年度部门预算中支出预算的总体情况。201</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年支出预算</w:t>
      </w:r>
      <w:r>
        <w:rPr>
          <w:rFonts w:hint="eastAsia" w:ascii="Times New Roman" w:hAnsi="Times New Roman" w:eastAsia="仿宋_GB2312" w:cs="Times New Roman"/>
          <w:sz w:val="32"/>
          <w:szCs w:val="32"/>
        </w:rPr>
        <w:t>891.12</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rPr>
        <w:t>618.74</w:t>
      </w:r>
      <w:r>
        <w:rPr>
          <w:rFonts w:ascii="Times New Roman" w:hAnsi="Times New Roman" w:eastAsia="仿宋_GB2312" w:cs="Times New Roman"/>
          <w:sz w:val="32"/>
          <w:szCs w:val="32"/>
        </w:rPr>
        <w:t>万元，包括人员经费</w:t>
      </w:r>
      <w:r>
        <w:rPr>
          <w:rFonts w:hint="eastAsia" w:ascii="Times New Roman" w:hAnsi="Times New Roman" w:eastAsia="仿宋_GB2312" w:cs="Times New Roman"/>
          <w:sz w:val="32"/>
          <w:szCs w:val="32"/>
        </w:rPr>
        <w:t>551.15</w:t>
      </w:r>
      <w:r>
        <w:rPr>
          <w:rFonts w:ascii="Times New Roman" w:hAnsi="Times New Roman" w:eastAsia="仿宋_GB2312" w:cs="Times New Roman"/>
          <w:sz w:val="32"/>
          <w:szCs w:val="32"/>
        </w:rPr>
        <w:t>万元和日常公用经费</w:t>
      </w:r>
      <w:r>
        <w:rPr>
          <w:rFonts w:hint="eastAsia" w:ascii="Times New Roman" w:hAnsi="Times New Roman" w:eastAsia="仿宋_GB2312" w:cs="Times New Roman"/>
          <w:sz w:val="32"/>
          <w:szCs w:val="32"/>
        </w:rPr>
        <w:t>67.59</w:t>
      </w:r>
      <w:r>
        <w:rPr>
          <w:rFonts w:ascii="Times New Roman" w:hAnsi="Times New Roman" w:eastAsia="仿宋_GB2312" w:cs="Times New Roman"/>
          <w:sz w:val="32"/>
          <w:szCs w:val="32"/>
        </w:rPr>
        <w:t>万元；项目支出</w:t>
      </w:r>
      <w:r>
        <w:rPr>
          <w:rFonts w:hint="eastAsia" w:ascii="Times New Roman" w:hAnsi="Times New Roman" w:eastAsia="仿宋_GB2312" w:cs="Times New Roman"/>
          <w:sz w:val="32"/>
          <w:szCs w:val="32"/>
        </w:rPr>
        <w:t>272.38</w:t>
      </w:r>
      <w:r>
        <w:rPr>
          <w:rFonts w:ascii="Times New Roman" w:hAnsi="Times New Roman" w:eastAsia="仿宋_GB2312" w:cs="Times New Roman"/>
          <w:sz w:val="32"/>
          <w:szCs w:val="32"/>
        </w:rPr>
        <w:t>万元，包括本级支出</w:t>
      </w:r>
      <w:r>
        <w:rPr>
          <w:rFonts w:hint="eastAsia" w:ascii="Times New Roman" w:hAnsi="Times New Roman" w:eastAsia="仿宋_GB2312" w:cs="Times New Roman"/>
          <w:sz w:val="32"/>
          <w:szCs w:val="32"/>
        </w:rPr>
        <w:t>272.38</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市直机关万名党员大培训经费</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市直机关服务型党组织及廉政文化建设经费</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市直机关体育运动会经费</w:t>
      </w:r>
      <w:r>
        <w:rPr>
          <w:rFonts w:ascii="Times New Roman" w:hAnsi="Times New Roman" w:eastAsia="仿宋_GB2312" w:cs="Times New Roman"/>
          <w:sz w:val="32"/>
          <w:szCs w:val="32"/>
        </w:rPr>
        <w:t>等。</w:t>
      </w:r>
    </w:p>
    <w:p w14:paraId="6EDDC25C">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3、比上年增减情况</w:t>
      </w:r>
    </w:p>
    <w:p w14:paraId="4FF9079B">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201</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年预算收支安排</w:t>
      </w:r>
      <w:r>
        <w:rPr>
          <w:rFonts w:hint="eastAsia" w:ascii="Times New Roman" w:hAnsi="Times New Roman" w:eastAsia="仿宋_GB2312" w:cs="Times New Roman"/>
          <w:sz w:val="32"/>
          <w:szCs w:val="32"/>
        </w:rPr>
        <w:t>891.12</w:t>
      </w:r>
      <w:r>
        <w:rPr>
          <w:rFonts w:ascii="Times New Roman" w:hAnsi="Times New Roman" w:eastAsia="仿宋_GB2312" w:cs="Times New Roman"/>
          <w:sz w:val="32"/>
          <w:szCs w:val="32"/>
        </w:rPr>
        <w:t>万元，较201</w:t>
      </w:r>
      <w:r>
        <w:rPr>
          <w:rFonts w:hint="eastAsia" w:ascii="Times New Roman" w:hAnsi="Times New Roman" w:eastAsia="仿宋_GB2312" w:cs="Times New Roman"/>
          <w:sz w:val="32"/>
          <w:szCs w:val="32"/>
        </w:rPr>
        <w:t>8</w:t>
      </w:r>
      <w:r>
        <w:rPr>
          <w:rFonts w:ascii="Times New Roman" w:hAnsi="Times New Roman" w:eastAsia="仿宋_GB2312" w:cs="Times New Roman"/>
          <w:sz w:val="32"/>
          <w:szCs w:val="32"/>
        </w:rPr>
        <w:t>年预算增加</w:t>
      </w:r>
      <w:r>
        <w:rPr>
          <w:rFonts w:hint="eastAsia" w:ascii="Times New Roman" w:hAnsi="Times New Roman" w:eastAsia="仿宋_GB2312" w:cs="Times New Roman"/>
          <w:sz w:val="32"/>
          <w:szCs w:val="32"/>
        </w:rPr>
        <w:t>160.98</w:t>
      </w:r>
      <w:r>
        <w:rPr>
          <w:rFonts w:ascii="Times New Roman" w:hAnsi="Times New Roman" w:eastAsia="仿宋_GB2312" w:cs="Times New Roman"/>
          <w:sz w:val="32"/>
          <w:szCs w:val="32"/>
        </w:rPr>
        <w:t>万元，其中：基本支出增加</w:t>
      </w:r>
      <w:r>
        <w:rPr>
          <w:rFonts w:hint="eastAsia" w:ascii="Times New Roman" w:hAnsi="Times New Roman" w:eastAsia="仿宋_GB2312" w:cs="Times New Roman"/>
          <w:sz w:val="32"/>
          <w:szCs w:val="32"/>
        </w:rPr>
        <w:t>75.88</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人员</w:t>
      </w:r>
      <w:r>
        <w:rPr>
          <w:rFonts w:ascii="Times New Roman" w:hAnsi="Times New Roman" w:eastAsia="仿宋_GB2312" w:cs="Times New Roman"/>
          <w:sz w:val="32"/>
          <w:szCs w:val="32"/>
        </w:rPr>
        <w:t>支出；项目支出增加</w:t>
      </w:r>
      <w:r>
        <w:rPr>
          <w:rFonts w:hint="eastAsia" w:ascii="Times New Roman" w:hAnsi="Times New Roman" w:eastAsia="仿宋_GB2312" w:cs="Times New Roman"/>
          <w:sz w:val="32"/>
          <w:szCs w:val="32"/>
        </w:rPr>
        <w:t>85.1</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纠正“四风”工作经费、市直机关体育运动会经费</w:t>
      </w:r>
      <w:r>
        <w:rPr>
          <w:rFonts w:ascii="Times New Roman" w:hAnsi="Times New Roman" w:eastAsia="仿宋_GB2312" w:cs="Times New Roman"/>
          <w:sz w:val="32"/>
          <w:szCs w:val="32"/>
        </w:rPr>
        <w:t>项目支出。</w:t>
      </w:r>
    </w:p>
    <w:p w14:paraId="54CC8ADA">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三、机关运行经费安排情况</w:t>
      </w:r>
    </w:p>
    <w:p w14:paraId="0BCBEFFE">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201</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rPr>
        <w:t>部门</w:t>
      </w:r>
      <w:r>
        <w:rPr>
          <w:rFonts w:ascii="Times New Roman" w:hAnsi="Times New Roman" w:eastAsia="仿宋_GB2312" w:cs="Times New Roman"/>
          <w:sz w:val="32"/>
          <w:szCs w:val="32"/>
        </w:rPr>
        <w:t>机关运行经费共计安排</w:t>
      </w:r>
      <w:r>
        <w:rPr>
          <w:rFonts w:hint="eastAsia" w:ascii="Times New Roman" w:hAnsi="Times New Roman" w:eastAsia="仿宋_GB2312" w:cs="Times New Roman"/>
          <w:sz w:val="32"/>
          <w:szCs w:val="32"/>
        </w:rPr>
        <w:t>67.59</w:t>
      </w:r>
      <w:r>
        <w:rPr>
          <w:rFonts w:ascii="Times New Roman" w:hAnsi="Times New Roman" w:eastAsia="仿宋_GB2312" w:cs="Times New Roman"/>
          <w:sz w:val="32"/>
          <w:szCs w:val="32"/>
        </w:rPr>
        <w:t>万元，主要用于</w:t>
      </w:r>
      <w:r>
        <w:rPr>
          <w:rFonts w:hint="eastAsia" w:ascii="Times New Roman" w:hAnsi="Times New Roman" w:eastAsia="仿宋_GB2312" w:cs="Times New Roman"/>
          <w:sz w:val="32"/>
          <w:szCs w:val="32"/>
        </w:rPr>
        <w:t>我部门</w:t>
      </w:r>
      <w:r>
        <w:rPr>
          <w:rFonts w:ascii="Times New Roman" w:hAnsi="Times New Roman" w:eastAsia="仿宋_GB2312" w:cs="Times New Roman"/>
          <w:sz w:val="32"/>
          <w:szCs w:val="32"/>
        </w:rPr>
        <w:t>的日常维修、</w:t>
      </w:r>
      <w:r>
        <w:rPr>
          <w:rFonts w:hint="eastAsia" w:ascii="Times New Roman" w:hAnsi="Times New Roman" w:eastAsia="仿宋_GB2312" w:cs="Times New Roman"/>
          <w:sz w:val="32"/>
          <w:szCs w:val="32"/>
        </w:rPr>
        <w:t>办公用品购买、印刷费用等</w:t>
      </w:r>
      <w:r>
        <w:rPr>
          <w:rFonts w:ascii="Times New Roman" w:hAnsi="Times New Roman" w:eastAsia="仿宋_GB2312" w:cs="Times New Roman"/>
          <w:sz w:val="32"/>
          <w:szCs w:val="32"/>
        </w:rPr>
        <w:t>日常运行支出。</w:t>
      </w:r>
    </w:p>
    <w:p w14:paraId="5494449D">
      <w:pPr>
        <w:autoSpaceDE w:val="0"/>
        <w:autoSpaceDN w:val="0"/>
        <w:adjustRightInd w:val="0"/>
        <w:spacing w:line="584" w:lineRule="exact"/>
        <w:ind w:firstLine="630" w:firstLineChars="196"/>
        <w:jc w:val="left"/>
        <w:rPr>
          <w:rFonts w:ascii="Times New Roman" w:hAnsi="Times New Roman" w:eastAsia="仿宋_GB2312" w:cs="Times New Roman"/>
          <w:b/>
          <w:sz w:val="32"/>
          <w:szCs w:val="32"/>
        </w:rPr>
      </w:pPr>
      <w:r>
        <w:rPr>
          <w:rFonts w:ascii="Times New Roman" w:hAnsi="Times New Roman" w:eastAsia="仿宋_GB2312" w:cs="Times New Roman"/>
          <w:b/>
          <w:sz w:val="32"/>
          <w:szCs w:val="32"/>
        </w:rPr>
        <w:t>四、财政拨款“三公”经费预算情况及增减变化原因</w:t>
      </w:r>
    </w:p>
    <w:p w14:paraId="59F41535">
      <w:pPr>
        <w:spacing w:line="584" w:lineRule="exact"/>
        <w:ind w:firstLine="640" w:firstLineChars="200"/>
        <w:rPr>
          <w:rFonts w:ascii="Times New Roman" w:hAnsi="Times New Roman" w:eastAsia="仿宋_GB2312" w:cs="Times New Roman"/>
          <w:color w:val="FF0000"/>
          <w:sz w:val="32"/>
          <w:szCs w:val="32"/>
        </w:rPr>
      </w:pPr>
      <w:r>
        <w:rPr>
          <w:rFonts w:ascii="Times New Roman" w:hAnsi="Times New Roman" w:eastAsia="仿宋_GB2312" w:cs="Times New Roman"/>
          <w:sz w:val="32"/>
          <w:szCs w:val="32"/>
        </w:rPr>
        <w:t>201</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rPr>
        <w:t>部门</w:t>
      </w:r>
      <w:r>
        <w:rPr>
          <w:rFonts w:ascii="Times New Roman" w:hAnsi="Times New Roman" w:eastAsia="仿宋_GB2312" w:cs="Times New Roman"/>
          <w:sz w:val="32"/>
          <w:szCs w:val="32"/>
        </w:rPr>
        <w:t>财政拨款“三公”经费预算安排</w:t>
      </w:r>
      <w:r>
        <w:rPr>
          <w:rFonts w:hint="eastAsia" w:ascii="Times New Roman" w:hAnsi="Times New Roman" w:eastAsia="仿宋_GB2312" w:cs="Times New Roman"/>
          <w:sz w:val="32"/>
          <w:szCs w:val="32"/>
        </w:rPr>
        <w:t>12.8</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万元；公务用车购置及运维费</w:t>
      </w:r>
      <w:r>
        <w:rPr>
          <w:rFonts w:hint="eastAsia" w:ascii="Times New Roman" w:hAnsi="Times New Roman" w:eastAsia="仿宋_GB2312" w:cs="Times New Roman"/>
          <w:sz w:val="32"/>
          <w:szCs w:val="32"/>
        </w:rPr>
        <w:t>12.21</w:t>
      </w:r>
      <w:r>
        <w:rPr>
          <w:rFonts w:ascii="Times New Roman" w:hAnsi="Times New Roman" w:eastAsia="仿宋_GB2312" w:cs="Times New Roman"/>
          <w:sz w:val="32"/>
          <w:szCs w:val="32"/>
        </w:rPr>
        <w:t>万元（其中：公务用车购置费为</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rPr>
        <w:t>12.21</w:t>
      </w:r>
      <w:r>
        <w:rPr>
          <w:rFonts w:ascii="Times New Roman" w:hAnsi="Times New Roman" w:eastAsia="仿宋_GB2312" w:cs="Times New Roman"/>
          <w:sz w:val="32"/>
          <w:szCs w:val="32"/>
        </w:rPr>
        <w:t>万元)；公务接待费</w:t>
      </w:r>
      <w:r>
        <w:rPr>
          <w:rFonts w:hint="eastAsia" w:ascii="Times New Roman" w:hAnsi="Times New Roman" w:eastAsia="仿宋_GB2312" w:cs="Times New Roman"/>
          <w:sz w:val="32"/>
          <w:szCs w:val="32"/>
        </w:rPr>
        <w:t>0.59</w:t>
      </w:r>
      <w:r>
        <w:rPr>
          <w:rFonts w:ascii="Times New Roman" w:hAnsi="Times New Roman" w:eastAsia="仿宋_GB2312" w:cs="Times New Roman"/>
          <w:sz w:val="32"/>
          <w:szCs w:val="32"/>
        </w:rPr>
        <w:t>万元。与201</w:t>
      </w:r>
      <w:r>
        <w:rPr>
          <w:rFonts w:hint="eastAsia" w:ascii="Times New Roman" w:hAnsi="Times New Roman" w:eastAsia="仿宋_GB2312" w:cs="Times New Roman"/>
          <w:sz w:val="32"/>
          <w:szCs w:val="32"/>
        </w:rPr>
        <w:t>8</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相比</w:t>
      </w:r>
      <w:r>
        <w:rPr>
          <w:rFonts w:ascii="Times New Roman" w:hAnsi="Times New Roman" w:eastAsia="仿宋_GB2312" w:cs="Times New Roman"/>
          <w:sz w:val="32"/>
          <w:szCs w:val="32"/>
        </w:rPr>
        <w:t>持平万元，</w:t>
      </w:r>
      <w:r>
        <w:rPr>
          <w:rFonts w:hint="eastAsia" w:ascii="Times New Roman" w:hAnsi="Times New Roman" w:eastAsia="仿宋_GB2312" w:cs="Times New Roman"/>
          <w:sz w:val="32"/>
          <w:szCs w:val="32"/>
        </w:rPr>
        <w:t>其中：</w:t>
      </w:r>
      <w:r>
        <w:rPr>
          <w:rFonts w:ascii="Times New Roman" w:hAnsi="Times New Roman" w:eastAsia="仿宋_GB2312" w:cs="Times New Roman"/>
          <w:sz w:val="32"/>
          <w:szCs w:val="32"/>
        </w:rPr>
        <w:t>公务用车购置及运维</w:t>
      </w:r>
      <w:r>
        <w:rPr>
          <w:rFonts w:hint="eastAsia" w:ascii="Times New Roman" w:hAnsi="Times New Roman" w:eastAsia="仿宋_GB2312" w:cs="Times New Roman"/>
          <w:sz w:val="32"/>
          <w:szCs w:val="32"/>
        </w:rPr>
        <w:t>费与2018年持平，无增减变化</w:t>
      </w:r>
      <w:r>
        <w:rPr>
          <w:rFonts w:ascii="Times New Roman" w:hAnsi="Times New Roman" w:eastAsia="仿宋_GB2312" w:cs="Times New Roman"/>
          <w:sz w:val="32"/>
          <w:szCs w:val="32"/>
        </w:rPr>
        <w:t>；公务接待费</w:t>
      </w:r>
      <w:r>
        <w:rPr>
          <w:rFonts w:hint="eastAsia" w:ascii="Times New Roman" w:hAnsi="Times New Roman" w:eastAsia="仿宋_GB2312" w:cs="Times New Roman"/>
          <w:sz w:val="32"/>
          <w:szCs w:val="32"/>
        </w:rPr>
        <w:t>与2018年相比持平，无增减变化。</w:t>
      </w:r>
    </w:p>
    <w:p w14:paraId="7EA8104F">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五、绩效预算信息</w:t>
      </w:r>
    </w:p>
    <w:p w14:paraId="0680CDBA">
      <w:pPr>
        <w:spacing w:line="584" w:lineRule="exact"/>
        <w:ind w:firstLine="643" w:firstLineChars="200"/>
        <w:jc w:val="left"/>
        <w:rPr>
          <w:rFonts w:ascii="Times New Roman" w:hAnsi="Times New Roman" w:eastAsia="楷体_GB2312" w:cs="Times New Roman"/>
          <w:b/>
          <w:sz w:val="32"/>
          <w:szCs w:val="32"/>
        </w:rPr>
      </w:pPr>
      <w:bookmarkStart w:id="0" w:name="_Toc471398463"/>
      <w:r>
        <w:rPr>
          <w:rFonts w:ascii="Times New Roman" w:hAnsi="Times New Roman" w:eastAsia="楷体_GB2312" w:cs="Times New Roman"/>
          <w:b/>
          <w:sz w:val="32"/>
          <w:szCs w:val="32"/>
        </w:rPr>
        <w:t>总体绩效目标：</w:t>
      </w:r>
    </w:p>
    <w:p w14:paraId="41E9CAD6">
      <w:pPr>
        <w:spacing w:line="500" w:lineRule="exact"/>
        <w:ind w:firstLine="560"/>
        <w:rPr>
          <w:rFonts w:ascii="Times New Roman" w:hAnsi="Times New Roman" w:eastAsia="仿宋_GB2312" w:cs="Times New Roman"/>
          <w:sz w:val="32"/>
          <w:szCs w:val="32"/>
        </w:rPr>
      </w:pPr>
      <w:r>
        <w:rPr>
          <w:rFonts w:ascii="Times New Roman" w:hAnsi="Times New Roman" w:eastAsia="仿宋_GB2312" w:cs="Times New Roman"/>
          <w:sz w:val="32"/>
          <w:szCs w:val="32"/>
        </w:rPr>
        <w:t>牢牢把握服务中心、建设队伍两大核心任务，突出全面从严治党主线，解放思想、求真务实、开拓创新，积极营造机关党建新常态，扎实推进学习型、服务型、创新型党组织建设，全面提升机关党建科学化水平，走在前、做表率，为贯彻落实市委、市政府决策部署，加快推进廊坊“绿色、高端、率先、和谐”发展提供坚强思想政治保证。</w:t>
      </w:r>
    </w:p>
    <w:p w14:paraId="3E5138B9">
      <w:pPr>
        <w:spacing w:line="584" w:lineRule="exact"/>
        <w:ind w:firstLine="560"/>
        <w:rPr>
          <w:rFonts w:ascii="Times New Roman" w:hAnsi="Times New Roman" w:eastAsia="楷体_GB2312" w:cs="Times New Roman"/>
          <w:b/>
          <w:sz w:val="32"/>
          <w:szCs w:val="24"/>
        </w:rPr>
      </w:pPr>
      <w:r>
        <w:rPr>
          <w:rFonts w:ascii="Times New Roman" w:hAnsi="Times New Roman" w:eastAsia="楷体_GB2312" w:cs="Times New Roman"/>
          <w:b/>
          <w:sz w:val="32"/>
          <w:szCs w:val="32"/>
        </w:rPr>
        <w:t>部门职责及工作活动绩效目标指标：</w:t>
      </w:r>
    </w:p>
    <w:bookmarkEnd w:id="0"/>
    <w:p w14:paraId="0904BE84">
      <w:pPr>
        <w:spacing w:line="584" w:lineRule="exact"/>
        <w:jc w:val="center"/>
        <w:outlineLvl w:val="0"/>
        <w:rPr>
          <w:rFonts w:ascii="Times New Roman" w:hAnsi="Times New Roman" w:eastAsia="仿宋_GB2312" w:cs="Times New Roman"/>
          <w:b/>
          <w:sz w:val="32"/>
        </w:rPr>
      </w:pPr>
      <w:bookmarkStart w:id="1" w:name="_Toc504489147"/>
      <w:r>
        <w:rPr>
          <w:rFonts w:ascii="Times New Roman" w:hAnsi="Times New Roman" w:eastAsia="仿宋_GB2312" w:cs="Times New Roman"/>
          <w:b/>
          <w:sz w:val="32"/>
        </w:rPr>
        <w:t>部门职责-工作活动绩效目标</w:t>
      </w:r>
      <w:bookmarkEnd w:id="1"/>
    </w:p>
    <w:tbl>
      <w:tblPr>
        <w:tblStyle w:val="8"/>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661E64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shd w:val="clear" w:color="auto" w:fill="auto"/>
            <w:vAlign w:val="center"/>
          </w:tcPr>
          <w:p w14:paraId="482AF1D4">
            <w:pPr>
              <w:spacing w:line="300" w:lineRule="exact"/>
              <w:jc w:val="left"/>
              <w:rPr>
                <w:rFonts w:ascii="仿宋_GB2312" w:eastAsia="仿宋_GB2312"/>
                <w:sz w:val="24"/>
              </w:rPr>
            </w:pPr>
            <w:r>
              <w:rPr>
                <w:rFonts w:hint="eastAsia" w:ascii="仿宋_GB2312" w:eastAsia="仿宋_GB2312"/>
                <w:sz w:val="24"/>
              </w:rPr>
              <w:t>中共廊坊市直属机关工作委员会</w:t>
            </w:r>
          </w:p>
        </w:tc>
        <w:tc>
          <w:tcPr>
            <w:tcW w:w="2948" w:type="dxa"/>
            <w:gridSpan w:val="4"/>
            <w:tcBorders>
              <w:top w:val="single" w:color="FFFFFF" w:sz="6" w:space="0"/>
              <w:left w:val="single" w:color="FFFFFF" w:sz="6" w:space="0"/>
              <w:right w:val="single" w:color="FFFFFF" w:sz="6" w:space="0"/>
            </w:tcBorders>
            <w:shd w:val="clear" w:color="auto" w:fill="auto"/>
            <w:vAlign w:val="center"/>
          </w:tcPr>
          <w:p w14:paraId="3D4477D5">
            <w:pPr>
              <w:spacing w:line="300" w:lineRule="exact"/>
              <w:jc w:val="right"/>
              <w:rPr>
                <w:rFonts w:ascii="方正书宋_GBK" w:eastAsia="方正书宋_GBK"/>
                <w:sz w:val="24"/>
              </w:rPr>
            </w:pPr>
            <w:r>
              <w:rPr>
                <w:rFonts w:ascii="方正书宋_GBK" w:eastAsia="方正书宋_GBK"/>
                <w:sz w:val="24"/>
              </w:rPr>
              <w:t>单位：万元</w:t>
            </w:r>
          </w:p>
        </w:tc>
      </w:tr>
      <w:tr w14:paraId="0CE1A2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shd w:val="clear" w:color="auto" w:fill="auto"/>
            <w:vAlign w:val="center"/>
          </w:tcPr>
          <w:p w14:paraId="452EFE15">
            <w:pPr>
              <w:spacing w:line="300" w:lineRule="exact"/>
              <w:jc w:val="center"/>
              <w:rPr>
                <w:rFonts w:ascii="方正书宋_GBK" w:eastAsia="方正书宋_GBK"/>
                <w:b/>
              </w:rPr>
            </w:pPr>
            <w:r>
              <w:rPr>
                <w:rFonts w:ascii="方正书宋_GBK" w:eastAsia="方正书宋_GBK"/>
                <w:b/>
              </w:rPr>
              <w:t>职责活动</w:t>
            </w:r>
          </w:p>
        </w:tc>
        <w:tc>
          <w:tcPr>
            <w:tcW w:w="1276" w:type="dxa"/>
            <w:vMerge w:val="restart"/>
            <w:shd w:val="clear" w:color="auto" w:fill="auto"/>
            <w:vAlign w:val="center"/>
          </w:tcPr>
          <w:p w14:paraId="695F2CC3">
            <w:pPr>
              <w:spacing w:line="300" w:lineRule="exact"/>
              <w:jc w:val="center"/>
              <w:rPr>
                <w:rFonts w:ascii="方正书宋_GBK" w:eastAsia="方正书宋_GBK"/>
                <w:b/>
              </w:rPr>
            </w:pPr>
            <w:r>
              <w:rPr>
                <w:rFonts w:ascii="方正书宋_GBK" w:eastAsia="方正书宋_GBK"/>
                <w:b/>
              </w:rPr>
              <w:t>年度预算数</w:t>
            </w:r>
          </w:p>
        </w:tc>
        <w:tc>
          <w:tcPr>
            <w:tcW w:w="2976" w:type="dxa"/>
            <w:vMerge w:val="restart"/>
            <w:shd w:val="clear" w:color="auto" w:fill="auto"/>
            <w:vAlign w:val="center"/>
          </w:tcPr>
          <w:p w14:paraId="22B02B46">
            <w:pPr>
              <w:spacing w:line="300" w:lineRule="exact"/>
              <w:jc w:val="center"/>
              <w:rPr>
                <w:rFonts w:ascii="方正书宋_GBK" w:eastAsia="方正书宋_GBK"/>
                <w:b/>
              </w:rPr>
            </w:pPr>
            <w:r>
              <w:rPr>
                <w:rFonts w:ascii="方正书宋_GBK" w:eastAsia="方正书宋_GBK"/>
                <w:b/>
              </w:rPr>
              <w:t>内容描述</w:t>
            </w:r>
          </w:p>
        </w:tc>
        <w:tc>
          <w:tcPr>
            <w:tcW w:w="2976" w:type="dxa"/>
            <w:vMerge w:val="restart"/>
            <w:shd w:val="clear" w:color="auto" w:fill="auto"/>
            <w:vAlign w:val="center"/>
          </w:tcPr>
          <w:p w14:paraId="20B18D64">
            <w:pPr>
              <w:spacing w:line="300" w:lineRule="exact"/>
              <w:jc w:val="center"/>
              <w:rPr>
                <w:rFonts w:ascii="方正书宋_GBK" w:eastAsia="方正书宋_GBK"/>
                <w:b/>
              </w:rPr>
            </w:pPr>
            <w:r>
              <w:rPr>
                <w:rFonts w:ascii="方正书宋_GBK" w:eastAsia="方正书宋_GBK"/>
                <w:b/>
              </w:rPr>
              <w:t>绩效目标</w:t>
            </w:r>
          </w:p>
        </w:tc>
        <w:tc>
          <w:tcPr>
            <w:tcW w:w="1417" w:type="dxa"/>
            <w:vMerge w:val="restart"/>
            <w:shd w:val="clear" w:color="auto" w:fill="auto"/>
            <w:vAlign w:val="center"/>
          </w:tcPr>
          <w:p w14:paraId="4641A8BC">
            <w:pPr>
              <w:spacing w:line="300" w:lineRule="exact"/>
              <w:jc w:val="center"/>
              <w:rPr>
                <w:rFonts w:ascii="方正书宋_GBK" w:eastAsia="方正书宋_GBK"/>
                <w:b/>
              </w:rPr>
            </w:pPr>
            <w:r>
              <w:rPr>
                <w:rFonts w:ascii="方正书宋_GBK" w:eastAsia="方正书宋_GBK"/>
                <w:b/>
              </w:rPr>
              <w:t>绩效指标</w:t>
            </w:r>
          </w:p>
        </w:tc>
        <w:tc>
          <w:tcPr>
            <w:tcW w:w="2948" w:type="dxa"/>
            <w:gridSpan w:val="4"/>
            <w:shd w:val="clear" w:color="auto" w:fill="auto"/>
            <w:vAlign w:val="center"/>
          </w:tcPr>
          <w:p w14:paraId="2986EE79">
            <w:pPr>
              <w:spacing w:line="300" w:lineRule="exact"/>
              <w:jc w:val="center"/>
              <w:rPr>
                <w:rFonts w:ascii="方正书宋_GBK" w:eastAsia="方正书宋_GBK"/>
                <w:b/>
              </w:rPr>
            </w:pPr>
            <w:r>
              <w:rPr>
                <w:rFonts w:ascii="方正书宋_GBK" w:eastAsia="方正书宋_GBK"/>
                <w:b/>
              </w:rPr>
              <w:t>评价标准</w:t>
            </w:r>
          </w:p>
        </w:tc>
      </w:tr>
      <w:tr w14:paraId="694E17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shd w:val="clear" w:color="auto" w:fill="auto"/>
            <w:vAlign w:val="center"/>
          </w:tcPr>
          <w:p w14:paraId="16067D3D">
            <w:pPr>
              <w:spacing w:line="300" w:lineRule="exact"/>
              <w:jc w:val="left"/>
              <w:outlineLvl w:val="0"/>
            </w:pPr>
          </w:p>
        </w:tc>
        <w:tc>
          <w:tcPr>
            <w:tcW w:w="1276" w:type="dxa"/>
            <w:vMerge w:val="continue"/>
            <w:shd w:val="clear" w:color="auto" w:fill="auto"/>
            <w:vAlign w:val="center"/>
          </w:tcPr>
          <w:p w14:paraId="7125A1D3">
            <w:pPr>
              <w:spacing w:line="300" w:lineRule="exact"/>
              <w:jc w:val="left"/>
              <w:outlineLvl w:val="0"/>
            </w:pPr>
          </w:p>
        </w:tc>
        <w:tc>
          <w:tcPr>
            <w:tcW w:w="2976" w:type="dxa"/>
            <w:vMerge w:val="continue"/>
            <w:shd w:val="clear" w:color="auto" w:fill="auto"/>
            <w:vAlign w:val="center"/>
          </w:tcPr>
          <w:p w14:paraId="39BE03F4">
            <w:pPr>
              <w:spacing w:line="300" w:lineRule="exact"/>
              <w:jc w:val="left"/>
              <w:outlineLvl w:val="0"/>
            </w:pPr>
          </w:p>
        </w:tc>
        <w:tc>
          <w:tcPr>
            <w:tcW w:w="2976" w:type="dxa"/>
            <w:vMerge w:val="continue"/>
            <w:shd w:val="clear" w:color="auto" w:fill="auto"/>
            <w:vAlign w:val="center"/>
          </w:tcPr>
          <w:p w14:paraId="29957DA0">
            <w:pPr>
              <w:spacing w:line="300" w:lineRule="exact"/>
              <w:jc w:val="left"/>
              <w:outlineLvl w:val="0"/>
            </w:pPr>
          </w:p>
        </w:tc>
        <w:tc>
          <w:tcPr>
            <w:tcW w:w="1417" w:type="dxa"/>
            <w:vMerge w:val="continue"/>
            <w:shd w:val="clear" w:color="auto" w:fill="auto"/>
            <w:vAlign w:val="center"/>
          </w:tcPr>
          <w:p w14:paraId="2EEBAB3F">
            <w:pPr>
              <w:spacing w:line="300" w:lineRule="exact"/>
              <w:jc w:val="left"/>
              <w:outlineLvl w:val="0"/>
            </w:pPr>
          </w:p>
        </w:tc>
        <w:tc>
          <w:tcPr>
            <w:tcW w:w="737" w:type="dxa"/>
            <w:shd w:val="clear" w:color="auto" w:fill="auto"/>
            <w:vAlign w:val="center"/>
          </w:tcPr>
          <w:p w14:paraId="24836745">
            <w:pPr>
              <w:spacing w:line="300" w:lineRule="exact"/>
              <w:jc w:val="center"/>
              <w:rPr>
                <w:rFonts w:ascii="方正书宋_GBK" w:eastAsia="方正书宋_GBK"/>
                <w:b/>
              </w:rPr>
            </w:pPr>
            <w:r>
              <w:rPr>
                <w:rFonts w:ascii="方正书宋_GBK" w:eastAsia="方正书宋_GBK"/>
                <w:b/>
              </w:rPr>
              <w:t>优</w:t>
            </w:r>
          </w:p>
        </w:tc>
        <w:tc>
          <w:tcPr>
            <w:tcW w:w="737" w:type="dxa"/>
            <w:shd w:val="clear" w:color="auto" w:fill="auto"/>
            <w:vAlign w:val="center"/>
          </w:tcPr>
          <w:p w14:paraId="22FCEF4C">
            <w:pPr>
              <w:spacing w:line="300" w:lineRule="exact"/>
              <w:jc w:val="center"/>
              <w:rPr>
                <w:rFonts w:ascii="方正书宋_GBK" w:eastAsia="方正书宋_GBK"/>
                <w:b/>
              </w:rPr>
            </w:pPr>
            <w:r>
              <w:rPr>
                <w:rFonts w:ascii="方正书宋_GBK" w:eastAsia="方正书宋_GBK"/>
                <w:b/>
              </w:rPr>
              <w:t>良</w:t>
            </w:r>
          </w:p>
        </w:tc>
        <w:tc>
          <w:tcPr>
            <w:tcW w:w="737" w:type="dxa"/>
            <w:shd w:val="clear" w:color="auto" w:fill="auto"/>
            <w:vAlign w:val="center"/>
          </w:tcPr>
          <w:p w14:paraId="1657C664">
            <w:pPr>
              <w:spacing w:line="300" w:lineRule="exact"/>
              <w:jc w:val="center"/>
              <w:rPr>
                <w:rFonts w:ascii="方正书宋_GBK" w:eastAsia="方正书宋_GBK"/>
                <w:b/>
              </w:rPr>
            </w:pPr>
            <w:r>
              <w:rPr>
                <w:rFonts w:ascii="方正书宋_GBK" w:eastAsia="方正书宋_GBK"/>
                <w:b/>
              </w:rPr>
              <w:t>中</w:t>
            </w:r>
          </w:p>
        </w:tc>
        <w:tc>
          <w:tcPr>
            <w:tcW w:w="737" w:type="dxa"/>
            <w:shd w:val="clear" w:color="auto" w:fill="auto"/>
            <w:vAlign w:val="center"/>
          </w:tcPr>
          <w:p w14:paraId="6E012853">
            <w:pPr>
              <w:spacing w:line="300" w:lineRule="exact"/>
              <w:jc w:val="center"/>
              <w:rPr>
                <w:rFonts w:ascii="方正书宋_GBK" w:eastAsia="方正书宋_GBK"/>
                <w:b/>
              </w:rPr>
            </w:pPr>
            <w:r>
              <w:rPr>
                <w:rFonts w:ascii="方正书宋_GBK" w:eastAsia="方正书宋_GBK"/>
                <w:b/>
              </w:rPr>
              <w:t>差</w:t>
            </w:r>
          </w:p>
        </w:tc>
      </w:tr>
      <w:tr w14:paraId="689F9D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1DD21EC">
            <w:pPr>
              <w:spacing w:line="300" w:lineRule="exact"/>
              <w:jc w:val="left"/>
              <w:rPr>
                <w:rFonts w:ascii="方正书宋_GBK" w:eastAsia="方正书宋_GBK"/>
                <w:b/>
              </w:rPr>
            </w:pPr>
            <w:r>
              <w:rPr>
                <w:rFonts w:ascii="方正书宋_GBK" w:eastAsia="方正书宋_GBK"/>
                <w:b/>
              </w:rPr>
              <w:t>一、一、市直机关党的建设</w:t>
            </w:r>
          </w:p>
        </w:tc>
        <w:tc>
          <w:tcPr>
            <w:tcW w:w="1276" w:type="dxa"/>
            <w:shd w:val="clear" w:color="auto" w:fill="auto"/>
            <w:vAlign w:val="center"/>
          </w:tcPr>
          <w:p w14:paraId="661DE1E0">
            <w:pPr>
              <w:spacing w:line="300" w:lineRule="exact"/>
              <w:jc w:val="left"/>
              <w:rPr>
                <w:rFonts w:ascii="方正书宋_GBK" w:eastAsia="方正书宋_GBK"/>
              </w:rPr>
            </w:pPr>
            <w:r>
              <w:rPr>
                <w:rFonts w:ascii="方正书宋_GBK" w:eastAsia="方正书宋_GBK"/>
              </w:rPr>
              <w:t>198.38</w:t>
            </w:r>
          </w:p>
        </w:tc>
        <w:tc>
          <w:tcPr>
            <w:tcW w:w="2976" w:type="dxa"/>
            <w:shd w:val="clear" w:color="auto" w:fill="auto"/>
            <w:vAlign w:val="center"/>
          </w:tcPr>
          <w:p w14:paraId="6B51DD93">
            <w:pPr>
              <w:spacing w:line="300" w:lineRule="exact"/>
              <w:jc w:val="left"/>
              <w:rPr>
                <w:rFonts w:ascii="方正书宋_GBK" w:eastAsia="方正书宋_GBK"/>
              </w:rPr>
            </w:pPr>
            <w:r>
              <w:rPr>
                <w:rFonts w:ascii="方正书宋_GBK" w:eastAsia="方正书宋_GBK"/>
              </w:rPr>
              <w:t>加强市直机关党的思想政治建设、组织建设、作风建设、制度建设和反腐倡廉建设，做好市直机关其他党建工作。</w:t>
            </w:r>
          </w:p>
        </w:tc>
        <w:tc>
          <w:tcPr>
            <w:tcW w:w="2976" w:type="dxa"/>
            <w:shd w:val="clear" w:color="auto" w:fill="auto"/>
            <w:vAlign w:val="center"/>
          </w:tcPr>
          <w:p w14:paraId="2DD0B424">
            <w:pPr>
              <w:spacing w:line="300" w:lineRule="exact"/>
              <w:jc w:val="left"/>
              <w:rPr>
                <w:rFonts w:ascii="方正书宋_GBK" w:eastAsia="方正书宋_GBK"/>
              </w:rPr>
            </w:pPr>
            <w:r>
              <w:rPr>
                <w:rFonts w:ascii="方正书宋_GBK" w:eastAsia="方正书宋_GBK"/>
              </w:rPr>
              <w:t>政治觉悟和思想道德素质明显提高；党组织战斗堡垒作用和党员先锋模范作用进一步增强；其他党建工作得到有效落实。</w:t>
            </w:r>
          </w:p>
        </w:tc>
        <w:tc>
          <w:tcPr>
            <w:tcW w:w="1417" w:type="dxa"/>
            <w:shd w:val="clear" w:color="auto" w:fill="auto"/>
            <w:vAlign w:val="center"/>
          </w:tcPr>
          <w:p w14:paraId="06114B4B">
            <w:pPr>
              <w:spacing w:line="300" w:lineRule="exact"/>
              <w:jc w:val="left"/>
              <w:rPr>
                <w:rFonts w:ascii="方正书宋_GBK" w:eastAsia="方正书宋_GBK"/>
              </w:rPr>
            </w:pPr>
          </w:p>
        </w:tc>
        <w:tc>
          <w:tcPr>
            <w:tcW w:w="737" w:type="dxa"/>
            <w:shd w:val="clear" w:color="auto" w:fill="auto"/>
            <w:vAlign w:val="center"/>
          </w:tcPr>
          <w:p w14:paraId="1AF07F19">
            <w:pPr>
              <w:spacing w:line="300" w:lineRule="exact"/>
              <w:jc w:val="center"/>
              <w:rPr>
                <w:rFonts w:ascii="方正书宋_GBK" w:eastAsia="方正书宋_GBK"/>
              </w:rPr>
            </w:pPr>
          </w:p>
        </w:tc>
        <w:tc>
          <w:tcPr>
            <w:tcW w:w="737" w:type="dxa"/>
            <w:shd w:val="clear" w:color="auto" w:fill="auto"/>
            <w:vAlign w:val="center"/>
          </w:tcPr>
          <w:p w14:paraId="0376AA29">
            <w:pPr>
              <w:spacing w:line="300" w:lineRule="exact"/>
              <w:jc w:val="center"/>
              <w:rPr>
                <w:rFonts w:ascii="方正书宋_GBK" w:eastAsia="方正书宋_GBK"/>
              </w:rPr>
            </w:pPr>
          </w:p>
        </w:tc>
        <w:tc>
          <w:tcPr>
            <w:tcW w:w="737" w:type="dxa"/>
            <w:shd w:val="clear" w:color="auto" w:fill="auto"/>
            <w:vAlign w:val="center"/>
          </w:tcPr>
          <w:p w14:paraId="64952925">
            <w:pPr>
              <w:spacing w:line="300" w:lineRule="exact"/>
              <w:jc w:val="center"/>
              <w:rPr>
                <w:rFonts w:ascii="方正书宋_GBK" w:eastAsia="方正书宋_GBK"/>
              </w:rPr>
            </w:pPr>
          </w:p>
        </w:tc>
        <w:tc>
          <w:tcPr>
            <w:tcW w:w="737" w:type="dxa"/>
            <w:shd w:val="clear" w:color="auto" w:fill="auto"/>
            <w:vAlign w:val="center"/>
          </w:tcPr>
          <w:p w14:paraId="12D26778">
            <w:pPr>
              <w:spacing w:line="300" w:lineRule="exact"/>
              <w:jc w:val="center"/>
              <w:rPr>
                <w:rFonts w:ascii="方正书宋_GBK" w:eastAsia="方正书宋_GBK"/>
              </w:rPr>
            </w:pPr>
          </w:p>
        </w:tc>
      </w:tr>
      <w:tr w14:paraId="66A35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277AB470">
            <w:pPr>
              <w:spacing w:line="300" w:lineRule="exact"/>
              <w:jc w:val="left"/>
              <w:rPr>
                <w:rFonts w:ascii="方正书宋_GBK" w:eastAsia="方正书宋_GBK"/>
                <w:b/>
              </w:rPr>
            </w:pPr>
            <w:r>
              <w:rPr>
                <w:rFonts w:ascii="方正书宋_GBK" w:eastAsia="方正书宋_GBK"/>
                <w:b/>
              </w:rPr>
              <w:t>　　1、思想政治建设</w:t>
            </w:r>
          </w:p>
        </w:tc>
        <w:tc>
          <w:tcPr>
            <w:tcW w:w="1276" w:type="dxa"/>
            <w:vMerge w:val="restart"/>
            <w:shd w:val="clear" w:color="auto" w:fill="auto"/>
            <w:vAlign w:val="center"/>
          </w:tcPr>
          <w:p w14:paraId="791479B6">
            <w:pPr>
              <w:spacing w:line="300" w:lineRule="exact"/>
              <w:jc w:val="left"/>
              <w:rPr>
                <w:rFonts w:ascii="方正书宋_GBK" w:eastAsia="方正书宋_GBK"/>
              </w:rPr>
            </w:pPr>
            <w:r>
              <w:rPr>
                <w:rFonts w:ascii="方正书宋_GBK" w:eastAsia="方正书宋_GBK"/>
              </w:rPr>
              <w:t>132.00</w:t>
            </w:r>
          </w:p>
        </w:tc>
        <w:tc>
          <w:tcPr>
            <w:tcW w:w="2976" w:type="dxa"/>
            <w:vMerge w:val="restart"/>
            <w:shd w:val="clear" w:color="auto" w:fill="auto"/>
            <w:vAlign w:val="center"/>
          </w:tcPr>
          <w:p w14:paraId="1264E17F">
            <w:pPr>
              <w:spacing w:line="300" w:lineRule="exact"/>
              <w:jc w:val="left"/>
              <w:rPr>
                <w:rFonts w:ascii="方正书宋_GBK" w:eastAsia="方正书宋_GBK"/>
              </w:rPr>
            </w:pPr>
            <w:r>
              <w:rPr>
                <w:rFonts w:ascii="方正书宋_GBK" w:eastAsia="方正书宋_GBK"/>
              </w:rPr>
              <w:t>指导市直机关各级党组织用马克思主义中国化的最新理论成果，教育市直党员干部树立正确的世界观、人生观和价值观；指导市直加强学习型党组织建设和中心组理论学习。负责市直企、事业单位中级政工职称的评定和精神文明建设及普法工作。</w:t>
            </w:r>
          </w:p>
        </w:tc>
        <w:tc>
          <w:tcPr>
            <w:tcW w:w="2976" w:type="dxa"/>
            <w:vMerge w:val="restart"/>
            <w:shd w:val="clear" w:color="auto" w:fill="auto"/>
            <w:vAlign w:val="center"/>
          </w:tcPr>
          <w:p w14:paraId="375765B1">
            <w:pPr>
              <w:spacing w:line="300" w:lineRule="exact"/>
              <w:jc w:val="left"/>
              <w:rPr>
                <w:rFonts w:ascii="方正书宋_GBK" w:eastAsia="方正书宋_GBK"/>
              </w:rPr>
            </w:pPr>
            <w:r>
              <w:rPr>
                <w:rFonts w:ascii="方正书宋_GBK" w:eastAsia="方正书宋_GBK"/>
              </w:rPr>
              <w:t>利用各种有效载体开展宣传教育活动,效果明显;学习制度得到普遍落实，各项活动普遍参加;精神文明创建活动参与广泛，公民道德素质、各项活动满意率明显提高。</w:t>
            </w:r>
          </w:p>
        </w:tc>
        <w:tc>
          <w:tcPr>
            <w:tcW w:w="1417" w:type="dxa"/>
            <w:shd w:val="clear" w:color="auto" w:fill="auto"/>
            <w:vAlign w:val="center"/>
          </w:tcPr>
          <w:p w14:paraId="72EC001C">
            <w:pPr>
              <w:spacing w:line="300" w:lineRule="exact"/>
              <w:jc w:val="left"/>
              <w:rPr>
                <w:rFonts w:ascii="方正书宋_GBK" w:eastAsia="方正书宋_GBK"/>
              </w:rPr>
            </w:pPr>
            <w:r>
              <w:rPr>
                <w:rFonts w:ascii="方正书宋_GBK" w:eastAsia="方正书宋_GBK"/>
              </w:rPr>
              <w:t>领导干部参与率</w:t>
            </w:r>
          </w:p>
        </w:tc>
        <w:tc>
          <w:tcPr>
            <w:tcW w:w="737" w:type="dxa"/>
            <w:shd w:val="clear" w:color="auto" w:fill="auto"/>
            <w:vAlign w:val="center"/>
          </w:tcPr>
          <w:p w14:paraId="1AC6B9BE">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6D601B65">
            <w:pPr>
              <w:spacing w:line="300" w:lineRule="exact"/>
              <w:jc w:val="center"/>
              <w:rPr>
                <w:rFonts w:ascii="方正书宋_GBK" w:eastAsia="方正书宋_GBK"/>
              </w:rPr>
            </w:pPr>
            <w:r>
              <w:rPr>
                <w:rFonts w:ascii="方正书宋_GBK" w:eastAsia="方正书宋_GBK"/>
              </w:rPr>
              <w:t>≥95%</w:t>
            </w:r>
          </w:p>
        </w:tc>
        <w:tc>
          <w:tcPr>
            <w:tcW w:w="737" w:type="dxa"/>
            <w:shd w:val="clear" w:color="auto" w:fill="auto"/>
            <w:vAlign w:val="center"/>
          </w:tcPr>
          <w:p w14:paraId="3415564B">
            <w:pPr>
              <w:spacing w:line="300" w:lineRule="exact"/>
              <w:jc w:val="center"/>
              <w:rPr>
                <w:rFonts w:ascii="方正书宋_GBK" w:eastAsia="方正书宋_GBK"/>
              </w:rPr>
            </w:pPr>
            <w:r>
              <w:rPr>
                <w:rFonts w:ascii="方正书宋_GBK" w:eastAsia="方正书宋_GBK"/>
              </w:rPr>
              <w:t>≥90%</w:t>
            </w:r>
          </w:p>
        </w:tc>
        <w:tc>
          <w:tcPr>
            <w:tcW w:w="737" w:type="dxa"/>
            <w:shd w:val="clear" w:color="auto" w:fill="auto"/>
            <w:vAlign w:val="center"/>
          </w:tcPr>
          <w:p w14:paraId="35A789DC">
            <w:pPr>
              <w:spacing w:line="300" w:lineRule="exact"/>
              <w:jc w:val="center"/>
              <w:rPr>
                <w:rFonts w:ascii="方正书宋_GBK" w:eastAsia="方正书宋_GBK"/>
              </w:rPr>
            </w:pPr>
            <w:r>
              <w:rPr>
                <w:rFonts w:ascii="方正书宋_GBK" w:eastAsia="方正书宋_GBK"/>
              </w:rPr>
              <w:t>＜90%</w:t>
            </w:r>
          </w:p>
        </w:tc>
      </w:tr>
      <w:tr w14:paraId="50F3BC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5AC260DC">
            <w:pPr>
              <w:spacing w:line="300" w:lineRule="exact"/>
              <w:jc w:val="left"/>
              <w:rPr>
                <w:rFonts w:ascii="方正书宋_GBK" w:eastAsia="方正书宋_GBK"/>
                <w:b/>
              </w:rPr>
            </w:pPr>
          </w:p>
        </w:tc>
        <w:tc>
          <w:tcPr>
            <w:tcW w:w="1276" w:type="dxa"/>
            <w:vMerge w:val="continue"/>
            <w:shd w:val="clear" w:color="auto" w:fill="auto"/>
            <w:vAlign w:val="center"/>
          </w:tcPr>
          <w:p w14:paraId="24C04519">
            <w:pPr>
              <w:spacing w:line="300" w:lineRule="exact"/>
              <w:jc w:val="left"/>
              <w:rPr>
                <w:rFonts w:ascii="方正书宋_GBK" w:eastAsia="方正书宋_GBK"/>
              </w:rPr>
            </w:pPr>
          </w:p>
        </w:tc>
        <w:tc>
          <w:tcPr>
            <w:tcW w:w="2976" w:type="dxa"/>
            <w:vMerge w:val="continue"/>
            <w:shd w:val="clear" w:color="auto" w:fill="auto"/>
            <w:vAlign w:val="center"/>
          </w:tcPr>
          <w:p w14:paraId="3B82D9B9">
            <w:pPr>
              <w:spacing w:line="300" w:lineRule="exact"/>
              <w:jc w:val="left"/>
              <w:rPr>
                <w:rFonts w:ascii="方正书宋_GBK" w:eastAsia="方正书宋_GBK"/>
              </w:rPr>
            </w:pPr>
          </w:p>
        </w:tc>
        <w:tc>
          <w:tcPr>
            <w:tcW w:w="2976" w:type="dxa"/>
            <w:vMerge w:val="continue"/>
            <w:shd w:val="clear" w:color="auto" w:fill="auto"/>
            <w:vAlign w:val="center"/>
          </w:tcPr>
          <w:p w14:paraId="3A377F57">
            <w:pPr>
              <w:spacing w:line="300" w:lineRule="exact"/>
              <w:jc w:val="left"/>
              <w:rPr>
                <w:rFonts w:ascii="方正书宋_GBK" w:eastAsia="方正书宋_GBK"/>
              </w:rPr>
            </w:pPr>
          </w:p>
        </w:tc>
        <w:tc>
          <w:tcPr>
            <w:tcW w:w="1417" w:type="dxa"/>
            <w:shd w:val="clear" w:color="auto" w:fill="auto"/>
            <w:vAlign w:val="center"/>
          </w:tcPr>
          <w:p w14:paraId="5B342716">
            <w:pPr>
              <w:spacing w:line="300" w:lineRule="exact"/>
              <w:jc w:val="left"/>
              <w:rPr>
                <w:rFonts w:ascii="方正书宋_GBK" w:eastAsia="方正书宋_GBK"/>
              </w:rPr>
            </w:pPr>
            <w:r>
              <w:rPr>
                <w:rFonts w:ascii="方正书宋_GBK" w:eastAsia="方正书宋_GBK"/>
              </w:rPr>
              <w:t>公众满意率</w:t>
            </w:r>
          </w:p>
        </w:tc>
        <w:tc>
          <w:tcPr>
            <w:tcW w:w="737" w:type="dxa"/>
            <w:shd w:val="clear" w:color="auto" w:fill="auto"/>
            <w:vAlign w:val="center"/>
          </w:tcPr>
          <w:p w14:paraId="1C19FE6F">
            <w:pPr>
              <w:spacing w:line="300" w:lineRule="exact"/>
              <w:jc w:val="center"/>
              <w:rPr>
                <w:rFonts w:ascii="方正书宋_GBK" w:eastAsia="方正书宋_GBK"/>
              </w:rPr>
            </w:pPr>
            <w:r>
              <w:rPr>
                <w:rFonts w:ascii="方正书宋_GBK" w:eastAsia="方正书宋_GBK"/>
              </w:rPr>
              <w:t>≥95%</w:t>
            </w:r>
          </w:p>
        </w:tc>
        <w:tc>
          <w:tcPr>
            <w:tcW w:w="737" w:type="dxa"/>
            <w:shd w:val="clear" w:color="auto" w:fill="auto"/>
            <w:vAlign w:val="center"/>
          </w:tcPr>
          <w:p w14:paraId="704DD957">
            <w:pPr>
              <w:spacing w:line="300" w:lineRule="exact"/>
              <w:jc w:val="center"/>
              <w:rPr>
                <w:rFonts w:ascii="方正书宋_GBK" w:eastAsia="方正书宋_GBK"/>
              </w:rPr>
            </w:pPr>
            <w:r>
              <w:rPr>
                <w:rFonts w:ascii="方正书宋_GBK" w:eastAsia="方正书宋_GBK"/>
              </w:rPr>
              <w:t>≥90%</w:t>
            </w:r>
          </w:p>
        </w:tc>
        <w:tc>
          <w:tcPr>
            <w:tcW w:w="737" w:type="dxa"/>
            <w:shd w:val="clear" w:color="auto" w:fill="auto"/>
            <w:vAlign w:val="center"/>
          </w:tcPr>
          <w:p w14:paraId="30F3EF7C">
            <w:pPr>
              <w:spacing w:line="300" w:lineRule="exact"/>
              <w:jc w:val="center"/>
              <w:rPr>
                <w:rFonts w:ascii="方正书宋_GBK" w:eastAsia="方正书宋_GBK"/>
              </w:rPr>
            </w:pPr>
            <w:r>
              <w:rPr>
                <w:rFonts w:ascii="方正书宋_GBK" w:eastAsia="方正书宋_GBK"/>
              </w:rPr>
              <w:t>≥85%</w:t>
            </w:r>
          </w:p>
        </w:tc>
        <w:tc>
          <w:tcPr>
            <w:tcW w:w="737" w:type="dxa"/>
            <w:shd w:val="clear" w:color="auto" w:fill="auto"/>
            <w:vAlign w:val="center"/>
          </w:tcPr>
          <w:p w14:paraId="2F90EE31">
            <w:pPr>
              <w:spacing w:line="300" w:lineRule="exact"/>
              <w:jc w:val="center"/>
              <w:rPr>
                <w:rFonts w:ascii="方正书宋_GBK" w:eastAsia="方正书宋_GBK"/>
              </w:rPr>
            </w:pPr>
            <w:r>
              <w:rPr>
                <w:rFonts w:ascii="方正书宋_GBK" w:eastAsia="方正书宋_GBK"/>
              </w:rPr>
              <w:t>＜85%</w:t>
            </w:r>
          </w:p>
        </w:tc>
      </w:tr>
      <w:tr w14:paraId="188C53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4246446F">
            <w:pPr>
              <w:spacing w:line="300" w:lineRule="exact"/>
              <w:jc w:val="left"/>
              <w:rPr>
                <w:rFonts w:ascii="方正书宋_GBK" w:eastAsia="方正书宋_GBK"/>
                <w:b/>
              </w:rPr>
            </w:pPr>
          </w:p>
        </w:tc>
        <w:tc>
          <w:tcPr>
            <w:tcW w:w="1276" w:type="dxa"/>
            <w:vMerge w:val="continue"/>
            <w:shd w:val="clear" w:color="auto" w:fill="auto"/>
            <w:vAlign w:val="center"/>
          </w:tcPr>
          <w:p w14:paraId="0B5C6ADC">
            <w:pPr>
              <w:spacing w:line="300" w:lineRule="exact"/>
              <w:jc w:val="left"/>
              <w:rPr>
                <w:rFonts w:ascii="方正书宋_GBK" w:eastAsia="方正书宋_GBK"/>
              </w:rPr>
            </w:pPr>
          </w:p>
        </w:tc>
        <w:tc>
          <w:tcPr>
            <w:tcW w:w="2976" w:type="dxa"/>
            <w:vMerge w:val="continue"/>
            <w:shd w:val="clear" w:color="auto" w:fill="auto"/>
            <w:vAlign w:val="center"/>
          </w:tcPr>
          <w:p w14:paraId="0AE8B10B">
            <w:pPr>
              <w:spacing w:line="300" w:lineRule="exact"/>
              <w:jc w:val="left"/>
              <w:rPr>
                <w:rFonts w:ascii="方正书宋_GBK" w:eastAsia="方正书宋_GBK"/>
              </w:rPr>
            </w:pPr>
          </w:p>
        </w:tc>
        <w:tc>
          <w:tcPr>
            <w:tcW w:w="2976" w:type="dxa"/>
            <w:vMerge w:val="continue"/>
            <w:shd w:val="clear" w:color="auto" w:fill="auto"/>
            <w:vAlign w:val="center"/>
          </w:tcPr>
          <w:p w14:paraId="28EE2DA8">
            <w:pPr>
              <w:spacing w:line="300" w:lineRule="exact"/>
              <w:jc w:val="left"/>
              <w:rPr>
                <w:rFonts w:ascii="方正书宋_GBK" w:eastAsia="方正书宋_GBK"/>
              </w:rPr>
            </w:pPr>
          </w:p>
        </w:tc>
        <w:tc>
          <w:tcPr>
            <w:tcW w:w="1417" w:type="dxa"/>
            <w:shd w:val="clear" w:color="auto" w:fill="auto"/>
            <w:vAlign w:val="center"/>
          </w:tcPr>
          <w:p w14:paraId="7741CA06">
            <w:pPr>
              <w:spacing w:line="300" w:lineRule="exact"/>
              <w:jc w:val="left"/>
              <w:rPr>
                <w:rFonts w:ascii="方正书宋_GBK" w:eastAsia="方正书宋_GBK"/>
              </w:rPr>
            </w:pPr>
            <w:r>
              <w:rPr>
                <w:rFonts w:ascii="方正书宋_GBK" w:eastAsia="方正书宋_GBK"/>
              </w:rPr>
              <w:t>干部职工参与率</w:t>
            </w:r>
          </w:p>
        </w:tc>
        <w:tc>
          <w:tcPr>
            <w:tcW w:w="737" w:type="dxa"/>
            <w:shd w:val="clear" w:color="auto" w:fill="auto"/>
            <w:vAlign w:val="center"/>
          </w:tcPr>
          <w:p w14:paraId="53998602">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7202D8FE">
            <w:pPr>
              <w:spacing w:line="300" w:lineRule="exact"/>
              <w:jc w:val="center"/>
              <w:rPr>
                <w:rFonts w:ascii="方正书宋_GBK" w:eastAsia="方正书宋_GBK"/>
              </w:rPr>
            </w:pPr>
            <w:r>
              <w:rPr>
                <w:rFonts w:ascii="方正书宋_GBK" w:eastAsia="方正书宋_GBK"/>
              </w:rPr>
              <w:t>≥95%</w:t>
            </w:r>
          </w:p>
        </w:tc>
        <w:tc>
          <w:tcPr>
            <w:tcW w:w="737" w:type="dxa"/>
            <w:shd w:val="clear" w:color="auto" w:fill="auto"/>
            <w:vAlign w:val="center"/>
          </w:tcPr>
          <w:p w14:paraId="3A637BD5">
            <w:pPr>
              <w:spacing w:line="300" w:lineRule="exact"/>
              <w:jc w:val="center"/>
              <w:rPr>
                <w:rFonts w:ascii="方正书宋_GBK" w:eastAsia="方正书宋_GBK"/>
              </w:rPr>
            </w:pPr>
            <w:r>
              <w:rPr>
                <w:rFonts w:ascii="方正书宋_GBK" w:eastAsia="方正书宋_GBK"/>
              </w:rPr>
              <w:t>≥90%</w:t>
            </w:r>
          </w:p>
        </w:tc>
        <w:tc>
          <w:tcPr>
            <w:tcW w:w="737" w:type="dxa"/>
            <w:shd w:val="clear" w:color="auto" w:fill="auto"/>
            <w:vAlign w:val="center"/>
          </w:tcPr>
          <w:p w14:paraId="6CAB6C0E">
            <w:pPr>
              <w:spacing w:line="300" w:lineRule="exact"/>
              <w:jc w:val="center"/>
              <w:rPr>
                <w:rFonts w:ascii="方正书宋_GBK" w:eastAsia="方正书宋_GBK"/>
              </w:rPr>
            </w:pPr>
            <w:r>
              <w:rPr>
                <w:rFonts w:ascii="方正书宋_GBK" w:eastAsia="方正书宋_GBK"/>
              </w:rPr>
              <w:t>＜90%</w:t>
            </w:r>
          </w:p>
        </w:tc>
      </w:tr>
      <w:tr w14:paraId="6982EA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157B1095">
            <w:pPr>
              <w:spacing w:line="300" w:lineRule="exact"/>
              <w:jc w:val="left"/>
              <w:rPr>
                <w:rFonts w:ascii="方正书宋_GBK" w:eastAsia="方正书宋_GBK"/>
                <w:b/>
              </w:rPr>
            </w:pPr>
          </w:p>
        </w:tc>
        <w:tc>
          <w:tcPr>
            <w:tcW w:w="1276" w:type="dxa"/>
            <w:vMerge w:val="continue"/>
            <w:shd w:val="clear" w:color="auto" w:fill="auto"/>
            <w:vAlign w:val="center"/>
          </w:tcPr>
          <w:p w14:paraId="3B1C6B06">
            <w:pPr>
              <w:spacing w:line="300" w:lineRule="exact"/>
              <w:jc w:val="left"/>
              <w:rPr>
                <w:rFonts w:ascii="方正书宋_GBK" w:eastAsia="方正书宋_GBK"/>
              </w:rPr>
            </w:pPr>
          </w:p>
        </w:tc>
        <w:tc>
          <w:tcPr>
            <w:tcW w:w="2976" w:type="dxa"/>
            <w:vMerge w:val="continue"/>
            <w:shd w:val="clear" w:color="auto" w:fill="auto"/>
            <w:vAlign w:val="center"/>
          </w:tcPr>
          <w:p w14:paraId="732ADDB4">
            <w:pPr>
              <w:spacing w:line="300" w:lineRule="exact"/>
              <w:jc w:val="left"/>
              <w:rPr>
                <w:rFonts w:ascii="方正书宋_GBK" w:eastAsia="方正书宋_GBK"/>
              </w:rPr>
            </w:pPr>
          </w:p>
        </w:tc>
        <w:tc>
          <w:tcPr>
            <w:tcW w:w="2976" w:type="dxa"/>
            <w:vMerge w:val="continue"/>
            <w:shd w:val="clear" w:color="auto" w:fill="auto"/>
            <w:vAlign w:val="center"/>
          </w:tcPr>
          <w:p w14:paraId="31AC35B4">
            <w:pPr>
              <w:spacing w:line="300" w:lineRule="exact"/>
              <w:jc w:val="left"/>
              <w:rPr>
                <w:rFonts w:ascii="方正书宋_GBK" w:eastAsia="方正书宋_GBK"/>
              </w:rPr>
            </w:pPr>
          </w:p>
        </w:tc>
        <w:tc>
          <w:tcPr>
            <w:tcW w:w="1417" w:type="dxa"/>
            <w:shd w:val="clear" w:color="auto" w:fill="auto"/>
            <w:vAlign w:val="center"/>
          </w:tcPr>
          <w:p w14:paraId="207F72CD">
            <w:pPr>
              <w:spacing w:line="300" w:lineRule="exact"/>
              <w:jc w:val="left"/>
              <w:rPr>
                <w:rFonts w:ascii="方正书宋_GBK" w:eastAsia="方正书宋_GBK"/>
              </w:rPr>
            </w:pPr>
            <w:r>
              <w:rPr>
                <w:rFonts w:ascii="方正书宋_GBK" w:eastAsia="方正书宋_GBK"/>
              </w:rPr>
              <w:t>党员干部教育覆盖率</w:t>
            </w:r>
          </w:p>
        </w:tc>
        <w:tc>
          <w:tcPr>
            <w:tcW w:w="737" w:type="dxa"/>
            <w:shd w:val="clear" w:color="auto" w:fill="auto"/>
            <w:vAlign w:val="center"/>
          </w:tcPr>
          <w:p w14:paraId="03B69B26">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6CE56D0A">
            <w:pPr>
              <w:spacing w:line="300" w:lineRule="exact"/>
              <w:jc w:val="center"/>
              <w:rPr>
                <w:rFonts w:ascii="方正书宋_GBK" w:eastAsia="方正书宋_GBK"/>
              </w:rPr>
            </w:pPr>
            <w:r>
              <w:rPr>
                <w:rFonts w:ascii="方正书宋_GBK" w:eastAsia="方正书宋_GBK"/>
              </w:rPr>
              <w:t>≥90%</w:t>
            </w:r>
          </w:p>
        </w:tc>
        <w:tc>
          <w:tcPr>
            <w:tcW w:w="737" w:type="dxa"/>
            <w:shd w:val="clear" w:color="auto" w:fill="auto"/>
            <w:vAlign w:val="center"/>
          </w:tcPr>
          <w:p w14:paraId="72139A4F">
            <w:pPr>
              <w:spacing w:line="300" w:lineRule="exact"/>
              <w:jc w:val="center"/>
              <w:rPr>
                <w:rFonts w:ascii="方正书宋_GBK" w:eastAsia="方正书宋_GBK"/>
              </w:rPr>
            </w:pPr>
            <w:r>
              <w:rPr>
                <w:rFonts w:ascii="方正书宋_GBK" w:eastAsia="方正书宋_GBK"/>
              </w:rPr>
              <w:t>≥80%</w:t>
            </w:r>
          </w:p>
        </w:tc>
        <w:tc>
          <w:tcPr>
            <w:tcW w:w="737" w:type="dxa"/>
            <w:shd w:val="clear" w:color="auto" w:fill="auto"/>
            <w:vAlign w:val="center"/>
          </w:tcPr>
          <w:p w14:paraId="7C87862C">
            <w:pPr>
              <w:spacing w:line="300" w:lineRule="exact"/>
              <w:jc w:val="center"/>
              <w:rPr>
                <w:rFonts w:ascii="方正书宋_GBK" w:eastAsia="方正书宋_GBK"/>
              </w:rPr>
            </w:pPr>
            <w:r>
              <w:rPr>
                <w:rFonts w:ascii="方正书宋_GBK" w:eastAsia="方正书宋_GBK"/>
              </w:rPr>
              <w:t>＜80%</w:t>
            </w:r>
          </w:p>
        </w:tc>
      </w:tr>
      <w:tr w14:paraId="286E87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2F2EE54D">
            <w:pPr>
              <w:spacing w:line="300" w:lineRule="exact"/>
              <w:jc w:val="left"/>
              <w:rPr>
                <w:rFonts w:ascii="方正书宋_GBK" w:eastAsia="方正书宋_GBK"/>
                <w:b/>
              </w:rPr>
            </w:pPr>
          </w:p>
        </w:tc>
        <w:tc>
          <w:tcPr>
            <w:tcW w:w="1276" w:type="dxa"/>
            <w:vMerge w:val="continue"/>
            <w:shd w:val="clear" w:color="auto" w:fill="auto"/>
            <w:vAlign w:val="center"/>
          </w:tcPr>
          <w:p w14:paraId="0F4EE397">
            <w:pPr>
              <w:spacing w:line="300" w:lineRule="exact"/>
              <w:jc w:val="left"/>
              <w:rPr>
                <w:rFonts w:ascii="方正书宋_GBK" w:eastAsia="方正书宋_GBK"/>
              </w:rPr>
            </w:pPr>
          </w:p>
        </w:tc>
        <w:tc>
          <w:tcPr>
            <w:tcW w:w="2976" w:type="dxa"/>
            <w:vMerge w:val="continue"/>
            <w:shd w:val="clear" w:color="auto" w:fill="auto"/>
            <w:vAlign w:val="center"/>
          </w:tcPr>
          <w:p w14:paraId="1039DADB">
            <w:pPr>
              <w:spacing w:line="300" w:lineRule="exact"/>
              <w:jc w:val="left"/>
              <w:rPr>
                <w:rFonts w:ascii="方正书宋_GBK" w:eastAsia="方正书宋_GBK"/>
              </w:rPr>
            </w:pPr>
          </w:p>
        </w:tc>
        <w:tc>
          <w:tcPr>
            <w:tcW w:w="2976" w:type="dxa"/>
            <w:vMerge w:val="continue"/>
            <w:shd w:val="clear" w:color="auto" w:fill="auto"/>
            <w:vAlign w:val="center"/>
          </w:tcPr>
          <w:p w14:paraId="78367628">
            <w:pPr>
              <w:spacing w:line="300" w:lineRule="exact"/>
              <w:jc w:val="left"/>
              <w:rPr>
                <w:rFonts w:ascii="方正书宋_GBK" w:eastAsia="方正书宋_GBK"/>
              </w:rPr>
            </w:pPr>
          </w:p>
        </w:tc>
        <w:tc>
          <w:tcPr>
            <w:tcW w:w="1417" w:type="dxa"/>
            <w:shd w:val="clear" w:color="auto" w:fill="auto"/>
            <w:vAlign w:val="center"/>
          </w:tcPr>
          <w:p w14:paraId="08CA29CF">
            <w:pPr>
              <w:spacing w:line="300" w:lineRule="exact"/>
              <w:jc w:val="left"/>
              <w:rPr>
                <w:rFonts w:ascii="方正书宋_GBK" w:eastAsia="方正书宋_GBK"/>
              </w:rPr>
            </w:pPr>
            <w:r>
              <w:rPr>
                <w:rFonts w:ascii="方正书宋_GBK" w:eastAsia="方正书宋_GBK"/>
              </w:rPr>
              <w:t>思想教育活动完成率</w:t>
            </w:r>
          </w:p>
        </w:tc>
        <w:tc>
          <w:tcPr>
            <w:tcW w:w="737" w:type="dxa"/>
            <w:shd w:val="clear" w:color="auto" w:fill="auto"/>
            <w:vAlign w:val="center"/>
          </w:tcPr>
          <w:p w14:paraId="06F4DA67">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0FBD0F74">
            <w:pPr>
              <w:spacing w:line="300" w:lineRule="exact"/>
              <w:jc w:val="center"/>
              <w:rPr>
                <w:rFonts w:ascii="方正书宋_GBK" w:eastAsia="方正书宋_GBK"/>
              </w:rPr>
            </w:pPr>
            <w:r>
              <w:rPr>
                <w:rFonts w:ascii="方正书宋_GBK" w:eastAsia="方正书宋_GBK"/>
              </w:rPr>
              <w:t>≥90%</w:t>
            </w:r>
          </w:p>
        </w:tc>
        <w:tc>
          <w:tcPr>
            <w:tcW w:w="737" w:type="dxa"/>
            <w:shd w:val="clear" w:color="auto" w:fill="auto"/>
            <w:vAlign w:val="center"/>
          </w:tcPr>
          <w:p w14:paraId="32444FC4">
            <w:pPr>
              <w:spacing w:line="300" w:lineRule="exact"/>
              <w:jc w:val="center"/>
              <w:rPr>
                <w:rFonts w:ascii="方正书宋_GBK" w:eastAsia="方正书宋_GBK"/>
              </w:rPr>
            </w:pPr>
            <w:r>
              <w:rPr>
                <w:rFonts w:ascii="方正书宋_GBK" w:eastAsia="方正书宋_GBK"/>
              </w:rPr>
              <w:t>≥80%</w:t>
            </w:r>
          </w:p>
        </w:tc>
        <w:tc>
          <w:tcPr>
            <w:tcW w:w="737" w:type="dxa"/>
            <w:shd w:val="clear" w:color="auto" w:fill="auto"/>
            <w:vAlign w:val="center"/>
          </w:tcPr>
          <w:p w14:paraId="3690EC25">
            <w:pPr>
              <w:spacing w:line="300" w:lineRule="exact"/>
              <w:jc w:val="center"/>
              <w:rPr>
                <w:rFonts w:ascii="方正书宋_GBK" w:eastAsia="方正书宋_GBK"/>
              </w:rPr>
            </w:pPr>
            <w:r>
              <w:rPr>
                <w:rFonts w:ascii="方正书宋_GBK" w:eastAsia="方正书宋_GBK"/>
              </w:rPr>
              <w:t>＜80%</w:t>
            </w:r>
          </w:p>
        </w:tc>
      </w:tr>
      <w:tr w14:paraId="7C79FA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45A78719">
            <w:pPr>
              <w:spacing w:line="300" w:lineRule="exact"/>
              <w:jc w:val="left"/>
              <w:rPr>
                <w:rFonts w:ascii="方正书宋_GBK" w:eastAsia="方正书宋_GBK"/>
                <w:b/>
              </w:rPr>
            </w:pPr>
          </w:p>
        </w:tc>
        <w:tc>
          <w:tcPr>
            <w:tcW w:w="1276" w:type="dxa"/>
            <w:vMerge w:val="continue"/>
            <w:shd w:val="clear" w:color="auto" w:fill="auto"/>
            <w:vAlign w:val="center"/>
          </w:tcPr>
          <w:p w14:paraId="18AE8882">
            <w:pPr>
              <w:spacing w:line="300" w:lineRule="exact"/>
              <w:jc w:val="left"/>
              <w:rPr>
                <w:rFonts w:ascii="方正书宋_GBK" w:eastAsia="方正书宋_GBK"/>
              </w:rPr>
            </w:pPr>
          </w:p>
        </w:tc>
        <w:tc>
          <w:tcPr>
            <w:tcW w:w="2976" w:type="dxa"/>
            <w:vMerge w:val="continue"/>
            <w:shd w:val="clear" w:color="auto" w:fill="auto"/>
            <w:vAlign w:val="center"/>
          </w:tcPr>
          <w:p w14:paraId="23CA10AF">
            <w:pPr>
              <w:spacing w:line="300" w:lineRule="exact"/>
              <w:jc w:val="left"/>
              <w:rPr>
                <w:rFonts w:ascii="方正书宋_GBK" w:eastAsia="方正书宋_GBK"/>
              </w:rPr>
            </w:pPr>
          </w:p>
        </w:tc>
        <w:tc>
          <w:tcPr>
            <w:tcW w:w="2976" w:type="dxa"/>
            <w:vMerge w:val="continue"/>
            <w:shd w:val="clear" w:color="auto" w:fill="auto"/>
            <w:vAlign w:val="center"/>
          </w:tcPr>
          <w:p w14:paraId="5D17451E">
            <w:pPr>
              <w:spacing w:line="300" w:lineRule="exact"/>
              <w:jc w:val="left"/>
              <w:rPr>
                <w:rFonts w:ascii="方正书宋_GBK" w:eastAsia="方正书宋_GBK"/>
              </w:rPr>
            </w:pPr>
          </w:p>
        </w:tc>
        <w:tc>
          <w:tcPr>
            <w:tcW w:w="1417" w:type="dxa"/>
            <w:shd w:val="clear" w:color="auto" w:fill="auto"/>
            <w:vAlign w:val="center"/>
          </w:tcPr>
          <w:p w14:paraId="35111A28">
            <w:pPr>
              <w:spacing w:line="300" w:lineRule="exact"/>
              <w:jc w:val="left"/>
              <w:rPr>
                <w:rFonts w:ascii="方正书宋_GBK" w:eastAsia="方正书宋_GBK"/>
              </w:rPr>
            </w:pPr>
            <w:r>
              <w:rPr>
                <w:rFonts w:ascii="方正书宋_GBK" w:eastAsia="方正书宋_GBK"/>
              </w:rPr>
              <w:t>市直机关相关工作完成率</w:t>
            </w:r>
          </w:p>
        </w:tc>
        <w:tc>
          <w:tcPr>
            <w:tcW w:w="737" w:type="dxa"/>
            <w:shd w:val="clear" w:color="auto" w:fill="auto"/>
            <w:vAlign w:val="center"/>
          </w:tcPr>
          <w:p w14:paraId="3137AFEF">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77656D75">
            <w:pPr>
              <w:spacing w:line="300" w:lineRule="exact"/>
              <w:jc w:val="center"/>
              <w:rPr>
                <w:rFonts w:ascii="方正书宋_GBK" w:eastAsia="方正书宋_GBK"/>
              </w:rPr>
            </w:pPr>
            <w:r>
              <w:rPr>
                <w:rFonts w:ascii="方正书宋_GBK" w:eastAsia="方正书宋_GBK"/>
              </w:rPr>
              <w:t>≥90%</w:t>
            </w:r>
          </w:p>
        </w:tc>
        <w:tc>
          <w:tcPr>
            <w:tcW w:w="737" w:type="dxa"/>
            <w:shd w:val="clear" w:color="auto" w:fill="auto"/>
            <w:vAlign w:val="center"/>
          </w:tcPr>
          <w:p w14:paraId="5717BBA9">
            <w:pPr>
              <w:spacing w:line="300" w:lineRule="exact"/>
              <w:jc w:val="center"/>
              <w:rPr>
                <w:rFonts w:ascii="方正书宋_GBK" w:eastAsia="方正书宋_GBK"/>
              </w:rPr>
            </w:pPr>
            <w:r>
              <w:rPr>
                <w:rFonts w:ascii="方正书宋_GBK" w:eastAsia="方正书宋_GBK"/>
              </w:rPr>
              <w:t>≥85%</w:t>
            </w:r>
          </w:p>
        </w:tc>
        <w:tc>
          <w:tcPr>
            <w:tcW w:w="737" w:type="dxa"/>
            <w:shd w:val="clear" w:color="auto" w:fill="auto"/>
            <w:vAlign w:val="center"/>
          </w:tcPr>
          <w:p w14:paraId="17CD54E2">
            <w:pPr>
              <w:spacing w:line="300" w:lineRule="exact"/>
              <w:jc w:val="center"/>
              <w:rPr>
                <w:rFonts w:ascii="方正书宋_GBK" w:eastAsia="方正书宋_GBK"/>
              </w:rPr>
            </w:pPr>
            <w:r>
              <w:rPr>
                <w:rFonts w:ascii="方正书宋_GBK" w:eastAsia="方正书宋_GBK"/>
              </w:rPr>
              <w:t>＜85%</w:t>
            </w:r>
          </w:p>
        </w:tc>
      </w:tr>
      <w:tr w14:paraId="5E6D0D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2AA1454A">
            <w:pPr>
              <w:spacing w:line="300" w:lineRule="exact"/>
              <w:jc w:val="left"/>
              <w:rPr>
                <w:rFonts w:ascii="方正书宋_GBK" w:eastAsia="方正书宋_GBK"/>
                <w:b/>
              </w:rPr>
            </w:pPr>
            <w:r>
              <w:rPr>
                <w:rFonts w:ascii="方正书宋_GBK" w:eastAsia="方正书宋_GBK"/>
                <w:b/>
              </w:rPr>
              <w:t>　　2、组织建设</w:t>
            </w:r>
          </w:p>
        </w:tc>
        <w:tc>
          <w:tcPr>
            <w:tcW w:w="1276" w:type="dxa"/>
            <w:vMerge w:val="restart"/>
            <w:shd w:val="clear" w:color="auto" w:fill="auto"/>
            <w:vAlign w:val="center"/>
          </w:tcPr>
          <w:p w14:paraId="409DA4C1">
            <w:pPr>
              <w:spacing w:line="300" w:lineRule="exact"/>
              <w:jc w:val="left"/>
              <w:rPr>
                <w:rFonts w:ascii="方正书宋_GBK" w:eastAsia="方正书宋_GBK"/>
              </w:rPr>
            </w:pPr>
            <w:r>
              <w:rPr>
                <w:rFonts w:ascii="方正书宋_GBK" w:eastAsia="方正书宋_GBK"/>
              </w:rPr>
              <w:t>26.20</w:t>
            </w:r>
          </w:p>
        </w:tc>
        <w:tc>
          <w:tcPr>
            <w:tcW w:w="2976" w:type="dxa"/>
            <w:vMerge w:val="restart"/>
            <w:shd w:val="clear" w:color="auto" w:fill="auto"/>
            <w:vAlign w:val="center"/>
          </w:tcPr>
          <w:p w14:paraId="20202D84">
            <w:pPr>
              <w:spacing w:line="300" w:lineRule="exact"/>
              <w:jc w:val="left"/>
              <w:rPr>
                <w:rFonts w:ascii="方正书宋_GBK" w:eastAsia="方正书宋_GBK"/>
              </w:rPr>
            </w:pPr>
            <w:r>
              <w:rPr>
                <w:rFonts w:ascii="方正书宋_GBK" w:eastAsia="方正书宋_GBK"/>
              </w:rPr>
              <w:t>指导市直机关认真落实</w:t>
            </w:r>
            <w:r>
              <w:rPr>
                <w:rFonts w:hint="eastAsia" w:ascii="方正书宋_GBK" w:eastAsia="方正书宋_GBK"/>
              </w:rPr>
              <w:t>《中国共产党章程》</w:t>
            </w:r>
            <w:bookmarkStart w:id="4" w:name="_GoBack"/>
            <w:bookmarkEnd w:id="4"/>
            <w:r>
              <w:rPr>
                <w:rFonts w:ascii="方正书宋_GBK" w:eastAsia="方正书宋_GBK"/>
              </w:rPr>
              <w:t>，加强基层党组织建设，严格组织生活制度，丰富党建活动内容，做好党员发展、教育、管理、服务和党务干部的教育培训工作，充分发挥党组织的战斗堡垒作用和党员的先锋模范作用。</w:t>
            </w:r>
          </w:p>
        </w:tc>
        <w:tc>
          <w:tcPr>
            <w:tcW w:w="2976" w:type="dxa"/>
            <w:vMerge w:val="restart"/>
            <w:shd w:val="clear" w:color="auto" w:fill="auto"/>
            <w:vAlign w:val="center"/>
          </w:tcPr>
          <w:p w14:paraId="30A9641C">
            <w:pPr>
              <w:spacing w:line="300" w:lineRule="exact"/>
              <w:jc w:val="left"/>
              <w:rPr>
                <w:rFonts w:ascii="方正书宋_GBK" w:eastAsia="方正书宋_GBK"/>
              </w:rPr>
            </w:pPr>
            <w:r>
              <w:rPr>
                <w:rFonts w:ascii="方正书宋_GBK" w:eastAsia="方正书宋_GBK"/>
              </w:rPr>
              <w:t>党组织、党员作用突出。</w:t>
            </w:r>
          </w:p>
        </w:tc>
        <w:tc>
          <w:tcPr>
            <w:tcW w:w="1417" w:type="dxa"/>
            <w:shd w:val="clear" w:color="auto" w:fill="auto"/>
            <w:vAlign w:val="center"/>
          </w:tcPr>
          <w:p w14:paraId="705914D8">
            <w:pPr>
              <w:spacing w:line="300" w:lineRule="exact"/>
              <w:jc w:val="left"/>
              <w:rPr>
                <w:rFonts w:ascii="方正书宋_GBK" w:eastAsia="方正书宋_GBK"/>
              </w:rPr>
            </w:pPr>
            <w:r>
              <w:rPr>
                <w:rFonts w:ascii="方正书宋_GBK" w:eastAsia="方正书宋_GBK"/>
              </w:rPr>
              <w:t>党组织评议满意度</w:t>
            </w:r>
          </w:p>
        </w:tc>
        <w:tc>
          <w:tcPr>
            <w:tcW w:w="737" w:type="dxa"/>
            <w:shd w:val="clear" w:color="auto" w:fill="auto"/>
            <w:vAlign w:val="center"/>
          </w:tcPr>
          <w:p w14:paraId="6B0D4AC7">
            <w:pPr>
              <w:spacing w:line="300" w:lineRule="exact"/>
              <w:jc w:val="center"/>
              <w:rPr>
                <w:rFonts w:ascii="方正书宋_GBK" w:eastAsia="方正书宋_GBK"/>
              </w:rPr>
            </w:pPr>
            <w:r>
              <w:rPr>
                <w:rFonts w:ascii="方正书宋_GBK" w:eastAsia="方正书宋_GBK"/>
              </w:rPr>
              <w:t>≥95%</w:t>
            </w:r>
          </w:p>
        </w:tc>
        <w:tc>
          <w:tcPr>
            <w:tcW w:w="737" w:type="dxa"/>
            <w:shd w:val="clear" w:color="auto" w:fill="auto"/>
            <w:vAlign w:val="center"/>
          </w:tcPr>
          <w:p w14:paraId="2771E1E3">
            <w:pPr>
              <w:spacing w:line="300" w:lineRule="exact"/>
              <w:jc w:val="center"/>
              <w:rPr>
                <w:rFonts w:ascii="方正书宋_GBK" w:eastAsia="方正书宋_GBK"/>
              </w:rPr>
            </w:pPr>
            <w:r>
              <w:rPr>
                <w:rFonts w:ascii="方正书宋_GBK" w:eastAsia="方正书宋_GBK"/>
              </w:rPr>
              <w:t>≥90%</w:t>
            </w:r>
          </w:p>
        </w:tc>
        <w:tc>
          <w:tcPr>
            <w:tcW w:w="737" w:type="dxa"/>
            <w:shd w:val="clear" w:color="auto" w:fill="auto"/>
            <w:vAlign w:val="center"/>
          </w:tcPr>
          <w:p w14:paraId="655089D7">
            <w:pPr>
              <w:spacing w:line="300" w:lineRule="exact"/>
              <w:jc w:val="center"/>
              <w:rPr>
                <w:rFonts w:ascii="方正书宋_GBK" w:eastAsia="方正书宋_GBK"/>
              </w:rPr>
            </w:pPr>
            <w:r>
              <w:rPr>
                <w:rFonts w:ascii="方正书宋_GBK" w:eastAsia="方正书宋_GBK"/>
              </w:rPr>
              <w:t>≥80%</w:t>
            </w:r>
          </w:p>
        </w:tc>
        <w:tc>
          <w:tcPr>
            <w:tcW w:w="737" w:type="dxa"/>
            <w:shd w:val="clear" w:color="auto" w:fill="auto"/>
            <w:vAlign w:val="center"/>
          </w:tcPr>
          <w:p w14:paraId="13FB5820">
            <w:pPr>
              <w:spacing w:line="300" w:lineRule="exact"/>
              <w:jc w:val="center"/>
              <w:rPr>
                <w:rFonts w:ascii="方正书宋_GBK" w:eastAsia="方正书宋_GBK"/>
              </w:rPr>
            </w:pPr>
            <w:r>
              <w:rPr>
                <w:rFonts w:ascii="方正书宋_GBK" w:eastAsia="方正书宋_GBK"/>
              </w:rPr>
              <w:t>＜80%</w:t>
            </w:r>
          </w:p>
        </w:tc>
      </w:tr>
      <w:tr w14:paraId="041B9E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38694A58">
            <w:pPr>
              <w:spacing w:line="300" w:lineRule="exact"/>
              <w:jc w:val="left"/>
              <w:rPr>
                <w:rFonts w:ascii="方正书宋_GBK" w:eastAsia="方正书宋_GBK"/>
                <w:b/>
              </w:rPr>
            </w:pPr>
          </w:p>
        </w:tc>
        <w:tc>
          <w:tcPr>
            <w:tcW w:w="1276" w:type="dxa"/>
            <w:vMerge w:val="continue"/>
            <w:shd w:val="clear" w:color="auto" w:fill="auto"/>
            <w:vAlign w:val="center"/>
          </w:tcPr>
          <w:p w14:paraId="40E6A5E1">
            <w:pPr>
              <w:spacing w:line="300" w:lineRule="exact"/>
              <w:jc w:val="left"/>
              <w:rPr>
                <w:rFonts w:ascii="方正书宋_GBK" w:eastAsia="方正书宋_GBK"/>
              </w:rPr>
            </w:pPr>
          </w:p>
        </w:tc>
        <w:tc>
          <w:tcPr>
            <w:tcW w:w="2976" w:type="dxa"/>
            <w:vMerge w:val="continue"/>
            <w:shd w:val="clear" w:color="auto" w:fill="auto"/>
            <w:vAlign w:val="center"/>
          </w:tcPr>
          <w:p w14:paraId="54C1B50D">
            <w:pPr>
              <w:spacing w:line="300" w:lineRule="exact"/>
              <w:jc w:val="left"/>
              <w:rPr>
                <w:rFonts w:ascii="方正书宋_GBK" w:eastAsia="方正书宋_GBK"/>
              </w:rPr>
            </w:pPr>
          </w:p>
        </w:tc>
        <w:tc>
          <w:tcPr>
            <w:tcW w:w="2976" w:type="dxa"/>
            <w:vMerge w:val="continue"/>
            <w:shd w:val="clear" w:color="auto" w:fill="auto"/>
            <w:vAlign w:val="center"/>
          </w:tcPr>
          <w:p w14:paraId="1ECA7E6C">
            <w:pPr>
              <w:spacing w:line="300" w:lineRule="exact"/>
              <w:jc w:val="left"/>
              <w:rPr>
                <w:rFonts w:ascii="方正书宋_GBK" w:eastAsia="方正书宋_GBK"/>
              </w:rPr>
            </w:pPr>
          </w:p>
        </w:tc>
        <w:tc>
          <w:tcPr>
            <w:tcW w:w="1417" w:type="dxa"/>
            <w:shd w:val="clear" w:color="auto" w:fill="auto"/>
            <w:vAlign w:val="center"/>
          </w:tcPr>
          <w:p w14:paraId="66AAC08D">
            <w:pPr>
              <w:spacing w:line="300" w:lineRule="exact"/>
              <w:jc w:val="left"/>
              <w:rPr>
                <w:rFonts w:ascii="方正书宋_GBK" w:eastAsia="方正书宋_GBK"/>
              </w:rPr>
            </w:pPr>
            <w:r>
              <w:rPr>
                <w:rFonts w:ascii="方正书宋_GBK" w:eastAsia="方正书宋_GBK"/>
              </w:rPr>
              <w:t>党务干部党务工作考核优秀率</w:t>
            </w:r>
          </w:p>
        </w:tc>
        <w:tc>
          <w:tcPr>
            <w:tcW w:w="737" w:type="dxa"/>
            <w:shd w:val="clear" w:color="auto" w:fill="auto"/>
            <w:vAlign w:val="center"/>
          </w:tcPr>
          <w:p w14:paraId="29DEC064">
            <w:pPr>
              <w:spacing w:line="300" w:lineRule="exact"/>
              <w:jc w:val="center"/>
              <w:rPr>
                <w:rFonts w:ascii="方正书宋_GBK" w:eastAsia="方正书宋_GBK"/>
              </w:rPr>
            </w:pPr>
            <w:r>
              <w:rPr>
                <w:rFonts w:ascii="方正书宋_GBK" w:eastAsia="方正书宋_GBK"/>
              </w:rPr>
              <w:t>≥90%</w:t>
            </w:r>
          </w:p>
        </w:tc>
        <w:tc>
          <w:tcPr>
            <w:tcW w:w="737" w:type="dxa"/>
            <w:shd w:val="clear" w:color="auto" w:fill="auto"/>
            <w:vAlign w:val="center"/>
          </w:tcPr>
          <w:p w14:paraId="4D186012">
            <w:pPr>
              <w:spacing w:line="300" w:lineRule="exact"/>
              <w:jc w:val="center"/>
              <w:rPr>
                <w:rFonts w:ascii="方正书宋_GBK" w:eastAsia="方正书宋_GBK"/>
              </w:rPr>
            </w:pPr>
            <w:r>
              <w:rPr>
                <w:rFonts w:ascii="方正书宋_GBK" w:eastAsia="方正书宋_GBK"/>
              </w:rPr>
              <w:t>≥80%</w:t>
            </w:r>
          </w:p>
        </w:tc>
        <w:tc>
          <w:tcPr>
            <w:tcW w:w="737" w:type="dxa"/>
            <w:shd w:val="clear" w:color="auto" w:fill="auto"/>
            <w:vAlign w:val="center"/>
          </w:tcPr>
          <w:p w14:paraId="57E4DB65">
            <w:pPr>
              <w:spacing w:line="300" w:lineRule="exact"/>
              <w:jc w:val="center"/>
              <w:rPr>
                <w:rFonts w:ascii="方正书宋_GBK" w:eastAsia="方正书宋_GBK"/>
              </w:rPr>
            </w:pPr>
            <w:r>
              <w:rPr>
                <w:rFonts w:ascii="方正书宋_GBK" w:eastAsia="方正书宋_GBK"/>
              </w:rPr>
              <w:t>≥70%</w:t>
            </w:r>
          </w:p>
        </w:tc>
        <w:tc>
          <w:tcPr>
            <w:tcW w:w="737" w:type="dxa"/>
            <w:shd w:val="clear" w:color="auto" w:fill="auto"/>
            <w:vAlign w:val="center"/>
          </w:tcPr>
          <w:p w14:paraId="52763AD2">
            <w:pPr>
              <w:spacing w:line="300" w:lineRule="exact"/>
              <w:jc w:val="center"/>
              <w:rPr>
                <w:rFonts w:ascii="方正书宋_GBK" w:eastAsia="方正书宋_GBK"/>
              </w:rPr>
            </w:pPr>
            <w:r>
              <w:rPr>
                <w:rFonts w:ascii="方正书宋_GBK" w:eastAsia="方正书宋_GBK"/>
              </w:rPr>
              <w:t>＜70%</w:t>
            </w:r>
          </w:p>
        </w:tc>
      </w:tr>
      <w:tr w14:paraId="7307C6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6ED820BF">
            <w:pPr>
              <w:spacing w:line="300" w:lineRule="exact"/>
              <w:jc w:val="left"/>
              <w:rPr>
                <w:rFonts w:ascii="方正书宋_GBK" w:eastAsia="方正书宋_GBK"/>
                <w:b/>
              </w:rPr>
            </w:pPr>
          </w:p>
        </w:tc>
        <w:tc>
          <w:tcPr>
            <w:tcW w:w="1276" w:type="dxa"/>
            <w:vMerge w:val="continue"/>
            <w:shd w:val="clear" w:color="auto" w:fill="auto"/>
            <w:vAlign w:val="center"/>
          </w:tcPr>
          <w:p w14:paraId="7662B50D">
            <w:pPr>
              <w:spacing w:line="300" w:lineRule="exact"/>
              <w:jc w:val="left"/>
              <w:rPr>
                <w:rFonts w:ascii="方正书宋_GBK" w:eastAsia="方正书宋_GBK"/>
              </w:rPr>
            </w:pPr>
          </w:p>
        </w:tc>
        <w:tc>
          <w:tcPr>
            <w:tcW w:w="2976" w:type="dxa"/>
            <w:vMerge w:val="continue"/>
            <w:shd w:val="clear" w:color="auto" w:fill="auto"/>
            <w:vAlign w:val="center"/>
          </w:tcPr>
          <w:p w14:paraId="51BFDC59">
            <w:pPr>
              <w:spacing w:line="300" w:lineRule="exact"/>
              <w:jc w:val="left"/>
              <w:rPr>
                <w:rFonts w:ascii="方正书宋_GBK" w:eastAsia="方正书宋_GBK"/>
              </w:rPr>
            </w:pPr>
          </w:p>
        </w:tc>
        <w:tc>
          <w:tcPr>
            <w:tcW w:w="2976" w:type="dxa"/>
            <w:vMerge w:val="continue"/>
            <w:shd w:val="clear" w:color="auto" w:fill="auto"/>
            <w:vAlign w:val="center"/>
          </w:tcPr>
          <w:p w14:paraId="4F4B5CA4">
            <w:pPr>
              <w:spacing w:line="300" w:lineRule="exact"/>
              <w:jc w:val="left"/>
              <w:rPr>
                <w:rFonts w:ascii="方正书宋_GBK" w:eastAsia="方正书宋_GBK"/>
              </w:rPr>
            </w:pPr>
          </w:p>
        </w:tc>
        <w:tc>
          <w:tcPr>
            <w:tcW w:w="1417" w:type="dxa"/>
            <w:shd w:val="clear" w:color="auto" w:fill="auto"/>
            <w:vAlign w:val="center"/>
          </w:tcPr>
          <w:p w14:paraId="49955D77">
            <w:pPr>
              <w:spacing w:line="300" w:lineRule="exact"/>
              <w:jc w:val="left"/>
              <w:rPr>
                <w:rFonts w:ascii="方正书宋_GBK" w:eastAsia="方正书宋_GBK"/>
              </w:rPr>
            </w:pPr>
            <w:r>
              <w:rPr>
                <w:rFonts w:ascii="方正书宋_GBK" w:eastAsia="方正书宋_GBK"/>
              </w:rPr>
              <w:t>基层党组织建设工作完成率</w:t>
            </w:r>
          </w:p>
        </w:tc>
        <w:tc>
          <w:tcPr>
            <w:tcW w:w="737" w:type="dxa"/>
            <w:shd w:val="clear" w:color="auto" w:fill="auto"/>
            <w:vAlign w:val="center"/>
          </w:tcPr>
          <w:p w14:paraId="40B4DF1C">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5EBDDD6A">
            <w:pPr>
              <w:spacing w:line="300" w:lineRule="exact"/>
              <w:jc w:val="center"/>
              <w:rPr>
                <w:rFonts w:ascii="方正书宋_GBK" w:eastAsia="方正书宋_GBK"/>
              </w:rPr>
            </w:pPr>
            <w:r>
              <w:rPr>
                <w:rFonts w:ascii="方正书宋_GBK" w:eastAsia="方正书宋_GBK"/>
              </w:rPr>
              <w:t>≥95%</w:t>
            </w:r>
          </w:p>
        </w:tc>
        <w:tc>
          <w:tcPr>
            <w:tcW w:w="737" w:type="dxa"/>
            <w:shd w:val="clear" w:color="auto" w:fill="auto"/>
            <w:vAlign w:val="center"/>
          </w:tcPr>
          <w:p w14:paraId="5DD54393">
            <w:pPr>
              <w:spacing w:line="300" w:lineRule="exact"/>
              <w:jc w:val="center"/>
              <w:rPr>
                <w:rFonts w:ascii="方正书宋_GBK" w:eastAsia="方正书宋_GBK"/>
              </w:rPr>
            </w:pPr>
            <w:r>
              <w:rPr>
                <w:rFonts w:ascii="方正书宋_GBK" w:eastAsia="方正书宋_GBK"/>
              </w:rPr>
              <w:t>≥90%</w:t>
            </w:r>
          </w:p>
        </w:tc>
        <w:tc>
          <w:tcPr>
            <w:tcW w:w="737" w:type="dxa"/>
            <w:shd w:val="clear" w:color="auto" w:fill="auto"/>
            <w:vAlign w:val="center"/>
          </w:tcPr>
          <w:p w14:paraId="2932AA76">
            <w:pPr>
              <w:spacing w:line="300" w:lineRule="exact"/>
              <w:jc w:val="center"/>
              <w:rPr>
                <w:rFonts w:ascii="方正书宋_GBK" w:eastAsia="方正书宋_GBK"/>
              </w:rPr>
            </w:pPr>
            <w:r>
              <w:rPr>
                <w:rFonts w:ascii="方正书宋_GBK" w:eastAsia="方正书宋_GBK"/>
              </w:rPr>
              <w:t>＜90%</w:t>
            </w:r>
          </w:p>
        </w:tc>
      </w:tr>
      <w:tr w14:paraId="56C98A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15FF95DB">
            <w:pPr>
              <w:spacing w:line="300" w:lineRule="exact"/>
              <w:jc w:val="left"/>
              <w:rPr>
                <w:rFonts w:ascii="方正书宋_GBK" w:eastAsia="方正书宋_GBK"/>
                <w:b/>
              </w:rPr>
            </w:pPr>
            <w:r>
              <w:rPr>
                <w:rFonts w:ascii="方正书宋_GBK" w:eastAsia="方正书宋_GBK"/>
                <w:b/>
              </w:rPr>
              <w:t>　　3、市直机关党风廉政建设</w:t>
            </w:r>
          </w:p>
        </w:tc>
        <w:tc>
          <w:tcPr>
            <w:tcW w:w="1276" w:type="dxa"/>
            <w:vMerge w:val="restart"/>
            <w:shd w:val="clear" w:color="auto" w:fill="auto"/>
            <w:vAlign w:val="center"/>
          </w:tcPr>
          <w:p w14:paraId="0756EF56">
            <w:pPr>
              <w:spacing w:line="300" w:lineRule="exact"/>
              <w:jc w:val="left"/>
              <w:rPr>
                <w:rFonts w:ascii="方正书宋_GBK" w:eastAsia="方正书宋_GBK"/>
              </w:rPr>
            </w:pPr>
            <w:r>
              <w:rPr>
                <w:rFonts w:ascii="方正书宋_GBK" w:eastAsia="方正书宋_GBK"/>
              </w:rPr>
              <w:t>40.18</w:t>
            </w:r>
          </w:p>
        </w:tc>
        <w:tc>
          <w:tcPr>
            <w:tcW w:w="2976" w:type="dxa"/>
            <w:vMerge w:val="restart"/>
            <w:shd w:val="clear" w:color="auto" w:fill="auto"/>
            <w:vAlign w:val="center"/>
          </w:tcPr>
          <w:p w14:paraId="6C7BA9DB">
            <w:pPr>
              <w:spacing w:line="300" w:lineRule="exact"/>
              <w:jc w:val="left"/>
              <w:rPr>
                <w:rFonts w:ascii="方正书宋_GBK" w:eastAsia="方正书宋_GBK"/>
              </w:rPr>
            </w:pPr>
            <w:r>
              <w:rPr>
                <w:rFonts w:ascii="方正书宋_GBK" w:eastAsia="方正书宋_GBK"/>
              </w:rPr>
              <w:t>领导市直各部门机关党委的纪律检查工作，负责市直机关行政监察职能目标绩效管理、作风评议、机关作风整顿等工作。</w:t>
            </w:r>
          </w:p>
        </w:tc>
        <w:tc>
          <w:tcPr>
            <w:tcW w:w="2976" w:type="dxa"/>
            <w:vMerge w:val="restart"/>
            <w:shd w:val="clear" w:color="auto" w:fill="auto"/>
            <w:vAlign w:val="center"/>
          </w:tcPr>
          <w:p w14:paraId="1EB5810E">
            <w:pPr>
              <w:spacing w:line="300" w:lineRule="exact"/>
              <w:jc w:val="left"/>
              <w:rPr>
                <w:rFonts w:ascii="方正书宋_GBK" w:eastAsia="方正书宋_GBK"/>
              </w:rPr>
            </w:pPr>
            <w:r>
              <w:rPr>
                <w:rFonts w:ascii="方正书宋_GBK" w:eastAsia="方正书宋_GBK"/>
              </w:rPr>
              <w:t>违纪案件明显减少，作风进一步好转。</w:t>
            </w:r>
          </w:p>
        </w:tc>
        <w:tc>
          <w:tcPr>
            <w:tcW w:w="1417" w:type="dxa"/>
            <w:shd w:val="clear" w:color="auto" w:fill="auto"/>
            <w:vAlign w:val="center"/>
          </w:tcPr>
          <w:p w14:paraId="05C0959D">
            <w:pPr>
              <w:spacing w:line="300" w:lineRule="exact"/>
              <w:jc w:val="left"/>
              <w:rPr>
                <w:rFonts w:ascii="方正书宋_GBK" w:eastAsia="方正书宋_GBK"/>
              </w:rPr>
            </w:pPr>
            <w:r>
              <w:rPr>
                <w:rFonts w:ascii="方正书宋_GBK" w:eastAsia="方正书宋_GBK"/>
              </w:rPr>
              <w:t>党员干部违纪核查工作完成率</w:t>
            </w:r>
          </w:p>
        </w:tc>
        <w:tc>
          <w:tcPr>
            <w:tcW w:w="737" w:type="dxa"/>
            <w:shd w:val="clear" w:color="auto" w:fill="auto"/>
            <w:vAlign w:val="center"/>
          </w:tcPr>
          <w:p w14:paraId="71C22705">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00C966C6">
            <w:pPr>
              <w:spacing w:line="300" w:lineRule="exact"/>
              <w:jc w:val="center"/>
              <w:rPr>
                <w:rFonts w:ascii="方正书宋_GBK" w:eastAsia="方正书宋_GBK"/>
              </w:rPr>
            </w:pPr>
            <w:r>
              <w:rPr>
                <w:rFonts w:ascii="方正书宋_GBK" w:eastAsia="方正书宋_GBK"/>
              </w:rPr>
              <w:t>≥95%</w:t>
            </w:r>
          </w:p>
        </w:tc>
        <w:tc>
          <w:tcPr>
            <w:tcW w:w="737" w:type="dxa"/>
            <w:shd w:val="clear" w:color="auto" w:fill="auto"/>
            <w:vAlign w:val="center"/>
          </w:tcPr>
          <w:p w14:paraId="431483A9">
            <w:pPr>
              <w:spacing w:line="300" w:lineRule="exact"/>
              <w:jc w:val="center"/>
              <w:rPr>
                <w:rFonts w:ascii="方正书宋_GBK" w:eastAsia="方正书宋_GBK"/>
              </w:rPr>
            </w:pPr>
            <w:r>
              <w:rPr>
                <w:rFonts w:ascii="方正书宋_GBK" w:eastAsia="方正书宋_GBK"/>
              </w:rPr>
              <w:t>≥90%</w:t>
            </w:r>
          </w:p>
        </w:tc>
        <w:tc>
          <w:tcPr>
            <w:tcW w:w="737" w:type="dxa"/>
            <w:shd w:val="clear" w:color="auto" w:fill="auto"/>
            <w:vAlign w:val="center"/>
          </w:tcPr>
          <w:p w14:paraId="7F84FBD1">
            <w:pPr>
              <w:spacing w:line="300" w:lineRule="exact"/>
              <w:jc w:val="center"/>
              <w:rPr>
                <w:rFonts w:ascii="方正书宋_GBK" w:eastAsia="方正书宋_GBK"/>
              </w:rPr>
            </w:pPr>
            <w:r>
              <w:rPr>
                <w:rFonts w:ascii="方正书宋_GBK" w:eastAsia="方正书宋_GBK"/>
              </w:rPr>
              <w:t>＜90%</w:t>
            </w:r>
          </w:p>
        </w:tc>
      </w:tr>
      <w:tr w14:paraId="6D36FD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6D8DC87E">
            <w:pPr>
              <w:spacing w:line="300" w:lineRule="exact"/>
              <w:jc w:val="left"/>
              <w:rPr>
                <w:rFonts w:ascii="方正书宋_GBK" w:eastAsia="方正书宋_GBK"/>
                <w:b/>
              </w:rPr>
            </w:pPr>
          </w:p>
        </w:tc>
        <w:tc>
          <w:tcPr>
            <w:tcW w:w="1276" w:type="dxa"/>
            <w:vMerge w:val="continue"/>
            <w:shd w:val="clear" w:color="auto" w:fill="auto"/>
            <w:vAlign w:val="center"/>
          </w:tcPr>
          <w:p w14:paraId="2F00509D">
            <w:pPr>
              <w:spacing w:line="300" w:lineRule="exact"/>
              <w:jc w:val="left"/>
              <w:rPr>
                <w:rFonts w:ascii="方正书宋_GBK" w:eastAsia="方正书宋_GBK"/>
              </w:rPr>
            </w:pPr>
          </w:p>
        </w:tc>
        <w:tc>
          <w:tcPr>
            <w:tcW w:w="2976" w:type="dxa"/>
            <w:vMerge w:val="continue"/>
            <w:shd w:val="clear" w:color="auto" w:fill="auto"/>
            <w:vAlign w:val="center"/>
          </w:tcPr>
          <w:p w14:paraId="43CE257D">
            <w:pPr>
              <w:spacing w:line="300" w:lineRule="exact"/>
              <w:jc w:val="left"/>
              <w:rPr>
                <w:rFonts w:ascii="方正书宋_GBK" w:eastAsia="方正书宋_GBK"/>
              </w:rPr>
            </w:pPr>
          </w:p>
        </w:tc>
        <w:tc>
          <w:tcPr>
            <w:tcW w:w="2976" w:type="dxa"/>
            <w:vMerge w:val="continue"/>
            <w:shd w:val="clear" w:color="auto" w:fill="auto"/>
            <w:vAlign w:val="center"/>
          </w:tcPr>
          <w:p w14:paraId="250DF225">
            <w:pPr>
              <w:spacing w:line="300" w:lineRule="exact"/>
              <w:jc w:val="left"/>
              <w:rPr>
                <w:rFonts w:ascii="方正书宋_GBK" w:eastAsia="方正书宋_GBK"/>
              </w:rPr>
            </w:pPr>
          </w:p>
        </w:tc>
        <w:tc>
          <w:tcPr>
            <w:tcW w:w="1417" w:type="dxa"/>
            <w:shd w:val="clear" w:color="auto" w:fill="auto"/>
            <w:vAlign w:val="center"/>
          </w:tcPr>
          <w:p w14:paraId="72705B49">
            <w:pPr>
              <w:spacing w:line="300" w:lineRule="exact"/>
              <w:jc w:val="left"/>
              <w:rPr>
                <w:rFonts w:ascii="方正书宋_GBK" w:eastAsia="方正书宋_GBK"/>
              </w:rPr>
            </w:pPr>
            <w:r>
              <w:rPr>
                <w:rFonts w:ascii="方正书宋_GBK" w:eastAsia="方正书宋_GBK"/>
              </w:rPr>
              <w:t>违纪案件下降率</w:t>
            </w:r>
          </w:p>
        </w:tc>
        <w:tc>
          <w:tcPr>
            <w:tcW w:w="737" w:type="dxa"/>
            <w:shd w:val="clear" w:color="auto" w:fill="auto"/>
            <w:vAlign w:val="center"/>
          </w:tcPr>
          <w:p w14:paraId="6470664B">
            <w:pPr>
              <w:spacing w:line="300" w:lineRule="exact"/>
              <w:jc w:val="center"/>
              <w:rPr>
                <w:rFonts w:ascii="方正书宋_GBK" w:eastAsia="方正书宋_GBK"/>
              </w:rPr>
            </w:pPr>
            <w:r>
              <w:rPr>
                <w:rFonts w:ascii="方正书宋_GBK" w:eastAsia="方正书宋_GBK"/>
              </w:rPr>
              <w:t>≥10%</w:t>
            </w:r>
          </w:p>
        </w:tc>
        <w:tc>
          <w:tcPr>
            <w:tcW w:w="737" w:type="dxa"/>
            <w:shd w:val="clear" w:color="auto" w:fill="auto"/>
            <w:vAlign w:val="center"/>
          </w:tcPr>
          <w:p w14:paraId="0C15A816">
            <w:pPr>
              <w:spacing w:line="300" w:lineRule="exact"/>
              <w:jc w:val="center"/>
              <w:rPr>
                <w:rFonts w:ascii="方正书宋_GBK" w:eastAsia="方正书宋_GBK"/>
              </w:rPr>
            </w:pPr>
            <w:r>
              <w:rPr>
                <w:rFonts w:ascii="方正书宋_GBK" w:eastAsia="方正书宋_GBK"/>
              </w:rPr>
              <w:t>≥5%</w:t>
            </w:r>
          </w:p>
        </w:tc>
        <w:tc>
          <w:tcPr>
            <w:tcW w:w="737" w:type="dxa"/>
            <w:shd w:val="clear" w:color="auto" w:fill="auto"/>
            <w:vAlign w:val="center"/>
          </w:tcPr>
          <w:p w14:paraId="28280E10">
            <w:pPr>
              <w:spacing w:line="300" w:lineRule="exact"/>
              <w:jc w:val="center"/>
              <w:rPr>
                <w:rFonts w:ascii="方正书宋_GBK" w:eastAsia="方正书宋_GBK"/>
              </w:rPr>
            </w:pPr>
            <w:r>
              <w:rPr>
                <w:rFonts w:ascii="方正书宋_GBK" w:eastAsia="方正书宋_GBK"/>
              </w:rPr>
              <w:t>≥0%</w:t>
            </w:r>
          </w:p>
        </w:tc>
        <w:tc>
          <w:tcPr>
            <w:tcW w:w="737" w:type="dxa"/>
            <w:shd w:val="clear" w:color="auto" w:fill="auto"/>
            <w:vAlign w:val="center"/>
          </w:tcPr>
          <w:p w14:paraId="45DA4080">
            <w:pPr>
              <w:spacing w:line="300" w:lineRule="exact"/>
              <w:jc w:val="center"/>
              <w:rPr>
                <w:rFonts w:ascii="方正书宋_GBK" w:eastAsia="方正书宋_GBK"/>
              </w:rPr>
            </w:pPr>
            <w:r>
              <w:rPr>
                <w:rFonts w:ascii="方正书宋_GBK" w:eastAsia="方正书宋_GBK"/>
              </w:rPr>
              <w:t>＜0%</w:t>
            </w:r>
          </w:p>
        </w:tc>
      </w:tr>
      <w:tr w14:paraId="1F9B87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224D2EA3">
            <w:pPr>
              <w:spacing w:line="300" w:lineRule="exact"/>
              <w:jc w:val="left"/>
              <w:rPr>
                <w:rFonts w:ascii="方正书宋_GBK" w:eastAsia="方正书宋_GBK"/>
                <w:b/>
              </w:rPr>
            </w:pPr>
          </w:p>
        </w:tc>
        <w:tc>
          <w:tcPr>
            <w:tcW w:w="1276" w:type="dxa"/>
            <w:vMerge w:val="continue"/>
            <w:shd w:val="clear" w:color="auto" w:fill="auto"/>
            <w:vAlign w:val="center"/>
          </w:tcPr>
          <w:p w14:paraId="7B1DF5E4">
            <w:pPr>
              <w:spacing w:line="300" w:lineRule="exact"/>
              <w:jc w:val="left"/>
              <w:rPr>
                <w:rFonts w:ascii="方正书宋_GBK" w:eastAsia="方正书宋_GBK"/>
              </w:rPr>
            </w:pPr>
          </w:p>
        </w:tc>
        <w:tc>
          <w:tcPr>
            <w:tcW w:w="2976" w:type="dxa"/>
            <w:vMerge w:val="continue"/>
            <w:shd w:val="clear" w:color="auto" w:fill="auto"/>
            <w:vAlign w:val="center"/>
          </w:tcPr>
          <w:p w14:paraId="140BBC6D">
            <w:pPr>
              <w:spacing w:line="300" w:lineRule="exact"/>
              <w:jc w:val="left"/>
              <w:rPr>
                <w:rFonts w:ascii="方正书宋_GBK" w:eastAsia="方正书宋_GBK"/>
              </w:rPr>
            </w:pPr>
          </w:p>
        </w:tc>
        <w:tc>
          <w:tcPr>
            <w:tcW w:w="2976" w:type="dxa"/>
            <w:vMerge w:val="continue"/>
            <w:shd w:val="clear" w:color="auto" w:fill="auto"/>
            <w:vAlign w:val="center"/>
          </w:tcPr>
          <w:p w14:paraId="56E2B40C">
            <w:pPr>
              <w:spacing w:line="300" w:lineRule="exact"/>
              <w:jc w:val="left"/>
              <w:rPr>
                <w:rFonts w:ascii="方正书宋_GBK" w:eastAsia="方正书宋_GBK"/>
              </w:rPr>
            </w:pPr>
          </w:p>
        </w:tc>
        <w:tc>
          <w:tcPr>
            <w:tcW w:w="1417" w:type="dxa"/>
            <w:shd w:val="clear" w:color="auto" w:fill="auto"/>
            <w:vAlign w:val="center"/>
          </w:tcPr>
          <w:p w14:paraId="461F3E8B">
            <w:pPr>
              <w:spacing w:line="300" w:lineRule="exact"/>
              <w:jc w:val="left"/>
              <w:rPr>
                <w:rFonts w:ascii="方正书宋_GBK" w:eastAsia="方正书宋_GBK"/>
              </w:rPr>
            </w:pPr>
            <w:r>
              <w:rPr>
                <w:rFonts w:ascii="方正书宋_GBK" w:eastAsia="方正书宋_GBK"/>
              </w:rPr>
              <w:t>案件办结率</w:t>
            </w:r>
          </w:p>
        </w:tc>
        <w:tc>
          <w:tcPr>
            <w:tcW w:w="737" w:type="dxa"/>
            <w:shd w:val="clear" w:color="auto" w:fill="auto"/>
            <w:vAlign w:val="center"/>
          </w:tcPr>
          <w:p w14:paraId="5C88DFC6">
            <w:pPr>
              <w:spacing w:line="300" w:lineRule="exact"/>
              <w:jc w:val="center"/>
              <w:rPr>
                <w:rFonts w:ascii="方正书宋_GBK" w:eastAsia="方正书宋_GBK"/>
              </w:rPr>
            </w:pPr>
            <w:r>
              <w:rPr>
                <w:rFonts w:ascii="方正书宋_GBK" w:eastAsia="方正书宋_GBK"/>
              </w:rPr>
              <w:t>≥90%</w:t>
            </w:r>
          </w:p>
        </w:tc>
        <w:tc>
          <w:tcPr>
            <w:tcW w:w="737" w:type="dxa"/>
            <w:shd w:val="clear" w:color="auto" w:fill="auto"/>
            <w:vAlign w:val="center"/>
          </w:tcPr>
          <w:p w14:paraId="57A7C4B9">
            <w:pPr>
              <w:spacing w:line="300" w:lineRule="exact"/>
              <w:jc w:val="center"/>
              <w:rPr>
                <w:rFonts w:ascii="方正书宋_GBK" w:eastAsia="方正书宋_GBK"/>
              </w:rPr>
            </w:pPr>
            <w:r>
              <w:rPr>
                <w:rFonts w:ascii="方正书宋_GBK" w:eastAsia="方正书宋_GBK"/>
              </w:rPr>
              <w:t>≥80%</w:t>
            </w:r>
          </w:p>
        </w:tc>
        <w:tc>
          <w:tcPr>
            <w:tcW w:w="737" w:type="dxa"/>
            <w:shd w:val="clear" w:color="auto" w:fill="auto"/>
            <w:vAlign w:val="center"/>
          </w:tcPr>
          <w:p w14:paraId="630B15EE">
            <w:pPr>
              <w:spacing w:line="300" w:lineRule="exact"/>
              <w:jc w:val="center"/>
              <w:rPr>
                <w:rFonts w:ascii="方正书宋_GBK" w:eastAsia="方正书宋_GBK"/>
              </w:rPr>
            </w:pPr>
            <w:r>
              <w:rPr>
                <w:rFonts w:ascii="方正书宋_GBK" w:eastAsia="方正书宋_GBK"/>
              </w:rPr>
              <w:t>≥70%</w:t>
            </w:r>
          </w:p>
        </w:tc>
        <w:tc>
          <w:tcPr>
            <w:tcW w:w="737" w:type="dxa"/>
            <w:shd w:val="clear" w:color="auto" w:fill="auto"/>
            <w:vAlign w:val="center"/>
          </w:tcPr>
          <w:p w14:paraId="2CDBF20C">
            <w:pPr>
              <w:spacing w:line="300" w:lineRule="exact"/>
              <w:jc w:val="center"/>
              <w:rPr>
                <w:rFonts w:ascii="方正书宋_GBK" w:eastAsia="方正书宋_GBK"/>
              </w:rPr>
            </w:pPr>
            <w:r>
              <w:rPr>
                <w:rFonts w:ascii="方正书宋_GBK" w:eastAsia="方正书宋_GBK"/>
              </w:rPr>
              <w:t>＜70%</w:t>
            </w:r>
          </w:p>
        </w:tc>
      </w:tr>
      <w:tr w14:paraId="59140B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49484369">
            <w:pPr>
              <w:spacing w:line="300" w:lineRule="exact"/>
              <w:jc w:val="left"/>
              <w:rPr>
                <w:rFonts w:ascii="方正书宋_GBK" w:eastAsia="方正书宋_GBK"/>
                <w:b/>
              </w:rPr>
            </w:pPr>
          </w:p>
        </w:tc>
        <w:tc>
          <w:tcPr>
            <w:tcW w:w="1276" w:type="dxa"/>
            <w:vMerge w:val="continue"/>
            <w:shd w:val="clear" w:color="auto" w:fill="auto"/>
            <w:vAlign w:val="center"/>
          </w:tcPr>
          <w:p w14:paraId="734D5FF3">
            <w:pPr>
              <w:spacing w:line="300" w:lineRule="exact"/>
              <w:jc w:val="left"/>
              <w:rPr>
                <w:rFonts w:ascii="方正书宋_GBK" w:eastAsia="方正书宋_GBK"/>
              </w:rPr>
            </w:pPr>
          </w:p>
        </w:tc>
        <w:tc>
          <w:tcPr>
            <w:tcW w:w="2976" w:type="dxa"/>
            <w:vMerge w:val="continue"/>
            <w:shd w:val="clear" w:color="auto" w:fill="auto"/>
            <w:vAlign w:val="center"/>
          </w:tcPr>
          <w:p w14:paraId="32D08E6C">
            <w:pPr>
              <w:spacing w:line="300" w:lineRule="exact"/>
              <w:jc w:val="left"/>
              <w:rPr>
                <w:rFonts w:ascii="方正书宋_GBK" w:eastAsia="方正书宋_GBK"/>
              </w:rPr>
            </w:pPr>
          </w:p>
        </w:tc>
        <w:tc>
          <w:tcPr>
            <w:tcW w:w="2976" w:type="dxa"/>
            <w:vMerge w:val="continue"/>
            <w:shd w:val="clear" w:color="auto" w:fill="auto"/>
            <w:vAlign w:val="center"/>
          </w:tcPr>
          <w:p w14:paraId="3F32BAB0">
            <w:pPr>
              <w:spacing w:line="300" w:lineRule="exact"/>
              <w:jc w:val="left"/>
              <w:rPr>
                <w:rFonts w:ascii="方正书宋_GBK" w:eastAsia="方正书宋_GBK"/>
              </w:rPr>
            </w:pPr>
          </w:p>
        </w:tc>
        <w:tc>
          <w:tcPr>
            <w:tcW w:w="1417" w:type="dxa"/>
            <w:shd w:val="clear" w:color="auto" w:fill="auto"/>
            <w:vAlign w:val="center"/>
          </w:tcPr>
          <w:p w14:paraId="7604937F">
            <w:pPr>
              <w:spacing w:line="300" w:lineRule="exact"/>
              <w:jc w:val="left"/>
              <w:rPr>
                <w:rFonts w:ascii="方正书宋_GBK" w:eastAsia="方正书宋_GBK"/>
              </w:rPr>
            </w:pPr>
            <w:r>
              <w:rPr>
                <w:rFonts w:ascii="方正书宋_GBK" w:eastAsia="方正书宋_GBK"/>
              </w:rPr>
              <w:t>党风廉政建设宣传工作完成率</w:t>
            </w:r>
          </w:p>
        </w:tc>
        <w:tc>
          <w:tcPr>
            <w:tcW w:w="737" w:type="dxa"/>
            <w:shd w:val="clear" w:color="auto" w:fill="auto"/>
            <w:vAlign w:val="center"/>
          </w:tcPr>
          <w:p w14:paraId="1CFB4A77">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1E34ED87">
            <w:pPr>
              <w:spacing w:line="300" w:lineRule="exact"/>
              <w:jc w:val="center"/>
              <w:rPr>
                <w:rFonts w:ascii="方正书宋_GBK" w:eastAsia="方正书宋_GBK"/>
              </w:rPr>
            </w:pPr>
            <w:r>
              <w:rPr>
                <w:rFonts w:ascii="方正书宋_GBK" w:eastAsia="方正书宋_GBK"/>
              </w:rPr>
              <w:t>≥95%</w:t>
            </w:r>
          </w:p>
        </w:tc>
        <w:tc>
          <w:tcPr>
            <w:tcW w:w="737" w:type="dxa"/>
            <w:shd w:val="clear" w:color="auto" w:fill="auto"/>
            <w:vAlign w:val="center"/>
          </w:tcPr>
          <w:p w14:paraId="2E088CD6">
            <w:pPr>
              <w:spacing w:line="300" w:lineRule="exact"/>
              <w:jc w:val="center"/>
              <w:rPr>
                <w:rFonts w:ascii="方正书宋_GBK" w:eastAsia="方正书宋_GBK"/>
              </w:rPr>
            </w:pPr>
            <w:r>
              <w:rPr>
                <w:rFonts w:ascii="方正书宋_GBK" w:eastAsia="方正书宋_GBK"/>
              </w:rPr>
              <w:t>≥80%</w:t>
            </w:r>
          </w:p>
        </w:tc>
        <w:tc>
          <w:tcPr>
            <w:tcW w:w="737" w:type="dxa"/>
            <w:shd w:val="clear" w:color="auto" w:fill="auto"/>
            <w:vAlign w:val="center"/>
          </w:tcPr>
          <w:p w14:paraId="635C895B">
            <w:pPr>
              <w:spacing w:line="300" w:lineRule="exact"/>
              <w:jc w:val="center"/>
              <w:rPr>
                <w:rFonts w:ascii="方正书宋_GBK" w:eastAsia="方正书宋_GBK"/>
              </w:rPr>
            </w:pPr>
            <w:r>
              <w:rPr>
                <w:rFonts w:ascii="方正书宋_GBK" w:eastAsia="方正书宋_GBK"/>
              </w:rPr>
              <w:t>＜80%</w:t>
            </w:r>
          </w:p>
        </w:tc>
      </w:tr>
      <w:tr w14:paraId="759E37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7D5D222F">
            <w:pPr>
              <w:spacing w:line="300" w:lineRule="exact"/>
              <w:jc w:val="left"/>
              <w:rPr>
                <w:rFonts w:ascii="方正书宋_GBK" w:eastAsia="方正书宋_GBK"/>
                <w:b/>
              </w:rPr>
            </w:pPr>
            <w:r>
              <w:rPr>
                <w:rFonts w:ascii="方正书宋_GBK" w:eastAsia="方正书宋_GBK"/>
                <w:b/>
              </w:rPr>
              <w:t>二、二、市直机关统战、群团和市直人民武装工作</w:t>
            </w:r>
          </w:p>
        </w:tc>
        <w:tc>
          <w:tcPr>
            <w:tcW w:w="1276" w:type="dxa"/>
            <w:shd w:val="clear" w:color="auto" w:fill="auto"/>
            <w:vAlign w:val="center"/>
          </w:tcPr>
          <w:p w14:paraId="332C8733">
            <w:pPr>
              <w:spacing w:line="300" w:lineRule="exact"/>
              <w:jc w:val="left"/>
              <w:rPr>
                <w:rFonts w:ascii="方正书宋_GBK" w:eastAsia="方正书宋_GBK"/>
              </w:rPr>
            </w:pPr>
            <w:r>
              <w:rPr>
                <w:rFonts w:ascii="方正书宋_GBK" w:eastAsia="方正书宋_GBK"/>
              </w:rPr>
              <w:t>3.00</w:t>
            </w:r>
          </w:p>
        </w:tc>
        <w:tc>
          <w:tcPr>
            <w:tcW w:w="2976" w:type="dxa"/>
            <w:shd w:val="clear" w:color="auto" w:fill="auto"/>
            <w:vAlign w:val="center"/>
          </w:tcPr>
          <w:p w14:paraId="20F76983">
            <w:pPr>
              <w:spacing w:line="300" w:lineRule="exact"/>
              <w:jc w:val="left"/>
              <w:rPr>
                <w:rFonts w:ascii="方正书宋_GBK" w:eastAsia="方正书宋_GBK"/>
              </w:rPr>
            </w:pPr>
            <w:r>
              <w:rPr>
                <w:rFonts w:ascii="方正书宋_GBK" w:eastAsia="方正书宋_GBK"/>
              </w:rPr>
              <w:t>指导市直机关动员组织党外人士、群众团体积极开展活动，做好全民国防教育和人民武装工作，发挥各自职能作用，服务中心工作。</w:t>
            </w:r>
          </w:p>
        </w:tc>
        <w:tc>
          <w:tcPr>
            <w:tcW w:w="2976" w:type="dxa"/>
            <w:shd w:val="clear" w:color="auto" w:fill="auto"/>
            <w:vAlign w:val="center"/>
          </w:tcPr>
          <w:p w14:paraId="01AD4D89">
            <w:pPr>
              <w:spacing w:line="300" w:lineRule="exact"/>
              <w:jc w:val="left"/>
              <w:rPr>
                <w:rFonts w:ascii="方正书宋_GBK" w:eastAsia="方正书宋_GBK"/>
              </w:rPr>
            </w:pPr>
            <w:r>
              <w:rPr>
                <w:rFonts w:ascii="方正书宋_GBK" w:eastAsia="方正书宋_GBK"/>
              </w:rPr>
              <w:t>统战、群团工作得到落实，作用发挥明显，受到公众好评；组织健全，工作落实，市直干部职工国防观念和市直民兵战斗力进一步增强。</w:t>
            </w:r>
          </w:p>
        </w:tc>
        <w:tc>
          <w:tcPr>
            <w:tcW w:w="1417" w:type="dxa"/>
            <w:shd w:val="clear" w:color="auto" w:fill="auto"/>
            <w:vAlign w:val="center"/>
          </w:tcPr>
          <w:p w14:paraId="276F41CA">
            <w:pPr>
              <w:spacing w:line="300" w:lineRule="exact"/>
              <w:jc w:val="left"/>
              <w:rPr>
                <w:rFonts w:ascii="方正书宋_GBK" w:eastAsia="方正书宋_GBK"/>
              </w:rPr>
            </w:pPr>
          </w:p>
        </w:tc>
        <w:tc>
          <w:tcPr>
            <w:tcW w:w="737" w:type="dxa"/>
            <w:shd w:val="clear" w:color="auto" w:fill="auto"/>
            <w:vAlign w:val="center"/>
          </w:tcPr>
          <w:p w14:paraId="2F629C5B">
            <w:pPr>
              <w:spacing w:line="300" w:lineRule="exact"/>
              <w:jc w:val="center"/>
              <w:rPr>
                <w:rFonts w:ascii="方正书宋_GBK" w:eastAsia="方正书宋_GBK"/>
              </w:rPr>
            </w:pPr>
          </w:p>
        </w:tc>
        <w:tc>
          <w:tcPr>
            <w:tcW w:w="737" w:type="dxa"/>
            <w:shd w:val="clear" w:color="auto" w:fill="auto"/>
            <w:vAlign w:val="center"/>
          </w:tcPr>
          <w:p w14:paraId="2302173F">
            <w:pPr>
              <w:spacing w:line="300" w:lineRule="exact"/>
              <w:jc w:val="center"/>
              <w:rPr>
                <w:rFonts w:ascii="方正书宋_GBK" w:eastAsia="方正书宋_GBK"/>
              </w:rPr>
            </w:pPr>
          </w:p>
        </w:tc>
        <w:tc>
          <w:tcPr>
            <w:tcW w:w="737" w:type="dxa"/>
            <w:shd w:val="clear" w:color="auto" w:fill="auto"/>
            <w:vAlign w:val="center"/>
          </w:tcPr>
          <w:p w14:paraId="25A4EFD2">
            <w:pPr>
              <w:spacing w:line="300" w:lineRule="exact"/>
              <w:jc w:val="center"/>
              <w:rPr>
                <w:rFonts w:ascii="方正书宋_GBK" w:eastAsia="方正书宋_GBK"/>
              </w:rPr>
            </w:pPr>
          </w:p>
        </w:tc>
        <w:tc>
          <w:tcPr>
            <w:tcW w:w="737" w:type="dxa"/>
            <w:shd w:val="clear" w:color="auto" w:fill="auto"/>
            <w:vAlign w:val="center"/>
          </w:tcPr>
          <w:p w14:paraId="3F1AA0D7">
            <w:pPr>
              <w:spacing w:line="300" w:lineRule="exact"/>
              <w:jc w:val="center"/>
              <w:rPr>
                <w:rFonts w:ascii="方正书宋_GBK" w:eastAsia="方正书宋_GBK"/>
              </w:rPr>
            </w:pPr>
          </w:p>
        </w:tc>
      </w:tr>
      <w:tr w14:paraId="2C4E4A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35EEF12E">
            <w:pPr>
              <w:spacing w:line="300" w:lineRule="exact"/>
              <w:jc w:val="left"/>
              <w:rPr>
                <w:rFonts w:ascii="方正书宋_GBK" w:eastAsia="方正书宋_GBK"/>
                <w:b/>
              </w:rPr>
            </w:pPr>
            <w:r>
              <w:rPr>
                <w:rFonts w:ascii="方正书宋_GBK" w:eastAsia="方正书宋_GBK"/>
                <w:b/>
              </w:rPr>
              <w:t>　　1、统战工作</w:t>
            </w:r>
          </w:p>
        </w:tc>
        <w:tc>
          <w:tcPr>
            <w:tcW w:w="1276" w:type="dxa"/>
            <w:vMerge w:val="restart"/>
            <w:shd w:val="clear" w:color="auto" w:fill="auto"/>
            <w:vAlign w:val="center"/>
          </w:tcPr>
          <w:p w14:paraId="68ACE984">
            <w:pPr>
              <w:spacing w:line="300" w:lineRule="exact"/>
              <w:jc w:val="left"/>
              <w:rPr>
                <w:rFonts w:ascii="方正书宋_GBK" w:eastAsia="方正书宋_GBK"/>
              </w:rPr>
            </w:pPr>
          </w:p>
        </w:tc>
        <w:tc>
          <w:tcPr>
            <w:tcW w:w="2976" w:type="dxa"/>
            <w:vMerge w:val="restart"/>
            <w:shd w:val="clear" w:color="auto" w:fill="auto"/>
            <w:vAlign w:val="center"/>
          </w:tcPr>
          <w:p w14:paraId="4BFA30A9">
            <w:pPr>
              <w:spacing w:line="300" w:lineRule="exact"/>
              <w:jc w:val="left"/>
              <w:rPr>
                <w:rFonts w:ascii="方正书宋_GBK" w:eastAsia="方正书宋_GBK"/>
              </w:rPr>
            </w:pPr>
            <w:r>
              <w:rPr>
                <w:rFonts w:ascii="方正书宋_GBK" w:eastAsia="方正书宋_GBK"/>
              </w:rPr>
              <w:t>指导市直机关各部门统战工作， 组织各界人士积极发挥参政议政、民主监督作用，为本市政治、经济、社会发展献计献策。</w:t>
            </w:r>
          </w:p>
        </w:tc>
        <w:tc>
          <w:tcPr>
            <w:tcW w:w="2976" w:type="dxa"/>
            <w:vMerge w:val="restart"/>
            <w:shd w:val="clear" w:color="auto" w:fill="auto"/>
            <w:vAlign w:val="center"/>
          </w:tcPr>
          <w:p w14:paraId="4D76B951">
            <w:pPr>
              <w:spacing w:line="300" w:lineRule="exact"/>
              <w:jc w:val="left"/>
              <w:rPr>
                <w:rFonts w:ascii="方正书宋_GBK" w:eastAsia="方正书宋_GBK"/>
              </w:rPr>
            </w:pPr>
            <w:r>
              <w:rPr>
                <w:rFonts w:ascii="方正书宋_GBK" w:eastAsia="方正书宋_GBK"/>
              </w:rPr>
              <w:t>统战工作受到公众好评。</w:t>
            </w:r>
          </w:p>
        </w:tc>
        <w:tc>
          <w:tcPr>
            <w:tcW w:w="1417" w:type="dxa"/>
            <w:shd w:val="clear" w:color="auto" w:fill="auto"/>
            <w:vAlign w:val="center"/>
          </w:tcPr>
          <w:p w14:paraId="55AD4004">
            <w:pPr>
              <w:spacing w:line="300" w:lineRule="exact"/>
              <w:jc w:val="left"/>
              <w:rPr>
                <w:rFonts w:ascii="方正书宋_GBK" w:eastAsia="方正书宋_GBK"/>
              </w:rPr>
            </w:pPr>
            <w:r>
              <w:rPr>
                <w:rFonts w:ascii="方正书宋_GBK" w:eastAsia="方正书宋_GBK"/>
              </w:rPr>
              <w:t>统战工作满意度</w:t>
            </w:r>
          </w:p>
        </w:tc>
        <w:tc>
          <w:tcPr>
            <w:tcW w:w="737" w:type="dxa"/>
            <w:shd w:val="clear" w:color="auto" w:fill="auto"/>
            <w:vAlign w:val="center"/>
          </w:tcPr>
          <w:p w14:paraId="09A3A74D">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611E8F00">
            <w:pPr>
              <w:spacing w:line="300" w:lineRule="exact"/>
              <w:jc w:val="center"/>
              <w:rPr>
                <w:rFonts w:ascii="方正书宋_GBK" w:eastAsia="方正书宋_GBK"/>
              </w:rPr>
            </w:pPr>
            <w:r>
              <w:rPr>
                <w:rFonts w:ascii="方正书宋_GBK" w:eastAsia="方正书宋_GBK"/>
              </w:rPr>
              <w:t>≥90%</w:t>
            </w:r>
          </w:p>
        </w:tc>
        <w:tc>
          <w:tcPr>
            <w:tcW w:w="737" w:type="dxa"/>
            <w:shd w:val="clear" w:color="auto" w:fill="auto"/>
            <w:vAlign w:val="center"/>
          </w:tcPr>
          <w:p w14:paraId="3DAFF854">
            <w:pPr>
              <w:spacing w:line="300" w:lineRule="exact"/>
              <w:jc w:val="center"/>
              <w:rPr>
                <w:rFonts w:ascii="方正书宋_GBK" w:eastAsia="方正书宋_GBK"/>
              </w:rPr>
            </w:pPr>
            <w:r>
              <w:rPr>
                <w:rFonts w:ascii="方正书宋_GBK" w:eastAsia="方正书宋_GBK"/>
              </w:rPr>
              <w:t>≥80%</w:t>
            </w:r>
          </w:p>
        </w:tc>
        <w:tc>
          <w:tcPr>
            <w:tcW w:w="737" w:type="dxa"/>
            <w:shd w:val="clear" w:color="auto" w:fill="auto"/>
            <w:vAlign w:val="center"/>
          </w:tcPr>
          <w:p w14:paraId="0DBC5BDA">
            <w:pPr>
              <w:spacing w:line="300" w:lineRule="exact"/>
              <w:jc w:val="center"/>
              <w:rPr>
                <w:rFonts w:ascii="方正书宋_GBK" w:eastAsia="方正书宋_GBK"/>
              </w:rPr>
            </w:pPr>
            <w:r>
              <w:rPr>
                <w:rFonts w:ascii="方正书宋_GBK" w:eastAsia="方正书宋_GBK"/>
              </w:rPr>
              <w:t>＜80%</w:t>
            </w:r>
          </w:p>
        </w:tc>
      </w:tr>
      <w:tr w14:paraId="4F1CDF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79E5AF99">
            <w:pPr>
              <w:spacing w:line="300" w:lineRule="exact"/>
              <w:jc w:val="left"/>
              <w:rPr>
                <w:rFonts w:ascii="方正书宋_GBK" w:eastAsia="方正书宋_GBK"/>
                <w:b/>
              </w:rPr>
            </w:pPr>
          </w:p>
        </w:tc>
        <w:tc>
          <w:tcPr>
            <w:tcW w:w="1276" w:type="dxa"/>
            <w:vMerge w:val="continue"/>
            <w:shd w:val="clear" w:color="auto" w:fill="auto"/>
            <w:vAlign w:val="center"/>
          </w:tcPr>
          <w:p w14:paraId="2A33E09B">
            <w:pPr>
              <w:spacing w:line="300" w:lineRule="exact"/>
              <w:jc w:val="left"/>
              <w:rPr>
                <w:rFonts w:ascii="方正书宋_GBK" w:eastAsia="方正书宋_GBK"/>
              </w:rPr>
            </w:pPr>
          </w:p>
        </w:tc>
        <w:tc>
          <w:tcPr>
            <w:tcW w:w="2976" w:type="dxa"/>
            <w:vMerge w:val="continue"/>
            <w:shd w:val="clear" w:color="auto" w:fill="auto"/>
            <w:vAlign w:val="center"/>
          </w:tcPr>
          <w:p w14:paraId="7C6AF2C3">
            <w:pPr>
              <w:spacing w:line="300" w:lineRule="exact"/>
              <w:jc w:val="left"/>
              <w:rPr>
                <w:rFonts w:ascii="方正书宋_GBK" w:eastAsia="方正书宋_GBK"/>
              </w:rPr>
            </w:pPr>
          </w:p>
        </w:tc>
        <w:tc>
          <w:tcPr>
            <w:tcW w:w="2976" w:type="dxa"/>
            <w:vMerge w:val="continue"/>
            <w:shd w:val="clear" w:color="auto" w:fill="auto"/>
            <w:vAlign w:val="center"/>
          </w:tcPr>
          <w:p w14:paraId="7314A09C">
            <w:pPr>
              <w:spacing w:line="300" w:lineRule="exact"/>
              <w:jc w:val="left"/>
              <w:rPr>
                <w:rFonts w:ascii="方正书宋_GBK" w:eastAsia="方正书宋_GBK"/>
              </w:rPr>
            </w:pPr>
          </w:p>
        </w:tc>
        <w:tc>
          <w:tcPr>
            <w:tcW w:w="1417" w:type="dxa"/>
            <w:shd w:val="clear" w:color="auto" w:fill="auto"/>
            <w:vAlign w:val="center"/>
          </w:tcPr>
          <w:p w14:paraId="70EF0CE5">
            <w:pPr>
              <w:spacing w:line="300" w:lineRule="exact"/>
              <w:jc w:val="left"/>
              <w:rPr>
                <w:rFonts w:ascii="方正书宋_GBK" w:eastAsia="方正书宋_GBK"/>
              </w:rPr>
            </w:pPr>
            <w:r>
              <w:rPr>
                <w:rFonts w:ascii="方正书宋_GBK" w:eastAsia="方正书宋_GBK"/>
              </w:rPr>
              <w:t>市直机关各部门统战工作的指导任务完成率</w:t>
            </w:r>
          </w:p>
        </w:tc>
        <w:tc>
          <w:tcPr>
            <w:tcW w:w="737" w:type="dxa"/>
            <w:shd w:val="clear" w:color="auto" w:fill="auto"/>
            <w:vAlign w:val="center"/>
          </w:tcPr>
          <w:p w14:paraId="2C9BD1B3">
            <w:pPr>
              <w:spacing w:line="300" w:lineRule="exact"/>
              <w:jc w:val="center"/>
              <w:rPr>
                <w:rFonts w:ascii="方正书宋_GBK" w:eastAsia="方正书宋_GBK"/>
              </w:rPr>
            </w:pPr>
            <w:r>
              <w:rPr>
                <w:rFonts w:ascii="方正书宋_GBK" w:eastAsia="方正书宋_GBK"/>
              </w:rPr>
              <w:t>≥95%</w:t>
            </w:r>
          </w:p>
        </w:tc>
        <w:tc>
          <w:tcPr>
            <w:tcW w:w="737" w:type="dxa"/>
            <w:shd w:val="clear" w:color="auto" w:fill="auto"/>
            <w:vAlign w:val="center"/>
          </w:tcPr>
          <w:p w14:paraId="4E318267">
            <w:pPr>
              <w:spacing w:line="300" w:lineRule="exact"/>
              <w:jc w:val="center"/>
              <w:rPr>
                <w:rFonts w:ascii="方正书宋_GBK" w:eastAsia="方正书宋_GBK"/>
              </w:rPr>
            </w:pPr>
            <w:r>
              <w:rPr>
                <w:rFonts w:ascii="方正书宋_GBK" w:eastAsia="方正书宋_GBK"/>
              </w:rPr>
              <w:t>≥90%</w:t>
            </w:r>
          </w:p>
        </w:tc>
        <w:tc>
          <w:tcPr>
            <w:tcW w:w="737" w:type="dxa"/>
            <w:shd w:val="clear" w:color="auto" w:fill="auto"/>
            <w:vAlign w:val="center"/>
          </w:tcPr>
          <w:p w14:paraId="54F389A9">
            <w:pPr>
              <w:spacing w:line="300" w:lineRule="exact"/>
              <w:jc w:val="center"/>
              <w:rPr>
                <w:rFonts w:ascii="方正书宋_GBK" w:eastAsia="方正书宋_GBK"/>
              </w:rPr>
            </w:pPr>
            <w:r>
              <w:rPr>
                <w:rFonts w:ascii="方正书宋_GBK" w:eastAsia="方正书宋_GBK"/>
              </w:rPr>
              <w:t>≥85%</w:t>
            </w:r>
          </w:p>
        </w:tc>
        <w:tc>
          <w:tcPr>
            <w:tcW w:w="737" w:type="dxa"/>
            <w:shd w:val="clear" w:color="auto" w:fill="auto"/>
            <w:vAlign w:val="center"/>
          </w:tcPr>
          <w:p w14:paraId="7C290767">
            <w:pPr>
              <w:spacing w:line="300" w:lineRule="exact"/>
              <w:jc w:val="center"/>
              <w:rPr>
                <w:rFonts w:ascii="方正书宋_GBK" w:eastAsia="方正书宋_GBK"/>
              </w:rPr>
            </w:pPr>
            <w:r>
              <w:rPr>
                <w:rFonts w:ascii="方正书宋_GBK" w:eastAsia="方正书宋_GBK"/>
              </w:rPr>
              <w:t>＜85%</w:t>
            </w:r>
          </w:p>
        </w:tc>
      </w:tr>
      <w:tr w14:paraId="0676CA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710E2008">
            <w:pPr>
              <w:spacing w:line="300" w:lineRule="exact"/>
              <w:jc w:val="left"/>
              <w:rPr>
                <w:rFonts w:ascii="方正书宋_GBK" w:eastAsia="方正书宋_GBK"/>
                <w:b/>
              </w:rPr>
            </w:pPr>
            <w:r>
              <w:rPr>
                <w:rFonts w:ascii="方正书宋_GBK" w:eastAsia="方正书宋_GBK"/>
                <w:b/>
              </w:rPr>
              <w:t>　　2、群团工作</w:t>
            </w:r>
          </w:p>
        </w:tc>
        <w:tc>
          <w:tcPr>
            <w:tcW w:w="1276" w:type="dxa"/>
            <w:vMerge w:val="restart"/>
            <w:shd w:val="clear" w:color="auto" w:fill="auto"/>
            <w:vAlign w:val="center"/>
          </w:tcPr>
          <w:p w14:paraId="069A8EF4">
            <w:pPr>
              <w:spacing w:line="300" w:lineRule="exact"/>
              <w:jc w:val="left"/>
              <w:rPr>
                <w:rFonts w:ascii="方正书宋_GBK" w:eastAsia="方正书宋_GBK"/>
              </w:rPr>
            </w:pPr>
          </w:p>
        </w:tc>
        <w:tc>
          <w:tcPr>
            <w:tcW w:w="2976" w:type="dxa"/>
            <w:vMerge w:val="restart"/>
            <w:shd w:val="clear" w:color="auto" w:fill="auto"/>
            <w:vAlign w:val="center"/>
          </w:tcPr>
          <w:p w14:paraId="6D16534E">
            <w:pPr>
              <w:spacing w:line="300" w:lineRule="exact"/>
              <w:jc w:val="left"/>
              <w:rPr>
                <w:rFonts w:ascii="方正书宋_GBK" w:eastAsia="方正书宋_GBK"/>
              </w:rPr>
            </w:pPr>
            <w:r>
              <w:rPr>
                <w:rFonts w:ascii="方正书宋_GBK" w:eastAsia="方正书宋_GBK"/>
              </w:rPr>
              <w:t>指导市直机关共青团组织和妇联组织加强队伍建设，积极开展活动，做好换届工作，充分发挥青年和妇女在经济社会发展及机关党建工作中的作用。</w:t>
            </w:r>
          </w:p>
        </w:tc>
        <w:tc>
          <w:tcPr>
            <w:tcW w:w="2976" w:type="dxa"/>
            <w:vMerge w:val="restart"/>
            <w:shd w:val="clear" w:color="auto" w:fill="auto"/>
            <w:vAlign w:val="center"/>
          </w:tcPr>
          <w:p w14:paraId="1047C812">
            <w:pPr>
              <w:spacing w:line="300" w:lineRule="exact"/>
              <w:jc w:val="left"/>
              <w:rPr>
                <w:rFonts w:ascii="方正书宋_GBK" w:eastAsia="方正书宋_GBK"/>
              </w:rPr>
            </w:pPr>
            <w:r>
              <w:rPr>
                <w:rFonts w:ascii="方正书宋_GBK" w:eastAsia="方正书宋_GBK"/>
              </w:rPr>
              <w:t>开展活动公众满意度高。</w:t>
            </w:r>
          </w:p>
        </w:tc>
        <w:tc>
          <w:tcPr>
            <w:tcW w:w="1417" w:type="dxa"/>
            <w:shd w:val="clear" w:color="auto" w:fill="auto"/>
            <w:vAlign w:val="center"/>
          </w:tcPr>
          <w:p w14:paraId="0B410349">
            <w:pPr>
              <w:spacing w:line="300" w:lineRule="exact"/>
              <w:jc w:val="left"/>
              <w:rPr>
                <w:rFonts w:ascii="方正书宋_GBK" w:eastAsia="方正书宋_GBK"/>
              </w:rPr>
            </w:pPr>
            <w:r>
              <w:rPr>
                <w:rFonts w:ascii="方正书宋_GBK" w:eastAsia="方正书宋_GBK"/>
              </w:rPr>
              <w:t>群团工作满意度</w:t>
            </w:r>
          </w:p>
        </w:tc>
        <w:tc>
          <w:tcPr>
            <w:tcW w:w="737" w:type="dxa"/>
            <w:shd w:val="clear" w:color="auto" w:fill="auto"/>
            <w:vAlign w:val="center"/>
          </w:tcPr>
          <w:p w14:paraId="7AE23F34">
            <w:pPr>
              <w:spacing w:line="300" w:lineRule="exact"/>
              <w:jc w:val="center"/>
              <w:rPr>
                <w:rFonts w:ascii="方正书宋_GBK" w:eastAsia="方正书宋_GBK"/>
              </w:rPr>
            </w:pPr>
            <w:r>
              <w:rPr>
                <w:rFonts w:ascii="方正书宋_GBK" w:eastAsia="方正书宋_GBK"/>
              </w:rPr>
              <w:t>≥95%</w:t>
            </w:r>
          </w:p>
        </w:tc>
        <w:tc>
          <w:tcPr>
            <w:tcW w:w="737" w:type="dxa"/>
            <w:shd w:val="clear" w:color="auto" w:fill="auto"/>
            <w:vAlign w:val="center"/>
          </w:tcPr>
          <w:p w14:paraId="67585D3D">
            <w:pPr>
              <w:spacing w:line="300" w:lineRule="exact"/>
              <w:jc w:val="center"/>
              <w:rPr>
                <w:rFonts w:ascii="方正书宋_GBK" w:eastAsia="方正书宋_GBK"/>
              </w:rPr>
            </w:pPr>
            <w:r>
              <w:rPr>
                <w:rFonts w:ascii="方正书宋_GBK" w:eastAsia="方正书宋_GBK"/>
              </w:rPr>
              <w:t>≥90%</w:t>
            </w:r>
          </w:p>
        </w:tc>
        <w:tc>
          <w:tcPr>
            <w:tcW w:w="737" w:type="dxa"/>
            <w:shd w:val="clear" w:color="auto" w:fill="auto"/>
            <w:vAlign w:val="center"/>
          </w:tcPr>
          <w:p w14:paraId="44F170E3">
            <w:pPr>
              <w:spacing w:line="300" w:lineRule="exact"/>
              <w:jc w:val="center"/>
              <w:rPr>
                <w:rFonts w:ascii="方正书宋_GBK" w:eastAsia="方正书宋_GBK"/>
              </w:rPr>
            </w:pPr>
            <w:r>
              <w:rPr>
                <w:rFonts w:ascii="方正书宋_GBK" w:eastAsia="方正书宋_GBK"/>
              </w:rPr>
              <w:t>≥85%</w:t>
            </w:r>
          </w:p>
        </w:tc>
        <w:tc>
          <w:tcPr>
            <w:tcW w:w="737" w:type="dxa"/>
            <w:shd w:val="clear" w:color="auto" w:fill="auto"/>
            <w:vAlign w:val="center"/>
          </w:tcPr>
          <w:p w14:paraId="72BADB73">
            <w:pPr>
              <w:spacing w:line="300" w:lineRule="exact"/>
              <w:jc w:val="center"/>
              <w:rPr>
                <w:rFonts w:ascii="方正书宋_GBK" w:eastAsia="方正书宋_GBK"/>
              </w:rPr>
            </w:pPr>
            <w:r>
              <w:rPr>
                <w:rFonts w:ascii="方正书宋_GBK" w:eastAsia="方正书宋_GBK"/>
              </w:rPr>
              <w:t>＜85%</w:t>
            </w:r>
          </w:p>
        </w:tc>
      </w:tr>
      <w:tr w14:paraId="4473B4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4EF32470">
            <w:pPr>
              <w:spacing w:line="300" w:lineRule="exact"/>
              <w:jc w:val="left"/>
              <w:rPr>
                <w:rFonts w:ascii="方正书宋_GBK" w:eastAsia="方正书宋_GBK"/>
                <w:b/>
              </w:rPr>
            </w:pPr>
          </w:p>
        </w:tc>
        <w:tc>
          <w:tcPr>
            <w:tcW w:w="1276" w:type="dxa"/>
            <w:vMerge w:val="continue"/>
            <w:shd w:val="clear" w:color="auto" w:fill="auto"/>
            <w:vAlign w:val="center"/>
          </w:tcPr>
          <w:p w14:paraId="7EB41477">
            <w:pPr>
              <w:spacing w:line="300" w:lineRule="exact"/>
              <w:jc w:val="left"/>
              <w:rPr>
                <w:rFonts w:ascii="方正书宋_GBK" w:eastAsia="方正书宋_GBK"/>
              </w:rPr>
            </w:pPr>
          </w:p>
        </w:tc>
        <w:tc>
          <w:tcPr>
            <w:tcW w:w="2976" w:type="dxa"/>
            <w:vMerge w:val="continue"/>
            <w:shd w:val="clear" w:color="auto" w:fill="auto"/>
            <w:vAlign w:val="center"/>
          </w:tcPr>
          <w:p w14:paraId="1EAAAC79">
            <w:pPr>
              <w:spacing w:line="300" w:lineRule="exact"/>
              <w:jc w:val="left"/>
              <w:rPr>
                <w:rFonts w:ascii="方正书宋_GBK" w:eastAsia="方正书宋_GBK"/>
              </w:rPr>
            </w:pPr>
          </w:p>
        </w:tc>
        <w:tc>
          <w:tcPr>
            <w:tcW w:w="2976" w:type="dxa"/>
            <w:vMerge w:val="continue"/>
            <w:shd w:val="clear" w:color="auto" w:fill="auto"/>
            <w:vAlign w:val="center"/>
          </w:tcPr>
          <w:p w14:paraId="44331806">
            <w:pPr>
              <w:spacing w:line="300" w:lineRule="exact"/>
              <w:jc w:val="left"/>
              <w:rPr>
                <w:rFonts w:ascii="方正书宋_GBK" w:eastAsia="方正书宋_GBK"/>
              </w:rPr>
            </w:pPr>
          </w:p>
        </w:tc>
        <w:tc>
          <w:tcPr>
            <w:tcW w:w="1417" w:type="dxa"/>
            <w:shd w:val="clear" w:color="auto" w:fill="auto"/>
            <w:vAlign w:val="center"/>
          </w:tcPr>
          <w:p w14:paraId="7A0879E7">
            <w:pPr>
              <w:spacing w:line="300" w:lineRule="exact"/>
              <w:jc w:val="left"/>
              <w:rPr>
                <w:rFonts w:ascii="方正书宋_GBK" w:eastAsia="方正书宋_GBK"/>
              </w:rPr>
            </w:pPr>
            <w:r>
              <w:rPr>
                <w:rFonts w:ascii="方正书宋_GBK" w:eastAsia="方正书宋_GBK"/>
              </w:rPr>
              <w:t>换届工作完成率</w:t>
            </w:r>
          </w:p>
        </w:tc>
        <w:tc>
          <w:tcPr>
            <w:tcW w:w="737" w:type="dxa"/>
            <w:shd w:val="clear" w:color="auto" w:fill="auto"/>
            <w:vAlign w:val="center"/>
          </w:tcPr>
          <w:p w14:paraId="3CDB2F91">
            <w:pPr>
              <w:spacing w:line="300" w:lineRule="exact"/>
              <w:jc w:val="center"/>
              <w:rPr>
                <w:rFonts w:ascii="方正书宋_GBK" w:eastAsia="方正书宋_GBK"/>
              </w:rPr>
            </w:pPr>
            <w:r>
              <w:rPr>
                <w:rFonts w:ascii="方正书宋_GBK" w:eastAsia="方正书宋_GBK"/>
              </w:rPr>
              <w:t>≥95%</w:t>
            </w:r>
          </w:p>
        </w:tc>
        <w:tc>
          <w:tcPr>
            <w:tcW w:w="737" w:type="dxa"/>
            <w:shd w:val="clear" w:color="auto" w:fill="auto"/>
            <w:vAlign w:val="center"/>
          </w:tcPr>
          <w:p w14:paraId="7185EFFD">
            <w:pPr>
              <w:spacing w:line="300" w:lineRule="exact"/>
              <w:jc w:val="center"/>
              <w:rPr>
                <w:rFonts w:ascii="方正书宋_GBK" w:eastAsia="方正书宋_GBK"/>
              </w:rPr>
            </w:pPr>
            <w:r>
              <w:rPr>
                <w:rFonts w:ascii="方正书宋_GBK" w:eastAsia="方正书宋_GBK"/>
              </w:rPr>
              <w:t>≥90%</w:t>
            </w:r>
          </w:p>
        </w:tc>
        <w:tc>
          <w:tcPr>
            <w:tcW w:w="737" w:type="dxa"/>
            <w:shd w:val="clear" w:color="auto" w:fill="auto"/>
            <w:vAlign w:val="center"/>
          </w:tcPr>
          <w:p w14:paraId="2F8195DD">
            <w:pPr>
              <w:spacing w:line="300" w:lineRule="exact"/>
              <w:jc w:val="center"/>
              <w:rPr>
                <w:rFonts w:ascii="方正书宋_GBK" w:eastAsia="方正书宋_GBK"/>
              </w:rPr>
            </w:pPr>
            <w:r>
              <w:rPr>
                <w:rFonts w:ascii="方正书宋_GBK" w:eastAsia="方正书宋_GBK"/>
              </w:rPr>
              <w:t>≥85%</w:t>
            </w:r>
          </w:p>
        </w:tc>
        <w:tc>
          <w:tcPr>
            <w:tcW w:w="737" w:type="dxa"/>
            <w:shd w:val="clear" w:color="auto" w:fill="auto"/>
            <w:vAlign w:val="center"/>
          </w:tcPr>
          <w:p w14:paraId="5E712EC3">
            <w:pPr>
              <w:spacing w:line="300" w:lineRule="exact"/>
              <w:jc w:val="center"/>
              <w:rPr>
                <w:rFonts w:ascii="方正书宋_GBK" w:eastAsia="方正书宋_GBK"/>
              </w:rPr>
            </w:pPr>
            <w:r>
              <w:rPr>
                <w:rFonts w:ascii="方正书宋_GBK" w:eastAsia="方正书宋_GBK"/>
              </w:rPr>
              <w:t>＜85%</w:t>
            </w:r>
          </w:p>
        </w:tc>
      </w:tr>
      <w:tr w14:paraId="6893BA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5AAF9B3B">
            <w:pPr>
              <w:spacing w:line="300" w:lineRule="exact"/>
              <w:jc w:val="left"/>
              <w:rPr>
                <w:rFonts w:ascii="方正书宋_GBK" w:eastAsia="方正书宋_GBK"/>
                <w:b/>
              </w:rPr>
            </w:pPr>
          </w:p>
        </w:tc>
        <w:tc>
          <w:tcPr>
            <w:tcW w:w="1276" w:type="dxa"/>
            <w:vMerge w:val="continue"/>
            <w:shd w:val="clear" w:color="auto" w:fill="auto"/>
            <w:vAlign w:val="center"/>
          </w:tcPr>
          <w:p w14:paraId="331A5E0D">
            <w:pPr>
              <w:spacing w:line="300" w:lineRule="exact"/>
              <w:jc w:val="left"/>
              <w:rPr>
                <w:rFonts w:ascii="方正书宋_GBK" w:eastAsia="方正书宋_GBK"/>
              </w:rPr>
            </w:pPr>
          </w:p>
        </w:tc>
        <w:tc>
          <w:tcPr>
            <w:tcW w:w="2976" w:type="dxa"/>
            <w:vMerge w:val="continue"/>
            <w:shd w:val="clear" w:color="auto" w:fill="auto"/>
            <w:vAlign w:val="center"/>
          </w:tcPr>
          <w:p w14:paraId="3907492D">
            <w:pPr>
              <w:spacing w:line="300" w:lineRule="exact"/>
              <w:jc w:val="left"/>
              <w:rPr>
                <w:rFonts w:ascii="方正书宋_GBK" w:eastAsia="方正书宋_GBK"/>
              </w:rPr>
            </w:pPr>
          </w:p>
        </w:tc>
        <w:tc>
          <w:tcPr>
            <w:tcW w:w="2976" w:type="dxa"/>
            <w:vMerge w:val="continue"/>
            <w:shd w:val="clear" w:color="auto" w:fill="auto"/>
            <w:vAlign w:val="center"/>
          </w:tcPr>
          <w:p w14:paraId="492EDB47">
            <w:pPr>
              <w:spacing w:line="300" w:lineRule="exact"/>
              <w:jc w:val="left"/>
              <w:rPr>
                <w:rFonts w:ascii="方正书宋_GBK" w:eastAsia="方正书宋_GBK"/>
              </w:rPr>
            </w:pPr>
          </w:p>
        </w:tc>
        <w:tc>
          <w:tcPr>
            <w:tcW w:w="1417" w:type="dxa"/>
            <w:shd w:val="clear" w:color="auto" w:fill="auto"/>
            <w:vAlign w:val="center"/>
          </w:tcPr>
          <w:p w14:paraId="6D368452">
            <w:pPr>
              <w:spacing w:line="300" w:lineRule="exact"/>
              <w:jc w:val="left"/>
              <w:rPr>
                <w:rFonts w:ascii="方正书宋_GBK" w:eastAsia="方正书宋_GBK"/>
              </w:rPr>
            </w:pPr>
            <w:r>
              <w:rPr>
                <w:rFonts w:ascii="方正书宋_GBK" w:eastAsia="方正书宋_GBK"/>
              </w:rPr>
              <w:t>市直机关共青团组织和妇联组织队伍建设的指导工作完成率</w:t>
            </w:r>
          </w:p>
        </w:tc>
        <w:tc>
          <w:tcPr>
            <w:tcW w:w="737" w:type="dxa"/>
            <w:shd w:val="clear" w:color="auto" w:fill="auto"/>
            <w:vAlign w:val="center"/>
          </w:tcPr>
          <w:p w14:paraId="61D934BC">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5D767820">
            <w:pPr>
              <w:spacing w:line="300" w:lineRule="exact"/>
              <w:jc w:val="center"/>
              <w:rPr>
                <w:rFonts w:ascii="方正书宋_GBK" w:eastAsia="方正书宋_GBK"/>
              </w:rPr>
            </w:pPr>
            <w:r>
              <w:rPr>
                <w:rFonts w:ascii="方正书宋_GBK" w:eastAsia="方正书宋_GBK"/>
              </w:rPr>
              <w:t>≥90%</w:t>
            </w:r>
          </w:p>
        </w:tc>
        <w:tc>
          <w:tcPr>
            <w:tcW w:w="737" w:type="dxa"/>
            <w:shd w:val="clear" w:color="auto" w:fill="auto"/>
            <w:vAlign w:val="center"/>
          </w:tcPr>
          <w:p w14:paraId="30A7BA6D">
            <w:pPr>
              <w:spacing w:line="300" w:lineRule="exact"/>
              <w:jc w:val="center"/>
              <w:rPr>
                <w:rFonts w:ascii="方正书宋_GBK" w:eastAsia="方正书宋_GBK"/>
              </w:rPr>
            </w:pPr>
            <w:r>
              <w:rPr>
                <w:rFonts w:ascii="方正书宋_GBK" w:eastAsia="方正书宋_GBK"/>
              </w:rPr>
              <w:t>≥85%</w:t>
            </w:r>
          </w:p>
        </w:tc>
        <w:tc>
          <w:tcPr>
            <w:tcW w:w="737" w:type="dxa"/>
            <w:shd w:val="clear" w:color="auto" w:fill="auto"/>
            <w:vAlign w:val="center"/>
          </w:tcPr>
          <w:p w14:paraId="0D2E7917">
            <w:pPr>
              <w:spacing w:line="300" w:lineRule="exact"/>
              <w:jc w:val="center"/>
              <w:rPr>
                <w:rFonts w:ascii="方正书宋_GBK" w:eastAsia="方正书宋_GBK"/>
              </w:rPr>
            </w:pPr>
            <w:r>
              <w:rPr>
                <w:rFonts w:ascii="方正书宋_GBK" w:eastAsia="方正书宋_GBK"/>
              </w:rPr>
              <w:t>＜85%</w:t>
            </w:r>
          </w:p>
        </w:tc>
      </w:tr>
      <w:tr w14:paraId="1B69D2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5A4D1A45">
            <w:pPr>
              <w:spacing w:line="300" w:lineRule="exact"/>
              <w:jc w:val="left"/>
              <w:rPr>
                <w:rFonts w:ascii="方正书宋_GBK" w:eastAsia="方正书宋_GBK"/>
                <w:b/>
              </w:rPr>
            </w:pPr>
            <w:r>
              <w:rPr>
                <w:rFonts w:ascii="方正书宋_GBK" w:eastAsia="方正书宋_GBK"/>
                <w:b/>
              </w:rPr>
              <w:t>　　3、国防教育和专武干部队伍、民兵组织建设、征兵工作</w:t>
            </w:r>
          </w:p>
        </w:tc>
        <w:tc>
          <w:tcPr>
            <w:tcW w:w="1276" w:type="dxa"/>
            <w:vMerge w:val="restart"/>
            <w:shd w:val="clear" w:color="auto" w:fill="auto"/>
            <w:vAlign w:val="center"/>
          </w:tcPr>
          <w:p w14:paraId="5145BF83">
            <w:pPr>
              <w:spacing w:line="300" w:lineRule="exact"/>
              <w:jc w:val="left"/>
              <w:rPr>
                <w:rFonts w:ascii="方正书宋_GBK" w:eastAsia="方正书宋_GBK"/>
              </w:rPr>
            </w:pPr>
            <w:r>
              <w:rPr>
                <w:rFonts w:ascii="方正书宋_GBK" w:eastAsia="方正书宋_GBK"/>
              </w:rPr>
              <w:t>3.00</w:t>
            </w:r>
          </w:p>
        </w:tc>
        <w:tc>
          <w:tcPr>
            <w:tcW w:w="2976" w:type="dxa"/>
            <w:vMerge w:val="restart"/>
            <w:shd w:val="clear" w:color="auto" w:fill="auto"/>
            <w:vAlign w:val="center"/>
          </w:tcPr>
          <w:p w14:paraId="4FF8E59A">
            <w:pPr>
              <w:spacing w:line="300" w:lineRule="exact"/>
              <w:jc w:val="left"/>
              <w:rPr>
                <w:rFonts w:ascii="方正书宋_GBK" w:eastAsia="方正书宋_GBK"/>
              </w:rPr>
            </w:pPr>
            <w:r>
              <w:rPr>
                <w:rFonts w:ascii="方正书宋_GBK" w:eastAsia="方正书宋_GBK"/>
              </w:rPr>
              <w:t>教育引导市直干部职工学习国防知识，增强国防观念，支持国防建设，加强专武干部、国防教育宣传员培训和民兵组织建设，提高工作能力和民兵组织战斗力，按要求完成征兵工作。</w:t>
            </w:r>
          </w:p>
        </w:tc>
        <w:tc>
          <w:tcPr>
            <w:tcW w:w="2976" w:type="dxa"/>
            <w:vMerge w:val="restart"/>
            <w:shd w:val="clear" w:color="auto" w:fill="auto"/>
            <w:vAlign w:val="center"/>
          </w:tcPr>
          <w:p w14:paraId="251D9CD9">
            <w:pPr>
              <w:spacing w:line="300" w:lineRule="exact"/>
              <w:jc w:val="left"/>
              <w:rPr>
                <w:rFonts w:ascii="方正书宋_GBK" w:eastAsia="方正书宋_GBK"/>
              </w:rPr>
            </w:pPr>
            <w:r>
              <w:rPr>
                <w:rFonts w:ascii="方正书宋_GBK" w:eastAsia="方正书宋_GBK"/>
              </w:rPr>
              <w:t>组织健全，工作落实。</w:t>
            </w:r>
          </w:p>
        </w:tc>
        <w:tc>
          <w:tcPr>
            <w:tcW w:w="1417" w:type="dxa"/>
            <w:shd w:val="clear" w:color="auto" w:fill="auto"/>
            <w:vAlign w:val="center"/>
          </w:tcPr>
          <w:p w14:paraId="4AE0AA27">
            <w:pPr>
              <w:spacing w:line="300" w:lineRule="exact"/>
              <w:jc w:val="left"/>
              <w:rPr>
                <w:rFonts w:ascii="方正书宋_GBK" w:eastAsia="方正书宋_GBK"/>
              </w:rPr>
            </w:pPr>
            <w:r>
              <w:rPr>
                <w:rFonts w:ascii="方正书宋_GBK" w:eastAsia="方正书宋_GBK"/>
              </w:rPr>
              <w:t>国防教育计划落实率</w:t>
            </w:r>
          </w:p>
        </w:tc>
        <w:tc>
          <w:tcPr>
            <w:tcW w:w="737" w:type="dxa"/>
            <w:shd w:val="clear" w:color="auto" w:fill="auto"/>
            <w:vAlign w:val="center"/>
          </w:tcPr>
          <w:p w14:paraId="37DFE344">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6BD85AA0">
            <w:pPr>
              <w:spacing w:line="300" w:lineRule="exact"/>
              <w:jc w:val="center"/>
              <w:rPr>
                <w:rFonts w:ascii="方正书宋_GBK" w:eastAsia="方正书宋_GBK"/>
              </w:rPr>
            </w:pPr>
            <w:r>
              <w:rPr>
                <w:rFonts w:ascii="方正书宋_GBK" w:eastAsia="方正书宋_GBK"/>
              </w:rPr>
              <w:t>≥95%</w:t>
            </w:r>
          </w:p>
        </w:tc>
        <w:tc>
          <w:tcPr>
            <w:tcW w:w="737" w:type="dxa"/>
            <w:shd w:val="clear" w:color="auto" w:fill="auto"/>
            <w:vAlign w:val="center"/>
          </w:tcPr>
          <w:p w14:paraId="024EF45C">
            <w:pPr>
              <w:spacing w:line="300" w:lineRule="exact"/>
              <w:jc w:val="center"/>
              <w:rPr>
                <w:rFonts w:ascii="方正书宋_GBK" w:eastAsia="方正书宋_GBK"/>
              </w:rPr>
            </w:pPr>
            <w:r>
              <w:rPr>
                <w:rFonts w:ascii="方正书宋_GBK" w:eastAsia="方正书宋_GBK"/>
              </w:rPr>
              <w:t>≥90%</w:t>
            </w:r>
          </w:p>
        </w:tc>
        <w:tc>
          <w:tcPr>
            <w:tcW w:w="737" w:type="dxa"/>
            <w:shd w:val="clear" w:color="auto" w:fill="auto"/>
            <w:vAlign w:val="center"/>
          </w:tcPr>
          <w:p w14:paraId="3CF8DDAD">
            <w:pPr>
              <w:spacing w:line="300" w:lineRule="exact"/>
              <w:jc w:val="center"/>
              <w:rPr>
                <w:rFonts w:ascii="方正书宋_GBK" w:eastAsia="方正书宋_GBK"/>
              </w:rPr>
            </w:pPr>
            <w:r>
              <w:rPr>
                <w:rFonts w:ascii="方正书宋_GBK" w:eastAsia="方正书宋_GBK"/>
              </w:rPr>
              <w:t>＜90%</w:t>
            </w:r>
          </w:p>
        </w:tc>
      </w:tr>
      <w:tr w14:paraId="2045F8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4C9A03DE">
            <w:pPr>
              <w:spacing w:line="300" w:lineRule="exact"/>
              <w:jc w:val="left"/>
              <w:rPr>
                <w:rFonts w:ascii="方正书宋_GBK" w:eastAsia="方正书宋_GBK"/>
                <w:b/>
              </w:rPr>
            </w:pPr>
          </w:p>
        </w:tc>
        <w:tc>
          <w:tcPr>
            <w:tcW w:w="1276" w:type="dxa"/>
            <w:vMerge w:val="continue"/>
            <w:shd w:val="clear" w:color="auto" w:fill="auto"/>
            <w:vAlign w:val="center"/>
          </w:tcPr>
          <w:p w14:paraId="7AEED685">
            <w:pPr>
              <w:spacing w:line="300" w:lineRule="exact"/>
              <w:jc w:val="left"/>
              <w:rPr>
                <w:rFonts w:ascii="方正书宋_GBK" w:eastAsia="方正书宋_GBK"/>
              </w:rPr>
            </w:pPr>
          </w:p>
        </w:tc>
        <w:tc>
          <w:tcPr>
            <w:tcW w:w="2976" w:type="dxa"/>
            <w:vMerge w:val="continue"/>
            <w:shd w:val="clear" w:color="auto" w:fill="auto"/>
            <w:vAlign w:val="center"/>
          </w:tcPr>
          <w:p w14:paraId="25125B86">
            <w:pPr>
              <w:spacing w:line="300" w:lineRule="exact"/>
              <w:jc w:val="left"/>
              <w:rPr>
                <w:rFonts w:ascii="方正书宋_GBK" w:eastAsia="方正书宋_GBK"/>
              </w:rPr>
            </w:pPr>
          </w:p>
        </w:tc>
        <w:tc>
          <w:tcPr>
            <w:tcW w:w="2976" w:type="dxa"/>
            <w:vMerge w:val="continue"/>
            <w:shd w:val="clear" w:color="auto" w:fill="auto"/>
            <w:vAlign w:val="center"/>
          </w:tcPr>
          <w:p w14:paraId="66B9CC23">
            <w:pPr>
              <w:spacing w:line="300" w:lineRule="exact"/>
              <w:jc w:val="left"/>
              <w:rPr>
                <w:rFonts w:ascii="方正书宋_GBK" w:eastAsia="方正书宋_GBK"/>
              </w:rPr>
            </w:pPr>
          </w:p>
        </w:tc>
        <w:tc>
          <w:tcPr>
            <w:tcW w:w="1417" w:type="dxa"/>
            <w:shd w:val="clear" w:color="auto" w:fill="auto"/>
            <w:vAlign w:val="center"/>
          </w:tcPr>
          <w:p w14:paraId="4C1FA873">
            <w:pPr>
              <w:spacing w:line="300" w:lineRule="exact"/>
              <w:jc w:val="left"/>
              <w:rPr>
                <w:rFonts w:ascii="方正书宋_GBK" w:eastAsia="方正书宋_GBK"/>
              </w:rPr>
            </w:pPr>
            <w:r>
              <w:rPr>
                <w:rFonts w:ascii="方正书宋_GBK" w:eastAsia="方正书宋_GBK"/>
              </w:rPr>
              <w:t>征兵任务完成率</w:t>
            </w:r>
          </w:p>
        </w:tc>
        <w:tc>
          <w:tcPr>
            <w:tcW w:w="737" w:type="dxa"/>
            <w:shd w:val="clear" w:color="auto" w:fill="auto"/>
            <w:vAlign w:val="center"/>
          </w:tcPr>
          <w:p w14:paraId="7EF0E4CF">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20C8CACC">
            <w:pPr>
              <w:spacing w:line="300" w:lineRule="exact"/>
              <w:jc w:val="center"/>
              <w:rPr>
                <w:rFonts w:ascii="方正书宋_GBK" w:eastAsia="方正书宋_GBK"/>
              </w:rPr>
            </w:pPr>
            <w:r>
              <w:rPr>
                <w:rFonts w:ascii="方正书宋_GBK" w:eastAsia="方正书宋_GBK"/>
              </w:rPr>
              <w:t>≥80%</w:t>
            </w:r>
          </w:p>
        </w:tc>
        <w:tc>
          <w:tcPr>
            <w:tcW w:w="737" w:type="dxa"/>
            <w:shd w:val="clear" w:color="auto" w:fill="auto"/>
            <w:vAlign w:val="center"/>
          </w:tcPr>
          <w:p w14:paraId="23FAF4EE">
            <w:pPr>
              <w:spacing w:line="300" w:lineRule="exact"/>
              <w:jc w:val="center"/>
              <w:rPr>
                <w:rFonts w:ascii="方正书宋_GBK" w:eastAsia="方正书宋_GBK"/>
              </w:rPr>
            </w:pPr>
            <w:r>
              <w:rPr>
                <w:rFonts w:ascii="方正书宋_GBK" w:eastAsia="方正书宋_GBK"/>
              </w:rPr>
              <w:t>≥70%</w:t>
            </w:r>
          </w:p>
        </w:tc>
        <w:tc>
          <w:tcPr>
            <w:tcW w:w="737" w:type="dxa"/>
            <w:shd w:val="clear" w:color="auto" w:fill="auto"/>
            <w:vAlign w:val="center"/>
          </w:tcPr>
          <w:p w14:paraId="1240F060">
            <w:pPr>
              <w:spacing w:line="300" w:lineRule="exact"/>
              <w:jc w:val="center"/>
              <w:rPr>
                <w:rFonts w:ascii="方正书宋_GBK" w:eastAsia="方正书宋_GBK"/>
              </w:rPr>
            </w:pPr>
            <w:r>
              <w:rPr>
                <w:rFonts w:ascii="方正书宋_GBK" w:eastAsia="方正书宋_GBK"/>
              </w:rPr>
              <w:t>＜70%</w:t>
            </w:r>
          </w:p>
        </w:tc>
      </w:tr>
      <w:tr w14:paraId="4B3451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6D907D4">
            <w:pPr>
              <w:spacing w:line="300" w:lineRule="exact"/>
              <w:jc w:val="left"/>
              <w:rPr>
                <w:rFonts w:ascii="方正书宋_GBK" w:eastAsia="方正书宋_GBK"/>
                <w:b/>
              </w:rPr>
            </w:pPr>
            <w:r>
              <w:rPr>
                <w:rFonts w:ascii="方正书宋_GBK" w:eastAsia="方正书宋_GBK"/>
                <w:b/>
              </w:rPr>
              <w:t>三、三、工委事务管理</w:t>
            </w:r>
          </w:p>
        </w:tc>
        <w:tc>
          <w:tcPr>
            <w:tcW w:w="1276" w:type="dxa"/>
            <w:shd w:val="clear" w:color="auto" w:fill="auto"/>
            <w:vAlign w:val="center"/>
          </w:tcPr>
          <w:p w14:paraId="62624CA7">
            <w:pPr>
              <w:spacing w:line="300" w:lineRule="exact"/>
              <w:jc w:val="left"/>
              <w:rPr>
                <w:rFonts w:ascii="方正书宋_GBK" w:eastAsia="方正书宋_GBK"/>
              </w:rPr>
            </w:pPr>
            <w:r>
              <w:rPr>
                <w:rFonts w:ascii="方正书宋_GBK" w:eastAsia="方正书宋_GBK"/>
              </w:rPr>
              <w:t>71.00</w:t>
            </w:r>
          </w:p>
        </w:tc>
        <w:tc>
          <w:tcPr>
            <w:tcW w:w="2976" w:type="dxa"/>
            <w:shd w:val="clear" w:color="auto" w:fill="auto"/>
            <w:vAlign w:val="center"/>
          </w:tcPr>
          <w:p w14:paraId="67C95579">
            <w:pPr>
              <w:spacing w:line="300" w:lineRule="exact"/>
              <w:jc w:val="left"/>
              <w:rPr>
                <w:rFonts w:ascii="方正书宋_GBK" w:eastAsia="方正书宋_GBK"/>
              </w:rPr>
            </w:pPr>
            <w:r>
              <w:rPr>
                <w:rFonts w:ascii="方正书宋_GBK" w:eastAsia="方正书宋_GBK"/>
              </w:rPr>
              <w:t>完成好市直机关党委、纪委日常业务工作，机关党建网络建设、调研交流工作以及市直机关文化活动开展、反邪教和老龄工作。</w:t>
            </w:r>
          </w:p>
        </w:tc>
        <w:tc>
          <w:tcPr>
            <w:tcW w:w="2976" w:type="dxa"/>
            <w:shd w:val="clear" w:color="auto" w:fill="auto"/>
            <w:vAlign w:val="center"/>
          </w:tcPr>
          <w:p w14:paraId="3DDF003D">
            <w:pPr>
              <w:spacing w:line="300" w:lineRule="exact"/>
              <w:jc w:val="left"/>
              <w:rPr>
                <w:rFonts w:ascii="方正书宋_GBK" w:eastAsia="方正书宋_GBK"/>
              </w:rPr>
            </w:pPr>
            <w:r>
              <w:rPr>
                <w:rFonts w:ascii="方正书宋_GBK" w:eastAsia="方正书宋_GBK"/>
              </w:rPr>
              <w:t>各项工作全部落实</w:t>
            </w:r>
          </w:p>
        </w:tc>
        <w:tc>
          <w:tcPr>
            <w:tcW w:w="1417" w:type="dxa"/>
            <w:shd w:val="clear" w:color="auto" w:fill="auto"/>
            <w:vAlign w:val="center"/>
          </w:tcPr>
          <w:p w14:paraId="2C6F5ED6">
            <w:pPr>
              <w:spacing w:line="300" w:lineRule="exact"/>
              <w:jc w:val="left"/>
              <w:rPr>
                <w:rFonts w:ascii="方正书宋_GBK" w:eastAsia="方正书宋_GBK"/>
              </w:rPr>
            </w:pPr>
          </w:p>
        </w:tc>
        <w:tc>
          <w:tcPr>
            <w:tcW w:w="737" w:type="dxa"/>
            <w:shd w:val="clear" w:color="auto" w:fill="auto"/>
            <w:vAlign w:val="center"/>
          </w:tcPr>
          <w:p w14:paraId="3DC16D16">
            <w:pPr>
              <w:spacing w:line="300" w:lineRule="exact"/>
              <w:jc w:val="center"/>
              <w:rPr>
                <w:rFonts w:ascii="方正书宋_GBK" w:eastAsia="方正书宋_GBK"/>
              </w:rPr>
            </w:pPr>
          </w:p>
        </w:tc>
        <w:tc>
          <w:tcPr>
            <w:tcW w:w="737" w:type="dxa"/>
            <w:shd w:val="clear" w:color="auto" w:fill="auto"/>
            <w:vAlign w:val="center"/>
          </w:tcPr>
          <w:p w14:paraId="618062EF">
            <w:pPr>
              <w:spacing w:line="300" w:lineRule="exact"/>
              <w:jc w:val="center"/>
              <w:rPr>
                <w:rFonts w:ascii="方正书宋_GBK" w:eastAsia="方正书宋_GBK"/>
              </w:rPr>
            </w:pPr>
          </w:p>
        </w:tc>
        <w:tc>
          <w:tcPr>
            <w:tcW w:w="737" w:type="dxa"/>
            <w:shd w:val="clear" w:color="auto" w:fill="auto"/>
            <w:vAlign w:val="center"/>
          </w:tcPr>
          <w:p w14:paraId="147968BA">
            <w:pPr>
              <w:spacing w:line="300" w:lineRule="exact"/>
              <w:jc w:val="center"/>
              <w:rPr>
                <w:rFonts w:ascii="方正书宋_GBK" w:eastAsia="方正书宋_GBK"/>
              </w:rPr>
            </w:pPr>
          </w:p>
        </w:tc>
        <w:tc>
          <w:tcPr>
            <w:tcW w:w="737" w:type="dxa"/>
            <w:shd w:val="clear" w:color="auto" w:fill="auto"/>
            <w:vAlign w:val="center"/>
          </w:tcPr>
          <w:p w14:paraId="480D41D2">
            <w:pPr>
              <w:spacing w:line="300" w:lineRule="exact"/>
              <w:jc w:val="center"/>
              <w:rPr>
                <w:rFonts w:ascii="方正书宋_GBK" w:eastAsia="方正书宋_GBK"/>
              </w:rPr>
            </w:pPr>
          </w:p>
        </w:tc>
      </w:tr>
      <w:tr w14:paraId="66AF9B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5C8E86B">
            <w:pPr>
              <w:spacing w:line="300" w:lineRule="exact"/>
              <w:jc w:val="left"/>
              <w:rPr>
                <w:rFonts w:ascii="方正书宋_GBK" w:eastAsia="方正书宋_GBK"/>
                <w:b/>
              </w:rPr>
            </w:pPr>
            <w:r>
              <w:rPr>
                <w:rFonts w:ascii="方正书宋_GBK" w:eastAsia="方正书宋_GBK"/>
                <w:b/>
              </w:rPr>
              <w:t>　　1、综合业务管理</w:t>
            </w:r>
          </w:p>
        </w:tc>
        <w:tc>
          <w:tcPr>
            <w:tcW w:w="1276" w:type="dxa"/>
            <w:shd w:val="clear" w:color="auto" w:fill="auto"/>
            <w:vAlign w:val="center"/>
          </w:tcPr>
          <w:p w14:paraId="4B9012DC">
            <w:pPr>
              <w:spacing w:line="300" w:lineRule="exact"/>
              <w:jc w:val="left"/>
              <w:rPr>
                <w:rFonts w:ascii="方正书宋_GBK" w:eastAsia="方正书宋_GBK"/>
              </w:rPr>
            </w:pPr>
            <w:r>
              <w:rPr>
                <w:rFonts w:ascii="方正书宋_GBK" w:eastAsia="方正书宋_GBK"/>
              </w:rPr>
              <w:t>71.00</w:t>
            </w:r>
          </w:p>
        </w:tc>
        <w:tc>
          <w:tcPr>
            <w:tcW w:w="2976" w:type="dxa"/>
            <w:shd w:val="clear" w:color="auto" w:fill="auto"/>
            <w:vAlign w:val="center"/>
          </w:tcPr>
          <w:p w14:paraId="7BD54D28">
            <w:pPr>
              <w:spacing w:line="300" w:lineRule="exact"/>
              <w:jc w:val="left"/>
              <w:rPr>
                <w:rFonts w:ascii="方正书宋_GBK" w:eastAsia="方正书宋_GBK"/>
              </w:rPr>
            </w:pPr>
            <w:r>
              <w:rPr>
                <w:rFonts w:ascii="方正书宋_GBK" w:eastAsia="方正书宋_GBK"/>
              </w:rPr>
              <w:t>做好市直机关党委和纪委负责人任免、考核、培训工作；活跃市直机关文化生活，建好机关党建工作信息平台，加强全市机关党建工作调研交流，做好市直反邪教、维稳和老龄协调工作。</w:t>
            </w:r>
          </w:p>
        </w:tc>
        <w:tc>
          <w:tcPr>
            <w:tcW w:w="2976" w:type="dxa"/>
            <w:shd w:val="clear" w:color="auto" w:fill="auto"/>
            <w:vAlign w:val="center"/>
          </w:tcPr>
          <w:p w14:paraId="75EC83E0">
            <w:pPr>
              <w:spacing w:line="300" w:lineRule="exact"/>
              <w:jc w:val="left"/>
              <w:rPr>
                <w:rFonts w:ascii="方正书宋_GBK" w:eastAsia="方正书宋_GBK"/>
              </w:rPr>
            </w:pPr>
            <w:r>
              <w:rPr>
                <w:rFonts w:ascii="方正书宋_GBK" w:eastAsia="方正书宋_GBK"/>
              </w:rPr>
              <w:t>各项工作全部落实。</w:t>
            </w:r>
          </w:p>
        </w:tc>
        <w:tc>
          <w:tcPr>
            <w:tcW w:w="1417" w:type="dxa"/>
            <w:shd w:val="clear" w:color="auto" w:fill="auto"/>
            <w:vAlign w:val="center"/>
          </w:tcPr>
          <w:p w14:paraId="33D4B9C6">
            <w:pPr>
              <w:spacing w:line="300" w:lineRule="exact"/>
              <w:jc w:val="left"/>
              <w:rPr>
                <w:rFonts w:ascii="方正书宋_GBK" w:eastAsia="方正书宋_GBK"/>
              </w:rPr>
            </w:pPr>
            <w:r>
              <w:rPr>
                <w:rFonts w:ascii="方正书宋_GBK" w:eastAsia="方正书宋_GBK"/>
              </w:rPr>
              <w:t>综合业务工作完成率</w:t>
            </w:r>
          </w:p>
        </w:tc>
        <w:tc>
          <w:tcPr>
            <w:tcW w:w="737" w:type="dxa"/>
            <w:shd w:val="clear" w:color="auto" w:fill="auto"/>
            <w:vAlign w:val="center"/>
          </w:tcPr>
          <w:p w14:paraId="6BC27715">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492AEF79">
            <w:pPr>
              <w:spacing w:line="300" w:lineRule="exact"/>
              <w:jc w:val="center"/>
              <w:rPr>
                <w:rFonts w:ascii="方正书宋_GBK" w:eastAsia="方正书宋_GBK"/>
              </w:rPr>
            </w:pPr>
            <w:r>
              <w:rPr>
                <w:rFonts w:ascii="方正书宋_GBK" w:eastAsia="方正书宋_GBK"/>
              </w:rPr>
              <w:t>≥95%</w:t>
            </w:r>
          </w:p>
        </w:tc>
        <w:tc>
          <w:tcPr>
            <w:tcW w:w="737" w:type="dxa"/>
            <w:shd w:val="clear" w:color="auto" w:fill="auto"/>
            <w:vAlign w:val="center"/>
          </w:tcPr>
          <w:p w14:paraId="1B6D7651">
            <w:pPr>
              <w:spacing w:line="300" w:lineRule="exact"/>
              <w:jc w:val="center"/>
              <w:rPr>
                <w:rFonts w:ascii="方正书宋_GBK" w:eastAsia="方正书宋_GBK"/>
              </w:rPr>
            </w:pPr>
            <w:r>
              <w:rPr>
                <w:rFonts w:ascii="方正书宋_GBK" w:eastAsia="方正书宋_GBK"/>
              </w:rPr>
              <w:t>≥90%</w:t>
            </w:r>
          </w:p>
        </w:tc>
        <w:tc>
          <w:tcPr>
            <w:tcW w:w="737" w:type="dxa"/>
            <w:shd w:val="clear" w:color="auto" w:fill="auto"/>
            <w:vAlign w:val="center"/>
          </w:tcPr>
          <w:p w14:paraId="3CC6582F">
            <w:pPr>
              <w:spacing w:line="300" w:lineRule="exact"/>
              <w:jc w:val="center"/>
              <w:rPr>
                <w:rFonts w:ascii="方正书宋_GBK" w:eastAsia="方正书宋_GBK"/>
              </w:rPr>
            </w:pPr>
            <w:r>
              <w:rPr>
                <w:rFonts w:ascii="方正书宋_GBK" w:eastAsia="方正书宋_GBK"/>
              </w:rPr>
              <w:t>＜90%</w:t>
            </w:r>
          </w:p>
        </w:tc>
      </w:tr>
    </w:tbl>
    <w:p w14:paraId="34DA54B0">
      <w:pPr>
        <w:spacing w:line="584" w:lineRule="exact"/>
        <w:jc w:val="left"/>
        <w:outlineLvl w:val="0"/>
        <w:rPr>
          <w:rFonts w:ascii="Times New Roman" w:hAnsi="Times New Roman" w:eastAsia="仿宋_GB2312" w:cs="Times New Roman"/>
        </w:rPr>
        <w:sectPr>
          <w:footerReference r:id="rId3" w:type="default"/>
          <w:pgSz w:w="16839" w:h="11907" w:orient="landscape"/>
          <w:pgMar w:top="1020" w:right="1361" w:bottom="1020" w:left="1361" w:header="851" w:footer="992" w:gutter="0"/>
          <w:cols w:space="425" w:num="1"/>
          <w:titlePg/>
          <w:docGrid w:type="lines" w:linePitch="312" w:charSpace="0"/>
        </w:sectPr>
      </w:pPr>
    </w:p>
    <w:p w14:paraId="408DD38D">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六、政府采购预算情况</w:t>
      </w:r>
    </w:p>
    <w:p w14:paraId="2CAC4D1E">
      <w:pPr>
        <w:spacing w:line="584" w:lineRule="exact"/>
        <w:ind w:firstLine="640" w:firstLineChars="200"/>
        <w:outlineLvl w:val="0"/>
        <w:rPr>
          <w:rFonts w:ascii="Times New Roman" w:hAnsi="Times New Roman" w:eastAsia="仿宋_GB2312" w:cs="Times New Roman"/>
          <w:sz w:val="32"/>
          <w:szCs w:val="24"/>
        </w:rPr>
      </w:pPr>
      <w:bookmarkStart w:id="2" w:name="_Toc471398468"/>
      <w:r>
        <w:rPr>
          <w:rFonts w:ascii="Times New Roman" w:hAnsi="Times New Roman" w:eastAsia="仿宋_GB2312" w:cs="Times New Roman"/>
          <w:sz w:val="32"/>
          <w:szCs w:val="24"/>
        </w:rPr>
        <w:t>201</w:t>
      </w:r>
      <w:r>
        <w:rPr>
          <w:rFonts w:hint="eastAsia" w:ascii="Times New Roman" w:hAnsi="Times New Roman" w:eastAsia="仿宋_GB2312" w:cs="Times New Roman"/>
          <w:sz w:val="32"/>
          <w:szCs w:val="24"/>
        </w:rPr>
        <w:t>9</w:t>
      </w:r>
      <w:r>
        <w:rPr>
          <w:rFonts w:ascii="Times New Roman" w:hAnsi="Times New Roman" w:eastAsia="仿宋_GB2312" w:cs="Times New Roman"/>
          <w:sz w:val="32"/>
          <w:szCs w:val="24"/>
        </w:rPr>
        <w:t>年，我部门安排政府采购预算</w:t>
      </w:r>
      <w:r>
        <w:rPr>
          <w:rFonts w:hint="eastAsia" w:ascii="Times New Roman" w:hAnsi="Times New Roman" w:eastAsia="仿宋_GB2312" w:cs="Times New Roman"/>
          <w:sz w:val="32"/>
          <w:szCs w:val="24"/>
        </w:rPr>
        <w:t>55</w:t>
      </w:r>
      <w:r>
        <w:rPr>
          <w:rFonts w:ascii="Times New Roman" w:hAnsi="Times New Roman" w:eastAsia="仿宋_GB2312" w:cs="Times New Roman"/>
          <w:sz w:val="32"/>
          <w:szCs w:val="24"/>
        </w:rPr>
        <w:t>万元。具体内容见下表。</w:t>
      </w:r>
    </w:p>
    <w:bookmarkEnd w:id="2"/>
    <w:p w14:paraId="44F99DAB">
      <w:pPr>
        <w:spacing w:line="584" w:lineRule="exact"/>
        <w:jc w:val="center"/>
        <w:outlineLvl w:val="0"/>
        <w:rPr>
          <w:rFonts w:ascii="Times New Roman" w:hAnsi="Times New Roman" w:eastAsia="仿宋_GB2312" w:cs="Times New Roman"/>
          <w:sz w:val="32"/>
        </w:rPr>
      </w:pPr>
      <w:bookmarkStart w:id="3" w:name="_Toc504489153"/>
      <w:r>
        <w:rPr>
          <w:rFonts w:ascii="Times New Roman" w:hAnsi="Times New Roman" w:eastAsia="仿宋_GB2312" w:cs="Times New Roman"/>
          <w:sz w:val="32"/>
        </w:rPr>
        <w:t>部门政府采购预算</w:t>
      </w:r>
      <w:bookmarkEnd w:id="3"/>
    </w:p>
    <w:tbl>
      <w:tblPr>
        <w:tblStyle w:val="8"/>
        <w:tblW w:w="5032"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593"/>
        <w:gridCol w:w="1151"/>
        <w:gridCol w:w="979"/>
        <w:gridCol w:w="1034"/>
        <w:gridCol w:w="810"/>
        <w:gridCol w:w="810"/>
        <w:gridCol w:w="879"/>
        <w:gridCol w:w="979"/>
        <w:gridCol w:w="979"/>
        <w:gridCol w:w="979"/>
        <w:gridCol w:w="979"/>
        <w:gridCol w:w="979"/>
        <w:gridCol w:w="980"/>
        <w:gridCol w:w="980"/>
      </w:tblGrid>
      <w:tr w14:paraId="604C28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732" w:type="pct"/>
            <w:gridSpan w:val="7"/>
            <w:tcBorders>
              <w:top w:val="single" w:color="FFFFFF" w:sz="6" w:space="0"/>
              <w:left w:val="single" w:color="FFFFFF" w:sz="6" w:space="0"/>
              <w:right w:val="single" w:color="FFFFFF" w:sz="6" w:space="0"/>
            </w:tcBorders>
            <w:shd w:val="clear" w:color="auto" w:fill="auto"/>
            <w:vAlign w:val="center"/>
          </w:tcPr>
          <w:p w14:paraId="3782E3BF">
            <w:pPr>
              <w:spacing w:line="584" w:lineRule="exact"/>
              <w:jc w:val="left"/>
              <w:rPr>
                <w:rFonts w:ascii="方正小标宋_GBK" w:eastAsia="方正小标宋_GBK"/>
                <w:sz w:val="24"/>
              </w:rPr>
            </w:pPr>
            <w:r>
              <w:rPr>
                <w:rFonts w:ascii="Times New Roman" w:hAnsi="Times New Roman" w:eastAsia="仿宋_GB2312" w:cs="Times New Roman"/>
                <w:sz w:val="24"/>
              </w:rPr>
              <w:t>中共廊坊市直属机关工作委员会</w:t>
            </w:r>
          </w:p>
        </w:tc>
        <w:tc>
          <w:tcPr>
            <w:tcW w:w="2268" w:type="pct"/>
            <w:gridSpan w:val="7"/>
            <w:tcBorders>
              <w:top w:val="single" w:color="FFFFFF" w:sz="6" w:space="0"/>
              <w:left w:val="single" w:color="FFFFFF" w:sz="6" w:space="0"/>
              <w:right w:val="single" w:color="FFFFFF" w:sz="6" w:space="0"/>
            </w:tcBorders>
            <w:shd w:val="clear" w:color="auto" w:fill="auto"/>
            <w:vAlign w:val="center"/>
          </w:tcPr>
          <w:p w14:paraId="59F95AB1">
            <w:pPr>
              <w:spacing w:line="300" w:lineRule="exact"/>
              <w:jc w:val="right"/>
              <w:rPr>
                <w:rFonts w:ascii="方正书宋_GBK" w:eastAsia="方正书宋_GBK"/>
                <w:sz w:val="24"/>
              </w:rPr>
            </w:pPr>
            <w:r>
              <w:rPr>
                <w:rFonts w:ascii="方正书宋_GBK" w:eastAsia="方正书宋_GBK"/>
                <w:sz w:val="24"/>
              </w:rPr>
              <w:t>单位：万元</w:t>
            </w:r>
          </w:p>
        </w:tc>
      </w:tr>
      <w:tr w14:paraId="106E55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1239" w:type="pct"/>
            <w:gridSpan w:val="2"/>
            <w:shd w:val="clear" w:color="auto" w:fill="auto"/>
            <w:vAlign w:val="center"/>
          </w:tcPr>
          <w:p w14:paraId="4CCB5D8A">
            <w:pPr>
              <w:spacing w:line="300" w:lineRule="exact"/>
              <w:jc w:val="center"/>
              <w:rPr>
                <w:rFonts w:ascii="方正书宋_GBK" w:eastAsia="方正书宋_GBK"/>
                <w:b/>
              </w:rPr>
            </w:pPr>
            <w:r>
              <w:rPr>
                <w:rFonts w:ascii="方正书宋_GBK" w:eastAsia="方正书宋_GBK"/>
                <w:b/>
              </w:rPr>
              <w:t>政府采购项目来源</w:t>
            </w:r>
          </w:p>
        </w:tc>
        <w:tc>
          <w:tcPr>
            <w:tcW w:w="324" w:type="pct"/>
            <w:vMerge w:val="restart"/>
            <w:shd w:val="clear" w:color="auto" w:fill="auto"/>
            <w:vAlign w:val="center"/>
          </w:tcPr>
          <w:p w14:paraId="40866D3E">
            <w:pPr>
              <w:spacing w:line="300" w:lineRule="exact"/>
              <w:jc w:val="center"/>
              <w:rPr>
                <w:rFonts w:ascii="方正书宋_GBK" w:eastAsia="方正书宋_GBK"/>
                <w:b/>
              </w:rPr>
            </w:pPr>
            <w:r>
              <w:rPr>
                <w:rFonts w:ascii="方正书宋_GBK" w:eastAsia="方正书宋_GBK"/>
                <w:b/>
              </w:rPr>
              <w:t>采购物品名称</w:t>
            </w:r>
          </w:p>
        </w:tc>
        <w:tc>
          <w:tcPr>
            <w:tcW w:w="342" w:type="pct"/>
            <w:vMerge w:val="restart"/>
            <w:shd w:val="clear" w:color="auto" w:fill="auto"/>
            <w:vAlign w:val="center"/>
          </w:tcPr>
          <w:p w14:paraId="6CEE1C49">
            <w:pPr>
              <w:spacing w:line="300" w:lineRule="exact"/>
              <w:jc w:val="center"/>
              <w:rPr>
                <w:rFonts w:ascii="方正书宋_GBK" w:eastAsia="方正书宋_GBK"/>
                <w:b/>
              </w:rPr>
            </w:pPr>
            <w:r>
              <w:rPr>
                <w:rFonts w:ascii="方正书宋_GBK" w:eastAsia="方正书宋_GBK"/>
                <w:b/>
              </w:rPr>
              <w:t>政府采购目录序号</w:t>
            </w:r>
          </w:p>
        </w:tc>
        <w:tc>
          <w:tcPr>
            <w:tcW w:w="268" w:type="pct"/>
            <w:vMerge w:val="restart"/>
            <w:shd w:val="clear" w:color="auto" w:fill="auto"/>
            <w:vAlign w:val="center"/>
          </w:tcPr>
          <w:p w14:paraId="1390438E">
            <w:pPr>
              <w:spacing w:line="300" w:lineRule="exact"/>
              <w:jc w:val="center"/>
              <w:rPr>
                <w:rFonts w:ascii="方正书宋_GBK" w:eastAsia="方正书宋_GBK"/>
                <w:b/>
              </w:rPr>
            </w:pPr>
            <w:r>
              <w:rPr>
                <w:rFonts w:ascii="方正书宋_GBK" w:eastAsia="方正书宋_GBK"/>
                <w:b/>
              </w:rPr>
              <w:t>数量  单位</w:t>
            </w:r>
          </w:p>
        </w:tc>
        <w:tc>
          <w:tcPr>
            <w:tcW w:w="268" w:type="pct"/>
            <w:vMerge w:val="restart"/>
            <w:shd w:val="clear" w:color="auto" w:fill="auto"/>
            <w:vAlign w:val="center"/>
          </w:tcPr>
          <w:p w14:paraId="6AC499D4">
            <w:pPr>
              <w:spacing w:line="300" w:lineRule="exact"/>
              <w:jc w:val="center"/>
              <w:rPr>
                <w:rFonts w:ascii="方正书宋_GBK" w:eastAsia="方正书宋_GBK"/>
                <w:b/>
              </w:rPr>
            </w:pPr>
            <w:r>
              <w:rPr>
                <w:rFonts w:ascii="方正书宋_GBK" w:eastAsia="方正书宋_GBK"/>
                <w:b/>
              </w:rPr>
              <w:t>数量</w:t>
            </w:r>
          </w:p>
        </w:tc>
        <w:tc>
          <w:tcPr>
            <w:tcW w:w="291" w:type="pct"/>
            <w:vMerge w:val="restart"/>
            <w:shd w:val="clear" w:color="auto" w:fill="auto"/>
            <w:vAlign w:val="center"/>
          </w:tcPr>
          <w:p w14:paraId="7C38D81E">
            <w:pPr>
              <w:spacing w:line="300" w:lineRule="exact"/>
              <w:jc w:val="center"/>
              <w:rPr>
                <w:rFonts w:ascii="方正书宋_GBK" w:eastAsia="方正书宋_GBK"/>
                <w:b/>
              </w:rPr>
            </w:pPr>
            <w:r>
              <w:rPr>
                <w:rFonts w:ascii="方正书宋_GBK" w:eastAsia="方正书宋_GBK"/>
                <w:b/>
              </w:rPr>
              <w:t>单价</w:t>
            </w:r>
          </w:p>
        </w:tc>
        <w:tc>
          <w:tcPr>
            <w:tcW w:w="2268" w:type="pct"/>
            <w:gridSpan w:val="7"/>
            <w:shd w:val="clear" w:color="auto" w:fill="auto"/>
            <w:vAlign w:val="center"/>
          </w:tcPr>
          <w:p w14:paraId="22954AF5">
            <w:pPr>
              <w:spacing w:line="300" w:lineRule="exact"/>
              <w:jc w:val="center"/>
              <w:rPr>
                <w:rFonts w:ascii="方正书宋_GBK" w:eastAsia="方正书宋_GBK"/>
                <w:b/>
              </w:rPr>
            </w:pPr>
            <w:r>
              <w:rPr>
                <w:rFonts w:ascii="方正书宋_GBK" w:eastAsia="方正书宋_GBK"/>
                <w:b/>
              </w:rPr>
              <w:t>政府采购金额</w:t>
            </w:r>
          </w:p>
        </w:tc>
      </w:tr>
      <w:tr w14:paraId="02543A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858" w:type="pct"/>
            <w:vMerge w:val="restart"/>
            <w:shd w:val="clear" w:color="auto" w:fill="auto"/>
            <w:vAlign w:val="center"/>
          </w:tcPr>
          <w:p w14:paraId="723E630A">
            <w:pPr>
              <w:spacing w:line="300" w:lineRule="exact"/>
              <w:jc w:val="center"/>
              <w:rPr>
                <w:rFonts w:ascii="方正书宋_GBK" w:eastAsia="方正书宋_GBK"/>
                <w:b/>
              </w:rPr>
            </w:pPr>
            <w:r>
              <w:rPr>
                <w:rFonts w:ascii="方正书宋_GBK" w:eastAsia="方正书宋_GBK"/>
                <w:b/>
              </w:rPr>
              <w:t>项目名称</w:t>
            </w:r>
          </w:p>
        </w:tc>
        <w:tc>
          <w:tcPr>
            <w:tcW w:w="381" w:type="pct"/>
            <w:vMerge w:val="restart"/>
            <w:shd w:val="clear" w:color="auto" w:fill="auto"/>
            <w:vAlign w:val="center"/>
          </w:tcPr>
          <w:p w14:paraId="2FF70B88">
            <w:pPr>
              <w:spacing w:line="300" w:lineRule="exact"/>
              <w:jc w:val="center"/>
              <w:rPr>
                <w:rFonts w:ascii="方正书宋_GBK" w:eastAsia="方正书宋_GBK"/>
                <w:b/>
              </w:rPr>
            </w:pPr>
            <w:r>
              <w:rPr>
                <w:rFonts w:ascii="方正书宋_GBK" w:eastAsia="方正书宋_GBK"/>
                <w:b/>
              </w:rPr>
              <w:t>预算资金</w:t>
            </w:r>
          </w:p>
        </w:tc>
        <w:tc>
          <w:tcPr>
            <w:tcW w:w="324" w:type="pct"/>
            <w:vMerge w:val="continue"/>
            <w:shd w:val="clear" w:color="auto" w:fill="auto"/>
            <w:vAlign w:val="center"/>
          </w:tcPr>
          <w:p w14:paraId="0A3A0B3C">
            <w:pPr>
              <w:spacing w:line="300" w:lineRule="exact"/>
              <w:jc w:val="left"/>
              <w:outlineLvl w:val="0"/>
            </w:pPr>
          </w:p>
        </w:tc>
        <w:tc>
          <w:tcPr>
            <w:tcW w:w="342" w:type="pct"/>
            <w:vMerge w:val="continue"/>
            <w:shd w:val="clear" w:color="auto" w:fill="auto"/>
            <w:vAlign w:val="center"/>
          </w:tcPr>
          <w:p w14:paraId="1DE305D8">
            <w:pPr>
              <w:spacing w:line="300" w:lineRule="exact"/>
              <w:jc w:val="left"/>
              <w:outlineLvl w:val="0"/>
            </w:pPr>
          </w:p>
        </w:tc>
        <w:tc>
          <w:tcPr>
            <w:tcW w:w="268" w:type="pct"/>
            <w:vMerge w:val="continue"/>
            <w:shd w:val="clear" w:color="auto" w:fill="auto"/>
            <w:vAlign w:val="center"/>
          </w:tcPr>
          <w:p w14:paraId="33A1A14D">
            <w:pPr>
              <w:spacing w:line="300" w:lineRule="exact"/>
              <w:jc w:val="left"/>
              <w:outlineLvl w:val="0"/>
            </w:pPr>
          </w:p>
        </w:tc>
        <w:tc>
          <w:tcPr>
            <w:tcW w:w="268" w:type="pct"/>
            <w:vMerge w:val="continue"/>
            <w:shd w:val="clear" w:color="auto" w:fill="auto"/>
            <w:vAlign w:val="center"/>
          </w:tcPr>
          <w:p w14:paraId="5B640398">
            <w:pPr>
              <w:spacing w:line="300" w:lineRule="exact"/>
              <w:jc w:val="left"/>
              <w:outlineLvl w:val="0"/>
            </w:pPr>
          </w:p>
        </w:tc>
        <w:tc>
          <w:tcPr>
            <w:tcW w:w="291" w:type="pct"/>
            <w:vMerge w:val="continue"/>
            <w:shd w:val="clear" w:color="auto" w:fill="auto"/>
            <w:vAlign w:val="center"/>
          </w:tcPr>
          <w:p w14:paraId="4261DD4F">
            <w:pPr>
              <w:spacing w:line="300" w:lineRule="exact"/>
              <w:jc w:val="left"/>
              <w:outlineLvl w:val="0"/>
            </w:pPr>
          </w:p>
        </w:tc>
        <w:tc>
          <w:tcPr>
            <w:tcW w:w="324" w:type="pct"/>
            <w:vMerge w:val="restart"/>
            <w:shd w:val="clear" w:color="auto" w:fill="auto"/>
            <w:vAlign w:val="center"/>
          </w:tcPr>
          <w:p w14:paraId="31F5817B">
            <w:pPr>
              <w:spacing w:line="300" w:lineRule="exact"/>
              <w:jc w:val="center"/>
              <w:rPr>
                <w:rFonts w:ascii="方正书宋_GBK" w:eastAsia="方正书宋_GBK"/>
                <w:b/>
              </w:rPr>
            </w:pPr>
            <w:r>
              <w:rPr>
                <w:rFonts w:ascii="方正书宋_GBK" w:eastAsia="方正书宋_GBK"/>
                <w:b/>
              </w:rPr>
              <w:t>总计</w:t>
            </w:r>
          </w:p>
        </w:tc>
        <w:tc>
          <w:tcPr>
            <w:tcW w:w="1620" w:type="pct"/>
            <w:gridSpan w:val="5"/>
            <w:shd w:val="clear" w:color="auto" w:fill="auto"/>
            <w:vAlign w:val="center"/>
          </w:tcPr>
          <w:p w14:paraId="066AA865">
            <w:pPr>
              <w:spacing w:line="300" w:lineRule="exact"/>
              <w:jc w:val="center"/>
              <w:rPr>
                <w:rFonts w:ascii="方正书宋_GBK" w:eastAsia="方正书宋_GBK"/>
                <w:b/>
              </w:rPr>
            </w:pPr>
            <w:r>
              <w:rPr>
                <w:rFonts w:ascii="方正书宋_GBK" w:eastAsia="方正书宋_GBK"/>
                <w:b/>
              </w:rPr>
              <w:t>当年部门预算安排资金</w:t>
            </w:r>
          </w:p>
        </w:tc>
        <w:tc>
          <w:tcPr>
            <w:tcW w:w="324" w:type="pct"/>
            <w:vMerge w:val="restart"/>
            <w:shd w:val="clear" w:color="auto" w:fill="auto"/>
            <w:vAlign w:val="center"/>
          </w:tcPr>
          <w:p w14:paraId="1E8D16C1">
            <w:pPr>
              <w:spacing w:line="300" w:lineRule="exact"/>
              <w:jc w:val="center"/>
              <w:rPr>
                <w:rFonts w:ascii="方正书宋_GBK" w:eastAsia="方正书宋_GBK"/>
                <w:b/>
              </w:rPr>
            </w:pPr>
            <w:r>
              <w:rPr>
                <w:rFonts w:ascii="方正书宋_GBK" w:eastAsia="方正书宋_GBK"/>
                <w:b/>
              </w:rPr>
              <w:t>其他渠道资金</w:t>
            </w:r>
          </w:p>
        </w:tc>
      </w:tr>
      <w:tr w14:paraId="4659D8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858" w:type="pct"/>
            <w:vMerge w:val="continue"/>
            <w:shd w:val="clear" w:color="auto" w:fill="auto"/>
            <w:vAlign w:val="center"/>
          </w:tcPr>
          <w:p w14:paraId="2B6A4918">
            <w:pPr>
              <w:spacing w:line="300" w:lineRule="exact"/>
              <w:jc w:val="left"/>
              <w:outlineLvl w:val="0"/>
            </w:pPr>
          </w:p>
        </w:tc>
        <w:tc>
          <w:tcPr>
            <w:tcW w:w="381" w:type="pct"/>
            <w:vMerge w:val="continue"/>
            <w:shd w:val="clear" w:color="auto" w:fill="auto"/>
            <w:vAlign w:val="center"/>
          </w:tcPr>
          <w:p w14:paraId="19012B93">
            <w:pPr>
              <w:spacing w:line="300" w:lineRule="exact"/>
              <w:jc w:val="left"/>
              <w:outlineLvl w:val="0"/>
            </w:pPr>
          </w:p>
        </w:tc>
        <w:tc>
          <w:tcPr>
            <w:tcW w:w="324" w:type="pct"/>
            <w:vMerge w:val="continue"/>
            <w:shd w:val="clear" w:color="auto" w:fill="auto"/>
            <w:vAlign w:val="center"/>
          </w:tcPr>
          <w:p w14:paraId="755B4FDB">
            <w:pPr>
              <w:spacing w:line="300" w:lineRule="exact"/>
              <w:jc w:val="left"/>
              <w:outlineLvl w:val="0"/>
            </w:pPr>
          </w:p>
        </w:tc>
        <w:tc>
          <w:tcPr>
            <w:tcW w:w="342" w:type="pct"/>
            <w:vMerge w:val="continue"/>
            <w:shd w:val="clear" w:color="auto" w:fill="auto"/>
            <w:vAlign w:val="center"/>
          </w:tcPr>
          <w:p w14:paraId="70039871">
            <w:pPr>
              <w:spacing w:line="300" w:lineRule="exact"/>
              <w:jc w:val="left"/>
              <w:outlineLvl w:val="0"/>
            </w:pPr>
          </w:p>
        </w:tc>
        <w:tc>
          <w:tcPr>
            <w:tcW w:w="268" w:type="pct"/>
            <w:vMerge w:val="continue"/>
            <w:shd w:val="clear" w:color="auto" w:fill="auto"/>
            <w:vAlign w:val="center"/>
          </w:tcPr>
          <w:p w14:paraId="6EDD9F79">
            <w:pPr>
              <w:spacing w:line="300" w:lineRule="exact"/>
              <w:jc w:val="left"/>
              <w:outlineLvl w:val="0"/>
            </w:pPr>
          </w:p>
        </w:tc>
        <w:tc>
          <w:tcPr>
            <w:tcW w:w="268" w:type="pct"/>
            <w:vMerge w:val="continue"/>
            <w:shd w:val="clear" w:color="auto" w:fill="auto"/>
            <w:vAlign w:val="center"/>
          </w:tcPr>
          <w:p w14:paraId="6C656525">
            <w:pPr>
              <w:spacing w:line="300" w:lineRule="exact"/>
              <w:jc w:val="left"/>
              <w:outlineLvl w:val="0"/>
            </w:pPr>
          </w:p>
        </w:tc>
        <w:tc>
          <w:tcPr>
            <w:tcW w:w="291" w:type="pct"/>
            <w:vMerge w:val="continue"/>
            <w:shd w:val="clear" w:color="auto" w:fill="auto"/>
            <w:vAlign w:val="center"/>
          </w:tcPr>
          <w:p w14:paraId="0E85B42A">
            <w:pPr>
              <w:spacing w:line="300" w:lineRule="exact"/>
              <w:jc w:val="left"/>
              <w:outlineLvl w:val="0"/>
            </w:pPr>
          </w:p>
        </w:tc>
        <w:tc>
          <w:tcPr>
            <w:tcW w:w="324" w:type="pct"/>
            <w:vMerge w:val="continue"/>
            <w:shd w:val="clear" w:color="auto" w:fill="auto"/>
            <w:vAlign w:val="center"/>
          </w:tcPr>
          <w:p w14:paraId="1B3AC077">
            <w:pPr>
              <w:spacing w:line="300" w:lineRule="exact"/>
              <w:jc w:val="left"/>
              <w:outlineLvl w:val="0"/>
            </w:pPr>
          </w:p>
        </w:tc>
        <w:tc>
          <w:tcPr>
            <w:tcW w:w="324" w:type="pct"/>
            <w:shd w:val="clear" w:color="auto" w:fill="auto"/>
            <w:vAlign w:val="center"/>
          </w:tcPr>
          <w:p w14:paraId="3D4E661C">
            <w:pPr>
              <w:spacing w:line="300" w:lineRule="exact"/>
              <w:jc w:val="center"/>
              <w:rPr>
                <w:rFonts w:ascii="方正书宋_GBK" w:eastAsia="方正书宋_GBK"/>
                <w:b/>
              </w:rPr>
            </w:pPr>
            <w:r>
              <w:rPr>
                <w:rFonts w:ascii="方正书宋_GBK" w:eastAsia="方正书宋_GBK"/>
                <w:b/>
              </w:rPr>
              <w:t>合计</w:t>
            </w:r>
          </w:p>
        </w:tc>
        <w:tc>
          <w:tcPr>
            <w:tcW w:w="324" w:type="pct"/>
            <w:shd w:val="clear" w:color="auto" w:fill="auto"/>
            <w:vAlign w:val="center"/>
          </w:tcPr>
          <w:p w14:paraId="701CBBF9">
            <w:pPr>
              <w:spacing w:line="300" w:lineRule="exact"/>
              <w:jc w:val="center"/>
              <w:rPr>
                <w:rFonts w:ascii="方正书宋_GBK" w:eastAsia="方正书宋_GBK"/>
                <w:b/>
              </w:rPr>
            </w:pPr>
            <w:r>
              <w:rPr>
                <w:rFonts w:ascii="方正书宋_GBK" w:eastAsia="方正书宋_GBK"/>
                <w:b/>
              </w:rPr>
              <w:t>一般公共预算拨款</w:t>
            </w:r>
          </w:p>
        </w:tc>
        <w:tc>
          <w:tcPr>
            <w:tcW w:w="324" w:type="pct"/>
            <w:shd w:val="clear" w:color="auto" w:fill="auto"/>
            <w:vAlign w:val="center"/>
          </w:tcPr>
          <w:p w14:paraId="3D0B35CD">
            <w:pPr>
              <w:spacing w:line="300" w:lineRule="exact"/>
              <w:jc w:val="center"/>
              <w:rPr>
                <w:rFonts w:ascii="方正书宋_GBK" w:eastAsia="方正书宋_GBK"/>
                <w:b/>
              </w:rPr>
            </w:pPr>
            <w:r>
              <w:rPr>
                <w:rFonts w:ascii="方正书宋_GBK" w:eastAsia="方正书宋_GBK"/>
                <w:b/>
              </w:rPr>
              <w:t>基金预算拨款</w:t>
            </w:r>
          </w:p>
        </w:tc>
        <w:tc>
          <w:tcPr>
            <w:tcW w:w="324" w:type="pct"/>
            <w:shd w:val="clear" w:color="auto" w:fill="auto"/>
            <w:vAlign w:val="center"/>
          </w:tcPr>
          <w:p w14:paraId="039EA705">
            <w:pPr>
              <w:spacing w:line="300" w:lineRule="exact"/>
              <w:jc w:val="center"/>
              <w:rPr>
                <w:rFonts w:ascii="方正书宋_GBK" w:eastAsia="方正书宋_GBK"/>
                <w:b/>
              </w:rPr>
            </w:pPr>
            <w:r>
              <w:rPr>
                <w:rFonts w:ascii="方正书宋_GBK" w:eastAsia="方正书宋_GBK"/>
                <w:b/>
              </w:rPr>
              <w:t>财政专户核拨</w:t>
            </w:r>
          </w:p>
        </w:tc>
        <w:tc>
          <w:tcPr>
            <w:tcW w:w="324" w:type="pct"/>
            <w:shd w:val="clear" w:color="auto" w:fill="auto"/>
            <w:vAlign w:val="center"/>
          </w:tcPr>
          <w:p w14:paraId="1A10F463">
            <w:pPr>
              <w:spacing w:line="300" w:lineRule="exact"/>
              <w:jc w:val="center"/>
              <w:rPr>
                <w:rFonts w:ascii="方正书宋_GBK" w:eastAsia="方正书宋_GBK"/>
                <w:b/>
              </w:rPr>
            </w:pPr>
            <w:r>
              <w:rPr>
                <w:rFonts w:ascii="方正书宋_GBK" w:eastAsia="方正书宋_GBK"/>
                <w:b/>
              </w:rPr>
              <w:t>其他来源收入</w:t>
            </w:r>
          </w:p>
        </w:tc>
        <w:tc>
          <w:tcPr>
            <w:tcW w:w="324" w:type="pct"/>
            <w:vMerge w:val="continue"/>
            <w:shd w:val="clear" w:color="auto" w:fill="auto"/>
            <w:vAlign w:val="center"/>
          </w:tcPr>
          <w:p w14:paraId="47546FBD">
            <w:pPr>
              <w:spacing w:line="300" w:lineRule="exact"/>
              <w:jc w:val="left"/>
              <w:outlineLvl w:val="0"/>
            </w:pPr>
          </w:p>
        </w:tc>
      </w:tr>
      <w:tr w14:paraId="6E3685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58" w:type="pct"/>
            <w:shd w:val="clear" w:color="auto" w:fill="auto"/>
            <w:vAlign w:val="center"/>
          </w:tcPr>
          <w:p w14:paraId="094FB9EA">
            <w:pPr>
              <w:spacing w:line="300" w:lineRule="exact"/>
              <w:jc w:val="center"/>
              <w:rPr>
                <w:rFonts w:ascii="方正书宋_GBK" w:eastAsia="方正书宋_GBK"/>
                <w:b/>
              </w:rPr>
            </w:pPr>
            <w:r>
              <w:rPr>
                <w:rFonts w:ascii="方正书宋_GBK" w:eastAsia="方正书宋_GBK"/>
                <w:b/>
              </w:rPr>
              <w:t>合　计</w:t>
            </w:r>
          </w:p>
        </w:tc>
        <w:tc>
          <w:tcPr>
            <w:tcW w:w="381" w:type="pct"/>
            <w:shd w:val="clear" w:color="auto" w:fill="auto"/>
            <w:vAlign w:val="center"/>
          </w:tcPr>
          <w:p w14:paraId="7DFD66C0">
            <w:pPr>
              <w:spacing w:line="300" w:lineRule="exact"/>
              <w:jc w:val="right"/>
              <w:rPr>
                <w:rFonts w:ascii="方正书宋_GBK" w:eastAsia="方正书宋_GBK"/>
                <w:b/>
              </w:rPr>
            </w:pPr>
          </w:p>
        </w:tc>
        <w:tc>
          <w:tcPr>
            <w:tcW w:w="324" w:type="pct"/>
            <w:shd w:val="clear" w:color="auto" w:fill="auto"/>
            <w:vAlign w:val="center"/>
          </w:tcPr>
          <w:p w14:paraId="01834214">
            <w:pPr>
              <w:spacing w:line="300" w:lineRule="exact"/>
              <w:jc w:val="left"/>
              <w:rPr>
                <w:rFonts w:ascii="方正书宋_GBK" w:eastAsia="方正书宋_GBK"/>
                <w:b/>
              </w:rPr>
            </w:pPr>
          </w:p>
        </w:tc>
        <w:tc>
          <w:tcPr>
            <w:tcW w:w="342" w:type="pct"/>
            <w:shd w:val="clear" w:color="auto" w:fill="auto"/>
            <w:vAlign w:val="center"/>
          </w:tcPr>
          <w:p w14:paraId="3202DABD">
            <w:pPr>
              <w:spacing w:line="300" w:lineRule="exact"/>
              <w:jc w:val="left"/>
              <w:rPr>
                <w:rFonts w:ascii="方正书宋_GBK" w:eastAsia="方正书宋_GBK"/>
                <w:b/>
              </w:rPr>
            </w:pPr>
          </w:p>
        </w:tc>
        <w:tc>
          <w:tcPr>
            <w:tcW w:w="268" w:type="pct"/>
            <w:shd w:val="clear" w:color="auto" w:fill="auto"/>
            <w:vAlign w:val="center"/>
          </w:tcPr>
          <w:p w14:paraId="40D1C6A8">
            <w:pPr>
              <w:spacing w:line="300" w:lineRule="exact"/>
              <w:jc w:val="left"/>
              <w:rPr>
                <w:rFonts w:ascii="方正书宋_GBK" w:eastAsia="方正书宋_GBK"/>
                <w:b/>
              </w:rPr>
            </w:pPr>
          </w:p>
        </w:tc>
        <w:tc>
          <w:tcPr>
            <w:tcW w:w="268" w:type="pct"/>
            <w:shd w:val="clear" w:color="auto" w:fill="auto"/>
            <w:vAlign w:val="center"/>
          </w:tcPr>
          <w:p w14:paraId="54B51E2B">
            <w:pPr>
              <w:spacing w:line="300" w:lineRule="exact"/>
              <w:jc w:val="right"/>
              <w:rPr>
                <w:rFonts w:ascii="方正书宋_GBK" w:eastAsia="方正书宋_GBK"/>
                <w:b/>
              </w:rPr>
            </w:pPr>
          </w:p>
        </w:tc>
        <w:tc>
          <w:tcPr>
            <w:tcW w:w="291" w:type="pct"/>
            <w:shd w:val="clear" w:color="auto" w:fill="auto"/>
            <w:vAlign w:val="center"/>
          </w:tcPr>
          <w:p w14:paraId="72145B1C">
            <w:pPr>
              <w:spacing w:line="300" w:lineRule="exact"/>
              <w:jc w:val="right"/>
              <w:rPr>
                <w:rFonts w:ascii="方正书宋_GBK" w:eastAsia="方正书宋_GBK"/>
                <w:b/>
              </w:rPr>
            </w:pPr>
          </w:p>
        </w:tc>
        <w:tc>
          <w:tcPr>
            <w:tcW w:w="324" w:type="pct"/>
            <w:shd w:val="clear" w:color="auto" w:fill="auto"/>
            <w:vAlign w:val="center"/>
          </w:tcPr>
          <w:p w14:paraId="1CD69856">
            <w:pPr>
              <w:spacing w:line="300" w:lineRule="exact"/>
              <w:jc w:val="right"/>
              <w:rPr>
                <w:rFonts w:ascii="方正书宋_GBK" w:eastAsia="方正书宋_GBK"/>
                <w:b/>
              </w:rPr>
            </w:pPr>
            <w:r>
              <w:rPr>
                <w:rFonts w:ascii="方正书宋_GBK" w:eastAsia="方正书宋_GBK"/>
                <w:b/>
              </w:rPr>
              <w:t>55.00</w:t>
            </w:r>
          </w:p>
        </w:tc>
        <w:tc>
          <w:tcPr>
            <w:tcW w:w="324" w:type="pct"/>
            <w:shd w:val="clear" w:color="auto" w:fill="auto"/>
            <w:vAlign w:val="center"/>
          </w:tcPr>
          <w:p w14:paraId="3C70BF5C">
            <w:pPr>
              <w:spacing w:line="300" w:lineRule="exact"/>
              <w:jc w:val="right"/>
              <w:rPr>
                <w:rFonts w:ascii="方正书宋_GBK" w:eastAsia="方正书宋_GBK"/>
                <w:b/>
              </w:rPr>
            </w:pPr>
            <w:r>
              <w:rPr>
                <w:rFonts w:ascii="方正书宋_GBK" w:eastAsia="方正书宋_GBK"/>
                <w:b/>
              </w:rPr>
              <w:t>55.00</w:t>
            </w:r>
          </w:p>
        </w:tc>
        <w:tc>
          <w:tcPr>
            <w:tcW w:w="324" w:type="pct"/>
            <w:shd w:val="clear" w:color="auto" w:fill="auto"/>
            <w:vAlign w:val="center"/>
          </w:tcPr>
          <w:p w14:paraId="2E02C110">
            <w:pPr>
              <w:spacing w:line="300" w:lineRule="exact"/>
              <w:jc w:val="right"/>
              <w:rPr>
                <w:rFonts w:ascii="方正书宋_GBK" w:eastAsia="方正书宋_GBK"/>
                <w:b/>
              </w:rPr>
            </w:pPr>
            <w:r>
              <w:rPr>
                <w:rFonts w:ascii="方正书宋_GBK" w:eastAsia="方正书宋_GBK"/>
                <w:b/>
              </w:rPr>
              <w:t>55.00</w:t>
            </w:r>
          </w:p>
        </w:tc>
        <w:tc>
          <w:tcPr>
            <w:tcW w:w="324" w:type="pct"/>
            <w:shd w:val="clear" w:color="auto" w:fill="auto"/>
            <w:vAlign w:val="center"/>
          </w:tcPr>
          <w:p w14:paraId="35E15B70">
            <w:pPr>
              <w:spacing w:line="300" w:lineRule="exact"/>
              <w:jc w:val="right"/>
              <w:rPr>
                <w:rFonts w:ascii="方正书宋_GBK" w:eastAsia="方正书宋_GBK"/>
                <w:b/>
              </w:rPr>
            </w:pPr>
          </w:p>
        </w:tc>
        <w:tc>
          <w:tcPr>
            <w:tcW w:w="324" w:type="pct"/>
            <w:shd w:val="clear" w:color="auto" w:fill="auto"/>
            <w:vAlign w:val="center"/>
          </w:tcPr>
          <w:p w14:paraId="4AF3A922">
            <w:pPr>
              <w:spacing w:line="300" w:lineRule="exact"/>
              <w:jc w:val="right"/>
              <w:rPr>
                <w:rFonts w:ascii="方正书宋_GBK" w:eastAsia="方正书宋_GBK"/>
                <w:b/>
              </w:rPr>
            </w:pPr>
          </w:p>
        </w:tc>
        <w:tc>
          <w:tcPr>
            <w:tcW w:w="324" w:type="pct"/>
            <w:shd w:val="clear" w:color="auto" w:fill="auto"/>
            <w:vAlign w:val="center"/>
          </w:tcPr>
          <w:p w14:paraId="473EFAC3">
            <w:pPr>
              <w:spacing w:line="300" w:lineRule="exact"/>
              <w:jc w:val="right"/>
              <w:rPr>
                <w:rFonts w:ascii="方正书宋_GBK" w:eastAsia="方正书宋_GBK"/>
                <w:b/>
              </w:rPr>
            </w:pPr>
          </w:p>
        </w:tc>
        <w:tc>
          <w:tcPr>
            <w:tcW w:w="324" w:type="pct"/>
            <w:shd w:val="clear" w:color="auto" w:fill="auto"/>
            <w:vAlign w:val="center"/>
          </w:tcPr>
          <w:p w14:paraId="482D9068">
            <w:pPr>
              <w:spacing w:line="300" w:lineRule="exact"/>
              <w:jc w:val="right"/>
              <w:rPr>
                <w:rFonts w:ascii="方正书宋_GBK" w:eastAsia="方正书宋_GBK"/>
                <w:b/>
              </w:rPr>
            </w:pPr>
          </w:p>
        </w:tc>
      </w:tr>
      <w:tr w14:paraId="2CB051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58" w:type="pct"/>
            <w:shd w:val="clear" w:color="auto" w:fill="auto"/>
            <w:vAlign w:val="center"/>
          </w:tcPr>
          <w:p w14:paraId="6936D72D">
            <w:pPr>
              <w:spacing w:line="300" w:lineRule="exact"/>
              <w:jc w:val="center"/>
              <w:rPr>
                <w:rFonts w:ascii="方正书宋_GBK" w:eastAsia="方正书宋_GBK"/>
                <w:b/>
              </w:rPr>
            </w:pPr>
            <w:r>
              <w:rPr>
                <w:rFonts w:ascii="方正书宋_GBK" w:eastAsia="方正书宋_GBK"/>
                <w:b/>
              </w:rPr>
              <w:t>中共廊坊市直属机关工作委员会小计</w:t>
            </w:r>
          </w:p>
        </w:tc>
        <w:tc>
          <w:tcPr>
            <w:tcW w:w="381" w:type="pct"/>
            <w:shd w:val="clear" w:color="auto" w:fill="auto"/>
            <w:vAlign w:val="center"/>
          </w:tcPr>
          <w:p w14:paraId="3E55A53D">
            <w:pPr>
              <w:spacing w:line="300" w:lineRule="exact"/>
              <w:jc w:val="right"/>
              <w:rPr>
                <w:rFonts w:ascii="方正书宋_GBK" w:eastAsia="方正书宋_GBK"/>
                <w:b/>
              </w:rPr>
            </w:pPr>
          </w:p>
        </w:tc>
        <w:tc>
          <w:tcPr>
            <w:tcW w:w="324" w:type="pct"/>
            <w:shd w:val="clear" w:color="auto" w:fill="auto"/>
            <w:vAlign w:val="center"/>
          </w:tcPr>
          <w:p w14:paraId="2F0694E3">
            <w:pPr>
              <w:spacing w:line="300" w:lineRule="exact"/>
              <w:jc w:val="left"/>
              <w:rPr>
                <w:rFonts w:ascii="方正书宋_GBK" w:eastAsia="方正书宋_GBK"/>
                <w:b/>
              </w:rPr>
            </w:pPr>
          </w:p>
        </w:tc>
        <w:tc>
          <w:tcPr>
            <w:tcW w:w="342" w:type="pct"/>
            <w:shd w:val="clear" w:color="auto" w:fill="auto"/>
            <w:vAlign w:val="center"/>
          </w:tcPr>
          <w:p w14:paraId="171BE90F">
            <w:pPr>
              <w:spacing w:line="300" w:lineRule="exact"/>
              <w:jc w:val="left"/>
              <w:rPr>
                <w:rFonts w:ascii="方正书宋_GBK" w:eastAsia="方正书宋_GBK"/>
                <w:b/>
              </w:rPr>
            </w:pPr>
          </w:p>
        </w:tc>
        <w:tc>
          <w:tcPr>
            <w:tcW w:w="268" w:type="pct"/>
            <w:shd w:val="clear" w:color="auto" w:fill="auto"/>
            <w:vAlign w:val="center"/>
          </w:tcPr>
          <w:p w14:paraId="5183AB33">
            <w:pPr>
              <w:spacing w:line="300" w:lineRule="exact"/>
              <w:jc w:val="left"/>
              <w:rPr>
                <w:rFonts w:ascii="方正书宋_GBK" w:eastAsia="方正书宋_GBK"/>
                <w:b/>
              </w:rPr>
            </w:pPr>
          </w:p>
        </w:tc>
        <w:tc>
          <w:tcPr>
            <w:tcW w:w="268" w:type="pct"/>
            <w:shd w:val="clear" w:color="auto" w:fill="auto"/>
            <w:vAlign w:val="center"/>
          </w:tcPr>
          <w:p w14:paraId="101BF27D">
            <w:pPr>
              <w:spacing w:line="300" w:lineRule="exact"/>
              <w:jc w:val="right"/>
              <w:rPr>
                <w:rFonts w:ascii="方正书宋_GBK" w:eastAsia="方正书宋_GBK"/>
                <w:b/>
              </w:rPr>
            </w:pPr>
          </w:p>
        </w:tc>
        <w:tc>
          <w:tcPr>
            <w:tcW w:w="291" w:type="pct"/>
            <w:shd w:val="clear" w:color="auto" w:fill="auto"/>
            <w:vAlign w:val="center"/>
          </w:tcPr>
          <w:p w14:paraId="50A98CE9">
            <w:pPr>
              <w:spacing w:line="300" w:lineRule="exact"/>
              <w:jc w:val="right"/>
              <w:rPr>
                <w:rFonts w:ascii="方正书宋_GBK" w:eastAsia="方正书宋_GBK"/>
                <w:b/>
              </w:rPr>
            </w:pPr>
          </w:p>
        </w:tc>
        <w:tc>
          <w:tcPr>
            <w:tcW w:w="324" w:type="pct"/>
            <w:shd w:val="clear" w:color="auto" w:fill="auto"/>
            <w:vAlign w:val="center"/>
          </w:tcPr>
          <w:p w14:paraId="7E74514F">
            <w:pPr>
              <w:spacing w:line="300" w:lineRule="exact"/>
              <w:jc w:val="right"/>
              <w:rPr>
                <w:rFonts w:ascii="方正书宋_GBK" w:eastAsia="方正书宋_GBK"/>
                <w:b/>
              </w:rPr>
            </w:pPr>
            <w:r>
              <w:rPr>
                <w:rFonts w:ascii="方正书宋_GBK" w:eastAsia="方正书宋_GBK"/>
                <w:b/>
              </w:rPr>
              <w:t>55.00</w:t>
            </w:r>
          </w:p>
        </w:tc>
        <w:tc>
          <w:tcPr>
            <w:tcW w:w="324" w:type="pct"/>
            <w:shd w:val="clear" w:color="auto" w:fill="auto"/>
            <w:vAlign w:val="center"/>
          </w:tcPr>
          <w:p w14:paraId="40137F9C">
            <w:pPr>
              <w:spacing w:line="300" w:lineRule="exact"/>
              <w:jc w:val="right"/>
              <w:rPr>
                <w:rFonts w:ascii="方正书宋_GBK" w:eastAsia="方正书宋_GBK"/>
                <w:b/>
              </w:rPr>
            </w:pPr>
            <w:r>
              <w:rPr>
                <w:rFonts w:ascii="方正书宋_GBK" w:eastAsia="方正书宋_GBK"/>
                <w:b/>
              </w:rPr>
              <w:t>55.00</w:t>
            </w:r>
          </w:p>
        </w:tc>
        <w:tc>
          <w:tcPr>
            <w:tcW w:w="324" w:type="pct"/>
            <w:shd w:val="clear" w:color="auto" w:fill="auto"/>
            <w:vAlign w:val="center"/>
          </w:tcPr>
          <w:p w14:paraId="15ACB428">
            <w:pPr>
              <w:spacing w:line="300" w:lineRule="exact"/>
              <w:jc w:val="right"/>
              <w:rPr>
                <w:rFonts w:ascii="方正书宋_GBK" w:eastAsia="方正书宋_GBK"/>
                <w:b/>
              </w:rPr>
            </w:pPr>
            <w:r>
              <w:rPr>
                <w:rFonts w:ascii="方正书宋_GBK" w:eastAsia="方正书宋_GBK"/>
                <w:b/>
              </w:rPr>
              <w:t>55.00</w:t>
            </w:r>
          </w:p>
        </w:tc>
        <w:tc>
          <w:tcPr>
            <w:tcW w:w="324" w:type="pct"/>
            <w:shd w:val="clear" w:color="auto" w:fill="auto"/>
            <w:vAlign w:val="center"/>
          </w:tcPr>
          <w:p w14:paraId="71469FCC">
            <w:pPr>
              <w:spacing w:line="300" w:lineRule="exact"/>
              <w:jc w:val="right"/>
              <w:rPr>
                <w:rFonts w:ascii="方正书宋_GBK" w:eastAsia="方正书宋_GBK"/>
                <w:b/>
              </w:rPr>
            </w:pPr>
          </w:p>
        </w:tc>
        <w:tc>
          <w:tcPr>
            <w:tcW w:w="324" w:type="pct"/>
            <w:shd w:val="clear" w:color="auto" w:fill="auto"/>
            <w:vAlign w:val="center"/>
          </w:tcPr>
          <w:p w14:paraId="00D90ECA">
            <w:pPr>
              <w:spacing w:line="300" w:lineRule="exact"/>
              <w:jc w:val="right"/>
              <w:rPr>
                <w:rFonts w:ascii="方正书宋_GBK" w:eastAsia="方正书宋_GBK"/>
                <w:b/>
              </w:rPr>
            </w:pPr>
          </w:p>
        </w:tc>
        <w:tc>
          <w:tcPr>
            <w:tcW w:w="324" w:type="pct"/>
            <w:shd w:val="clear" w:color="auto" w:fill="auto"/>
            <w:vAlign w:val="center"/>
          </w:tcPr>
          <w:p w14:paraId="4B46FF38">
            <w:pPr>
              <w:spacing w:line="300" w:lineRule="exact"/>
              <w:jc w:val="right"/>
              <w:rPr>
                <w:rFonts w:ascii="方正书宋_GBK" w:eastAsia="方正书宋_GBK"/>
                <w:b/>
              </w:rPr>
            </w:pPr>
          </w:p>
        </w:tc>
        <w:tc>
          <w:tcPr>
            <w:tcW w:w="324" w:type="pct"/>
            <w:shd w:val="clear" w:color="auto" w:fill="auto"/>
            <w:vAlign w:val="center"/>
          </w:tcPr>
          <w:p w14:paraId="1BC9BEE9">
            <w:pPr>
              <w:spacing w:line="300" w:lineRule="exact"/>
              <w:jc w:val="right"/>
              <w:rPr>
                <w:rFonts w:ascii="方正书宋_GBK" w:eastAsia="方正书宋_GBK"/>
                <w:b/>
              </w:rPr>
            </w:pPr>
          </w:p>
        </w:tc>
      </w:tr>
      <w:tr w14:paraId="690424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58" w:type="pct"/>
            <w:shd w:val="clear" w:color="auto" w:fill="auto"/>
            <w:vAlign w:val="center"/>
          </w:tcPr>
          <w:p w14:paraId="3EECB749">
            <w:pPr>
              <w:spacing w:line="300" w:lineRule="exact"/>
              <w:jc w:val="left"/>
              <w:rPr>
                <w:rFonts w:ascii="方正书宋_GBK" w:eastAsia="方正书宋_GBK"/>
              </w:rPr>
            </w:pPr>
            <w:r>
              <w:rPr>
                <w:rFonts w:ascii="方正书宋_GBK" w:eastAsia="方正书宋_GBK"/>
              </w:rPr>
              <w:t>市直机关体育运动会经费</w:t>
            </w:r>
          </w:p>
        </w:tc>
        <w:tc>
          <w:tcPr>
            <w:tcW w:w="381" w:type="pct"/>
            <w:shd w:val="clear" w:color="auto" w:fill="auto"/>
            <w:vAlign w:val="center"/>
          </w:tcPr>
          <w:p w14:paraId="529BE6CA">
            <w:pPr>
              <w:spacing w:line="300" w:lineRule="exact"/>
              <w:jc w:val="right"/>
              <w:rPr>
                <w:rFonts w:ascii="方正书宋_GBK" w:eastAsia="方正书宋_GBK"/>
              </w:rPr>
            </w:pPr>
            <w:r>
              <w:rPr>
                <w:rFonts w:ascii="方正书宋_GBK" w:eastAsia="方正书宋_GBK"/>
              </w:rPr>
              <w:t>55.00</w:t>
            </w:r>
          </w:p>
        </w:tc>
        <w:tc>
          <w:tcPr>
            <w:tcW w:w="324" w:type="pct"/>
            <w:shd w:val="clear" w:color="auto" w:fill="auto"/>
            <w:vAlign w:val="center"/>
          </w:tcPr>
          <w:p w14:paraId="6BC85164">
            <w:pPr>
              <w:spacing w:line="300" w:lineRule="exact"/>
              <w:jc w:val="left"/>
              <w:rPr>
                <w:rFonts w:ascii="方正书宋_GBK" w:eastAsia="方正书宋_GBK"/>
              </w:rPr>
            </w:pPr>
            <w:r>
              <w:rPr>
                <w:rFonts w:ascii="方正书宋_GBK" w:eastAsia="方正书宋_GBK"/>
              </w:rPr>
              <w:t>文化、体育、娱乐服务</w:t>
            </w:r>
          </w:p>
        </w:tc>
        <w:tc>
          <w:tcPr>
            <w:tcW w:w="342" w:type="pct"/>
            <w:shd w:val="clear" w:color="auto" w:fill="auto"/>
            <w:vAlign w:val="center"/>
          </w:tcPr>
          <w:p w14:paraId="5E19D846">
            <w:pPr>
              <w:spacing w:line="300" w:lineRule="exact"/>
              <w:jc w:val="left"/>
              <w:rPr>
                <w:rFonts w:ascii="方正书宋_GBK" w:eastAsia="方正书宋_GBK"/>
              </w:rPr>
            </w:pPr>
            <w:r>
              <w:rPr>
                <w:rFonts w:ascii="方正书宋_GBK" w:eastAsia="方正书宋_GBK"/>
              </w:rPr>
              <w:t>C20</w:t>
            </w:r>
          </w:p>
        </w:tc>
        <w:tc>
          <w:tcPr>
            <w:tcW w:w="268" w:type="pct"/>
            <w:shd w:val="clear" w:color="auto" w:fill="auto"/>
            <w:vAlign w:val="center"/>
          </w:tcPr>
          <w:p w14:paraId="10E1E2B8">
            <w:pPr>
              <w:spacing w:line="300" w:lineRule="exact"/>
              <w:jc w:val="left"/>
              <w:rPr>
                <w:rFonts w:ascii="方正书宋_GBK" w:eastAsia="方正书宋_GBK"/>
              </w:rPr>
            </w:pPr>
          </w:p>
        </w:tc>
        <w:tc>
          <w:tcPr>
            <w:tcW w:w="268" w:type="pct"/>
            <w:shd w:val="clear" w:color="auto" w:fill="auto"/>
            <w:vAlign w:val="center"/>
          </w:tcPr>
          <w:p w14:paraId="7F0A8870">
            <w:pPr>
              <w:spacing w:line="300" w:lineRule="exact"/>
              <w:jc w:val="right"/>
              <w:rPr>
                <w:rFonts w:ascii="方正书宋_GBK" w:eastAsia="方正书宋_GBK"/>
              </w:rPr>
            </w:pPr>
            <w:r>
              <w:rPr>
                <w:rFonts w:ascii="方正书宋_GBK" w:eastAsia="方正书宋_GBK"/>
              </w:rPr>
              <w:t>55.00</w:t>
            </w:r>
          </w:p>
        </w:tc>
        <w:tc>
          <w:tcPr>
            <w:tcW w:w="291" w:type="pct"/>
            <w:shd w:val="clear" w:color="auto" w:fill="auto"/>
            <w:vAlign w:val="center"/>
          </w:tcPr>
          <w:p w14:paraId="4227C418">
            <w:pPr>
              <w:spacing w:line="300" w:lineRule="exact"/>
              <w:jc w:val="right"/>
              <w:rPr>
                <w:rFonts w:ascii="方正书宋_GBK" w:eastAsia="方正书宋_GBK"/>
              </w:rPr>
            </w:pPr>
            <w:r>
              <w:rPr>
                <w:rFonts w:ascii="方正书宋_GBK" w:eastAsia="方正书宋_GBK"/>
              </w:rPr>
              <w:t>1.00</w:t>
            </w:r>
          </w:p>
        </w:tc>
        <w:tc>
          <w:tcPr>
            <w:tcW w:w="324" w:type="pct"/>
            <w:shd w:val="clear" w:color="auto" w:fill="auto"/>
            <w:vAlign w:val="center"/>
          </w:tcPr>
          <w:p w14:paraId="03630C1A">
            <w:pPr>
              <w:spacing w:line="300" w:lineRule="exact"/>
              <w:jc w:val="right"/>
              <w:rPr>
                <w:rFonts w:ascii="方正书宋_GBK" w:eastAsia="方正书宋_GBK"/>
              </w:rPr>
            </w:pPr>
            <w:r>
              <w:rPr>
                <w:rFonts w:ascii="方正书宋_GBK" w:eastAsia="方正书宋_GBK"/>
              </w:rPr>
              <w:t>55.00</w:t>
            </w:r>
          </w:p>
        </w:tc>
        <w:tc>
          <w:tcPr>
            <w:tcW w:w="324" w:type="pct"/>
            <w:shd w:val="clear" w:color="auto" w:fill="auto"/>
            <w:vAlign w:val="center"/>
          </w:tcPr>
          <w:p w14:paraId="42DD0379">
            <w:pPr>
              <w:spacing w:line="300" w:lineRule="exact"/>
              <w:jc w:val="right"/>
              <w:rPr>
                <w:rFonts w:ascii="方正书宋_GBK" w:eastAsia="方正书宋_GBK"/>
              </w:rPr>
            </w:pPr>
            <w:r>
              <w:rPr>
                <w:rFonts w:ascii="方正书宋_GBK" w:eastAsia="方正书宋_GBK"/>
              </w:rPr>
              <w:t>55.00</w:t>
            </w:r>
          </w:p>
        </w:tc>
        <w:tc>
          <w:tcPr>
            <w:tcW w:w="324" w:type="pct"/>
            <w:shd w:val="clear" w:color="auto" w:fill="auto"/>
            <w:vAlign w:val="center"/>
          </w:tcPr>
          <w:p w14:paraId="2B4A8250">
            <w:pPr>
              <w:spacing w:line="300" w:lineRule="exact"/>
              <w:jc w:val="right"/>
              <w:rPr>
                <w:rFonts w:ascii="方正书宋_GBK" w:eastAsia="方正书宋_GBK"/>
              </w:rPr>
            </w:pPr>
            <w:r>
              <w:rPr>
                <w:rFonts w:ascii="方正书宋_GBK" w:eastAsia="方正书宋_GBK"/>
              </w:rPr>
              <w:t>55.00</w:t>
            </w:r>
          </w:p>
        </w:tc>
        <w:tc>
          <w:tcPr>
            <w:tcW w:w="324" w:type="pct"/>
            <w:shd w:val="clear" w:color="auto" w:fill="auto"/>
            <w:vAlign w:val="center"/>
          </w:tcPr>
          <w:p w14:paraId="5B019C4C">
            <w:pPr>
              <w:spacing w:line="300" w:lineRule="exact"/>
              <w:jc w:val="right"/>
              <w:rPr>
                <w:rFonts w:ascii="方正书宋_GBK" w:eastAsia="方正书宋_GBK"/>
              </w:rPr>
            </w:pPr>
          </w:p>
        </w:tc>
        <w:tc>
          <w:tcPr>
            <w:tcW w:w="324" w:type="pct"/>
            <w:shd w:val="clear" w:color="auto" w:fill="auto"/>
            <w:vAlign w:val="center"/>
          </w:tcPr>
          <w:p w14:paraId="5299A69F">
            <w:pPr>
              <w:spacing w:line="300" w:lineRule="exact"/>
              <w:jc w:val="right"/>
              <w:rPr>
                <w:rFonts w:ascii="方正书宋_GBK" w:eastAsia="方正书宋_GBK"/>
              </w:rPr>
            </w:pPr>
          </w:p>
        </w:tc>
        <w:tc>
          <w:tcPr>
            <w:tcW w:w="324" w:type="pct"/>
            <w:shd w:val="clear" w:color="auto" w:fill="auto"/>
            <w:vAlign w:val="center"/>
          </w:tcPr>
          <w:p w14:paraId="7B9760E3">
            <w:pPr>
              <w:spacing w:line="300" w:lineRule="exact"/>
              <w:jc w:val="right"/>
              <w:rPr>
                <w:rFonts w:ascii="方正书宋_GBK" w:eastAsia="方正书宋_GBK"/>
              </w:rPr>
            </w:pPr>
          </w:p>
        </w:tc>
        <w:tc>
          <w:tcPr>
            <w:tcW w:w="324" w:type="pct"/>
            <w:shd w:val="clear" w:color="auto" w:fill="auto"/>
            <w:vAlign w:val="center"/>
          </w:tcPr>
          <w:p w14:paraId="5CCE9BD3">
            <w:pPr>
              <w:spacing w:line="300" w:lineRule="exact"/>
              <w:jc w:val="right"/>
              <w:rPr>
                <w:rFonts w:ascii="方正书宋_GBK" w:eastAsia="方正书宋_GBK"/>
              </w:rPr>
            </w:pPr>
          </w:p>
        </w:tc>
      </w:tr>
    </w:tbl>
    <w:p w14:paraId="16C663AA">
      <w:pPr>
        <w:spacing w:line="584" w:lineRule="exact"/>
        <w:jc w:val="left"/>
        <w:outlineLvl w:val="0"/>
        <w:rPr>
          <w:rFonts w:ascii="Times New Roman" w:hAnsi="Times New Roman" w:eastAsia="仿宋_GB2312" w:cs="Times New Roman"/>
        </w:rPr>
        <w:sectPr>
          <w:pgSz w:w="16839" w:h="11907" w:orient="landscape"/>
          <w:pgMar w:top="1361" w:right="1020" w:bottom="1361" w:left="1020" w:header="851" w:footer="992" w:gutter="0"/>
          <w:cols w:space="425" w:num="1"/>
          <w:docGrid w:type="lines" w:linePitch="312" w:charSpace="0"/>
        </w:sectPr>
      </w:pPr>
    </w:p>
    <w:p w14:paraId="4C6E1209">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七、国有资产信息</w:t>
      </w:r>
    </w:p>
    <w:p w14:paraId="738EEF53">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中共廊坊市直属机关工作委员会</w:t>
      </w:r>
      <w:r>
        <w:rPr>
          <w:rFonts w:ascii="Times New Roman" w:hAnsi="Times New Roman" w:eastAsia="仿宋_GB2312" w:cs="Times New Roman"/>
          <w:sz w:val="32"/>
          <w:szCs w:val="32"/>
        </w:rPr>
        <w:t>上年末固定资产金额为</w:t>
      </w:r>
      <w:r>
        <w:rPr>
          <w:rFonts w:hint="eastAsia" w:ascii="Times New Roman" w:hAnsi="Times New Roman" w:eastAsia="仿宋_GB2312" w:cs="Times New Roman"/>
          <w:sz w:val="32"/>
          <w:szCs w:val="32"/>
        </w:rPr>
        <w:t>147.04</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。本年度我部门拟购置固定资产</w:t>
      </w:r>
      <w:r>
        <w:rPr>
          <w:rFonts w:hint="eastAsia" w:ascii="Times New Roman" w:hAnsi="Times New Roman" w:eastAsia="仿宋_GB2312" w:cs="Times New Roman"/>
          <w:sz w:val="32"/>
          <w:szCs w:val="32"/>
        </w:rPr>
        <w:t>共计0万元</w:t>
      </w:r>
      <w:r>
        <w:rPr>
          <w:rFonts w:ascii="Times New Roman" w:hAnsi="Times New Roman" w:eastAsia="仿宋_GB2312" w:cs="Times New Roman"/>
          <w:sz w:val="32"/>
          <w:szCs w:val="32"/>
        </w:rPr>
        <w:t>。</w:t>
      </w:r>
    </w:p>
    <w:p w14:paraId="6DA8B829">
      <w:pPr>
        <w:spacing w:line="584" w:lineRule="exact"/>
        <w:ind w:firstLine="640"/>
        <w:rPr>
          <w:rFonts w:ascii="Times New Roman" w:hAnsi="Times New Roman" w:eastAsia="仿宋_GB2312" w:cs="Times New Roman"/>
          <w:sz w:val="32"/>
          <w:szCs w:val="32"/>
        </w:rPr>
      </w:pPr>
    </w:p>
    <w:tbl>
      <w:tblPr>
        <w:tblStyle w:val="8"/>
        <w:tblW w:w="13325" w:type="dxa"/>
        <w:tblInd w:w="93" w:type="dxa"/>
        <w:tblLayout w:type="autofit"/>
        <w:tblCellMar>
          <w:top w:w="0" w:type="dxa"/>
          <w:left w:w="108" w:type="dxa"/>
          <w:bottom w:w="0" w:type="dxa"/>
          <w:right w:w="108" w:type="dxa"/>
        </w:tblCellMar>
      </w:tblPr>
      <w:tblGrid>
        <w:gridCol w:w="5224"/>
        <w:gridCol w:w="3155"/>
        <w:gridCol w:w="5103"/>
      </w:tblGrid>
      <w:tr w14:paraId="4443A8AC">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14:paraId="75D30862">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廊坊市市直部门固定资产占用情况表</w:t>
            </w:r>
          </w:p>
        </w:tc>
      </w:tr>
      <w:tr w14:paraId="33DE290B">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14:paraId="5D2F1E67">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编制部门：</w:t>
            </w:r>
            <w:r>
              <w:rPr>
                <w:rFonts w:hint="eastAsia" w:ascii="Times New Roman" w:hAnsi="Times New Roman" w:eastAsia="仿宋_GB2312" w:cs="Times New Roman"/>
                <w:kern w:val="0"/>
                <w:sz w:val="22"/>
              </w:rPr>
              <w:t>中共廊坊市直属机关工作委员会</w:t>
            </w:r>
          </w:p>
        </w:tc>
        <w:tc>
          <w:tcPr>
            <w:tcW w:w="5103" w:type="dxa"/>
            <w:tcBorders>
              <w:top w:val="nil"/>
              <w:left w:val="nil"/>
              <w:bottom w:val="nil"/>
              <w:right w:val="nil"/>
            </w:tcBorders>
            <w:shd w:val="clear" w:color="auto" w:fill="auto"/>
            <w:noWrap/>
            <w:vAlign w:val="center"/>
          </w:tcPr>
          <w:p w14:paraId="36422C54">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截止时间：201</w:t>
            </w:r>
            <w:r>
              <w:rPr>
                <w:rFonts w:hint="eastAsia" w:ascii="Times New Roman" w:hAnsi="Times New Roman" w:eastAsia="仿宋_GB2312" w:cs="Times New Roman"/>
                <w:kern w:val="0"/>
                <w:sz w:val="22"/>
              </w:rPr>
              <w:t>8</w:t>
            </w:r>
            <w:r>
              <w:rPr>
                <w:rFonts w:ascii="Times New Roman" w:hAnsi="Times New Roman" w:eastAsia="仿宋_GB2312" w:cs="Times New Roman"/>
                <w:kern w:val="0"/>
                <w:sz w:val="22"/>
              </w:rPr>
              <w:t>年12月31日</w:t>
            </w:r>
          </w:p>
        </w:tc>
      </w:tr>
      <w:tr w14:paraId="4B3B56ED">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7595A1F">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48AC2F2C">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4627A9F8">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14:paraId="65AE75B7">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7AF2A0A7">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6381A658">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14:paraId="42464CB6">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147.04</w:t>
            </w:r>
          </w:p>
        </w:tc>
      </w:tr>
      <w:tr w14:paraId="2E936244">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790B6F1D">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75342AC8">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0</w:t>
            </w:r>
          </w:p>
        </w:tc>
        <w:tc>
          <w:tcPr>
            <w:tcW w:w="5103" w:type="dxa"/>
            <w:tcBorders>
              <w:top w:val="nil"/>
              <w:left w:val="nil"/>
              <w:bottom w:val="single" w:color="auto" w:sz="4" w:space="0"/>
              <w:right w:val="single" w:color="auto" w:sz="4" w:space="0"/>
            </w:tcBorders>
            <w:shd w:val="clear" w:color="auto" w:fill="auto"/>
            <w:noWrap/>
            <w:vAlign w:val="center"/>
          </w:tcPr>
          <w:p w14:paraId="740FC540">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0</w:t>
            </w:r>
          </w:p>
        </w:tc>
      </w:tr>
      <w:tr w14:paraId="724422AD">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4CA5B09D">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75C448AC">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0</w:t>
            </w:r>
          </w:p>
        </w:tc>
        <w:tc>
          <w:tcPr>
            <w:tcW w:w="5103" w:type="dxa"/>
            <w:tcBorders>
              <w:top w:val="nil"/>
              <w:left w:val="nil"/>
              <w:bottom w:val="single" w:color="auto" w:sz="4" w:space="0"/>
              <w:right w:val="single" w:color="auto" w:sz="4" w:space="0"/>
            </w:tcBorders>
            <w:shd w:val="clear" w:color="auto" w:fill="auto"/>
            <w:noWrap/>
            <w:vAlign w:val="center"/>
          </w:tcPr>
          <w:p w14:paraId="5E16417D">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0</w:t>
            </w:r>
          </w:p>
        </w:tc>
      </w:tr>
      <w:tr w14:paraId="6AA92757">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44B15DA8">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60255ECB">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3</w:t>
            </w:r>
          </w:p>
        </w:tc>
        <w:tc>
          <w:tcPr>
            <w:tcW w:w="5103" w:type="dxa"/>
            <w:tcBorders>
              <w:top w:val="nil"/>
              <w:left w:val="nil"/>
              <w:bottom w:val="single" w:color="auto" w:sz="4" w:space="0"/>
              <w:right w:val="single" w:color="auto" w:sz="4" w:space="0"/>
            </w:tcBorders>
            <w:shd w:val="clear" w:color="auto" w:fill="auto"/>
            <w:noWrap/>
            <w:vAlign w:val="center"/>
          </w:tcPr>
          <w:p w14:paraId="0574B9FE">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64.52</w:t>
            </w:r>
          </w:p>
        </w:tc>
      </w:tr>
      <w:tr w14:paraId="5943D190">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0898C9D6">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18E182EC">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0</w:t>
            </w:r>
          </w:p>
        </w:tc>
        <w:tc>
          <w:tcPr>
            <w:tcW w:w="5103" w:type="dxa"/>
            <w:tcBorders>
              <w:top w:val="nil"/>
              <w:left w:val="nil"/>
              <w:bottom w:val="single" w:color="auto" w:sz="4" w:space="0"/>
              <w:right w:val="single" w:color="auto" w:sz="4" w:space="0"/>
            </w:tcBorders>
            <w:shd w:val="clear" w:color="auto" w:fill="auto"/>
            <w:noWrap/>
            <w:vAlign w:val="center"/>
          </w:tcPr>
          <w:p w14:paraId="69FF2F39">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0</w:t>
            </w:r>
          </w:p>
        </w:tc>
      </w:tr>
      <w:tr w14:paraId="65A3F8E4">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6E978E9D">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53CA18C9">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176</w:t>
            </w:r>
          </w:p>
        </w:tc>
        <w:tc>
          <w:tcPr>
            <w:tcW w:w="5103" w:type="dxa"/>
            <w:tcBorders>
              <w:top w:val="nil"/>
              <w:left w:val="nil"/>
              <w:bottom w:val="single" w:color="auto" w:sz="4" w:space="0"/>
              <w:right w:val="single" w:color="auto" w:sz="4" w:space="0"/>
            </w:tcBorders>
            <w:shd w:val="clear" w:color="auto" w:fill="auto"/>
            <w:noWrap/>
            <w:vAlign w:val="center"/>
          </w:tcPr>
          <w:p w14:paraId="184A08D0">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82.52</w:t>
            </w:r>
          </w:p>
        </w:tc>
      </w:tr>
    </w:tbl>
    <w:p w14:paraId="5CDD6060">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八、名词解释</w:t>
      </w:r>
    </w:p>
    <w:p w14:paraId="173290F0">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指省级财政当年拨付的资金。</w:t>
      </w:r>
    </w:p>
    <w:p w14:paraId="4BA073BF">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14:paraId="53703277">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14:paraId="2641FEFD">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14:paraId="3F7F4BAE">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14:paraId="7E482DF6">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14:paraId="489C94FB">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省级财政预算管理的“三公”经费，是指省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68BC158B">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3122FEE">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14:paraId="5DF5002C">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14:paraId="74BCB28F">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九、其他需要说明的事项</w:t>
      </w:r>
    </w:p>
    <w:p w14:paraId="58AFBB6C">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我部门无其他需要说明的事项。</w:t>
      </w:r>
    </w:p>
    <w:p w14:paraId="454A8D3A">
      <w:pPr>
        <w:spacing w:line="584" w:lineRule="exact"/>
        <w:ind w:firstLine="640" w:firstLineChars="200"/>
        <w:rPr>
          <w:rFonts w:ascii="Times New Roman" w:hAnsi="Times New Roman" w:eastAsia="仿宋_GB2312" w:cs="Times New Roman"/>
          <w:sz w:val="32"/>
          <w:szCs w:val="32"/>
        </w:rPr>
      </w:pPr>
    </w:p>
    <w:p w14:paraId="716ABFD8">
      <w:pPr>
        <w:spacing w:line="584" w:lineRule="exact"/>
        <w:rPr>
          <w:rFonts w:ascii="Times New Roman" w:hAnsi="Times New Roman" w:eastAsia="仿宋_GB2312" w:cs="Times New Roman"/>
          <w:sz w:val="32"/>
          <w:szCs w:val="32"/>
        </w:rPr>
      </w:pPr>
    </w:p>
    <w:p w14:paraId="3A81CA47">
      <w:pPr>
        <w:spacing w:line="584" w:lineRule="exact"/>
        <w:ind w:firstLine="643" w:firstLineChars="200"/>
        <w:rPr>
          <w:rFonts w:ascii="Times New Roman" w:hAnsi="Times New Roman" w:eastAsia="仿宋_GB2312" w:cs="Times New Roman"/>
          <w:b/>
          <w:color w:val="FF0000"/>
          <w:sz w:val="32"/>
          <w:szCs w:val="32"/>
        </w:rPr>
      </w:pPr>
    </w:p>
    <w:sectPr>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altName w:val="宋体"/>
    <w:panose1 w:val="00000000000000000000"/>
    <w:charset w:val="86"/>
    <w:family w:val="roman"/>
    <w:pitch w:val="default"/>
    <w:sig w:usb0="00000000" w:usb1="00000000" w:usb2="00000000" w:usb3="00000000" w:csb0="00000000" w:csb1="00000000"/>
  </w:font>
  <w:font w:name="方正小标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04349198"/>
      <w:docPartObj>
        <w:docPartGallery w:val="AutoText"/>
      </w:docPartObj>
    </w:sdtPr>
    <w:sdtContent>
      <w:p w14:paraId="2B1E2200">
        <w:pPr>
          <w:pStyle w:val="3"/>
          <w:jc w:val="center"/>
        </w:pPr>
        <w:r>
          <w:rPr>
            <w:rFonts w:hint="eastAsia"/>
          </w:rPr>
          <w:t>-</w:t>
        </w:r>
        <w:r>
          <w:fldChar w:fldCharType="begin"/>
        </w:r>
        <w:r>
          <w:instrText xml:space="preserve">PAGE   \* MERGEFORMAT</w:instrText>
        </w:r>
        <w:r>
          <w:fldChar w:fldCharType="separate"/>
        </w:r>
        <w:r>
          <w:rPr>
            <w:lang w:val="zh-CN"/>
          </w:rPr>
          <w:t>11</w:t>
        </w:r>
        <w:r>
          <w:rPr>
            <w:lang w:val="zh-CN"/>
          </w:rPr>
          <w:fldChar w:fldCharType="end"/>
        </w:r>
        <w:r>
          <w:rPr>
            <w:rFonts w:hint="eastAsia"/>
          </w:rPr>
          <w:t>-</w:t>
        </w:r>
      </w:p>
    </w:sdtContent>
  </w:sdt>
  <w:p w14:paraId="7371211D">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A2A4C"/>
    <w:multiLevelType w:val="multilevel"/>
    <w:tmpl w:val="2F1A2A4C"/>
    <w:lvl w:ilvl="0" w:tentative="0">
      <w:start w:val="8"/>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66032"/>
    <w:rsid w:val="000053CC"/>
    <w:rsid w:val="00010564"/>
    <w:rsid w:val="000260E2"/>
    <w:rsid w:val="00037AF6"/>
    <w:rsid w:val="000410F2"/>
    <w:rsid w:val="0004565F"/>
    <w:rsid w:val="00072187"/>
    <w:rsid w:val="00075D5F"/>
    <w:rsid w:val="0008180F"/>
    <w:rsid w:val="00093DA3"/>
    <w:rsid w:val="000A125B"/>
    <w:rsid w:val="000B529B"/>
    <w:rsid w:val="000C24E6"/>
    <w:rsid w:val="000C345A"/>
    <w:rsid w:val="000C3A19"/>
    <w:rsid w:val="000E4305"/>
    <w:rsid w:val="000F0D09"/>
    <w:rsid w:val="001245BB"/>
    <w:rsid w:val="001251A3"/>
    <w:rsid w:val="0015229A"/>
    <w:rsid w:val="00160266"/>
    <w:rsid w:val="00160948"/>
    <w:rsid w:val="001643E8"/>
    <w:rsid w:val="00176C13"/>
    <w:rsid w:val="001919C4"/>
    <w:rsid w:val="0019723B"/>
    <w:rsid w:val="001A0943"/>
    <w:rsid w:val="001A5828"/>
    <w:rsid w:val="001B5C1D"/>
    <w:rsid w:val="001E0757"/>
    <w:rsid w:val="001E6DDC"/>
    <w:rsid w:val="001E70E9"/>
    <w:rsid w:val="001F5C92"/>
    <w:rsid w:val="001F7873"/>
    <w:rsid w:val="00230E48"/>
    <w:rsid w:val="00241FD4"/>
    <w:rsid w:val="00246317"/>
    <w:rsid w:val="00251B12"/>
    <w:rsid w:val="00265318"/>
    <w:rsid w:val="00266BE3"/>
    <w:rsid w:val="002740C2"/>
    <w:rsid w:val="002835D7"/>
    <w:rsid w:val="00290FD6"/>
    <w:rsid w:val="00293364"/>
    <w:rsid w:val="00296113"/>
    <w:rsid w:val="002A673A"/>
    <w:rsid w:val="002C5E13"/>
    <w:rsid w:val="002C62BC"/>
    <w:rsid w:val="002E0449"/>
    <w:rsid w:val="002E0EB8"/>
    <w:rsid w:val="002F3E58"/>
    <w:rsid w:val="0030542C"/>
    <w:rsid w:val="00311B7A"/>
    <w:rsid w:val="003126B6"/>
    <w:rsid w:val="00313D9C"/>
    <w:rsid w:val="00325215"/>
    <w:rsid w:val="00330B3D"/>
    <w:rsid w:val="0033339C"/>
    <w:rsid w:val="00340B53"/>
    <w:rsid w:val="0035775D"/>
    <w:rsid w:val="0036086E"/>
    <w:rsid w:val="003874EF"/>
    <w:rsid w:val="003B501C"/>
    <w:rsid w:val="003B5491"/>
    <w:rsid w:val="003B6D37"/>
    <w:rsid w:val="003C7F80"/>
    <w:rsid w:val="00414BD3"/>
    <w:rsid w:val="00424943"/>
    <w:rsid w:val="0042727E"/>
    <w:rsid w:val="0043175C"/>
    <w:rsid w:val="00437296"/>
    <w:rsid w:val="00451590"/>
    <w:rsid w:val="00451871"/>
    <w:rsid w:val="004706DE"/>
    <w:rsid w:val="00472923"/>
    <w:rsid w:val="00486DCD"/>
    <w:rsid w:val="0049120C"/>
    <w:rsid w:val="004B0C3A"/>
    <w:rsid w:val="004C49A8"/>
    <w:rsid w:val="004D5788"/>
    <w:rsid w:val="004E3066"/>
    <w:rsid w:val="004E419C"/>
    <w:rsid w:val="004E74CD"/>
    <w:rsid w:val="004F05E7"/>
    <w:rsid w:val="00524EFD"/>
    <w:rsid w:val="00572067"/>
    <w:rsid w:val="00573562"/>
    <w:rsid w:val="00590ECE"/>
    <w:rsid w:val="005B3F56"/>
    <w:rsid w:val="005C0E90"/>
    <w:rsid w:val="005D0C27"/>
    <w:rsid w:val="005D37CA"/>
    <w:rsid w:val="005F5714"/>
    <w:rsid w:val="005F7AE1"/>
    <w:rsid w:val="00600299"/>
    <w:rsid w:val="00611D03"/>
    <w:rsid w:val="00614A29"/>
    <w:rsid w:val="006274A6"/>
    <w:rsid w:val="00636109"/>
    <w:rsid w:val="00651BA2"/>
    <w:rsid w:val="00673D76"/>
    <w:rsid w:val="006854F0"/>
    <w:rsid w:val="006B1C4A"/>
    <w:rsid w:val="006B610D"/>
    <w:rsid w:val="006B6D90"/>
    <w:rsid w:val="006C206A"/>
    <w:rsid w:val="006E49F5"/>
    <w:rsid w:val="007013C8"/>
    <w:rsid w:val="00727C84"/>
    <w:rsid w:val="0074338E"/>
    <w:rsid w:val="00753836"/>
    <w:rsid w:val="0075393C"/>
    <w:rsid w:val="00754592"/>
    <w:rsid w:val="00776C08"/>
    <w:rsid w:val="007928BD"/>
    <w:rsid w:val="007B49AA"/>
    <w:rsid w:val="007C219A"/>
    <w:rsid w:val="007D733F"/>
    <w:rsid w:val="007E1DA8"/>
    <w:rsid w:val="007F0BFC"/>
    <w:rsid w:val="007F1335"/>
    <w:rsid w:val="007F6C26"/>
    <w:rsid w:val="00800B4F"/>
    <w:rsid w:val="00800F72"/>
    <w:rsid w:val="00811795"/>
    <w:rsid w:val="00813208"/>
    <w:rsid w:val="00815157"/>
    <w:rsid w:val="0083348E"/>
    <w:rsid w:val="008334AE"/>
    <w:rsid w:val="00836FED"/>
    <w:rsid w:val="0083724E"/>
    <w:rsid w:val="00841D53"/>
    <w:rsid w:val="00845CD2"/>
    <w:rsid w:val="00852B0D"/>
    <w:rsid w:val="0085425A"/>
    <w:rsid w:val="00862CE4"/>
    <w:rsid w:val="00864B7F"/>
    <w:rsid w:val="00881692"/>
    <w:rsid w:val="00882539"/>
    <w:rsid w:val="008839D6"/>
    <w:rsid w:val="008858FF"/>
    <w:rsid w:val="008A218B"/>
    <w:rsid w:val="008A6576"/>
    <w:rsid w:val="008B3CC5"/>
    <w:rsid w:val="008B52CD"/>
    <w:rsid w:val="008C7C4D"/>
    <w:rsid w:val="008E4261"/>
    <w:rsid w:val="008E70D4"/>
    <w:rsid w:val="008F4662"/>
    <w:rsid w:val="0090563F"/>
    <w:rsid w:val="00905D08"/>
    <w:rsid w:val="00906672"/>
    <w:rsid w:val="00925753"/>
    <w:rsid w:val="00937F8B"/>
    <w:rsid w:val="009425F4"/>
    <w:rsid w:val="00943BD8"/>
    <w:rsid w:val="00954B2C"/>
    <w:rsid w:val="00966C5C"/>
    <w:rsid w:val="00973104"/>
    <w:rsid w:val="009842F6"/>
    <w:rsid w:val="00995BF0"/>
    <w:rsid w:val="009A16D5"/>
    <w:rsid w:val="009A353D"/>
    <w:rsid w:val="009B0B77"/>
    <w:rsid w:val="009B511E"/>
    <w:rsid w:val="009B5215"/>
    <w:rsid w:val="009C6C86"/>
    <w:rsid w:val="009D37D3"/>
    <w:rsid w:val="00A16E6C"/>
    <w:rsid w:val="00A36F96"/>
    <w:rsid w:val="00A40F60"/>
    <w:rsid w:val="00A44E3D"/>
    <w:rsid w:val="00A72D2E"/>
    <w:rsid w:val="00A74447"/>
    <w:rsid w:val="00A74CE5"/>
    <w:rsid w:val="00A77500"/>
    <w:rsid w:val="00A8536F"/>
    <w:rsid w:val="00A911E7"/>
    <w:rsid w:val="00A939D9"/>
    <w:rsid w:val="00AB77AA"/>
    <w:rsid w:val="00AC4748"/>
    <w:rsid w:val="00AD5259"/>
    <w:rsid w:val="00B01D36"/>
    <w:rsid w:val="00B078CD"/>
    <w:rsid w:val="00B20712"/>
    <w:rsid w:val="00B43238"/>
    <w:rsid w:val="00B45DD3"/>
    <w:rsid w:val="00B54B90"/>
    <w:rsid w:val="00B64D40"/>
    <w:rsid w:val="00B64FA8"/>
    <w:rsid w:val="00B73582"/>
    <w:rsid w:val="00B75216"/>
    <w:rsid w:val="00B755A2"/>
    <w:rsid w:val="00B9104C"/>
    <w:rsid w:val="00B91D52"/>
    <w:rsid w:val="00B9490F"/>
    <w:rsid w:val="00BA1ACD"/>
    <w:rsid w:val="00BD09F8"/>
    <w:rsid w:val="00C005B2"/>
    <w:rsid w:val="00C1565C"/>
    <w:rsid w:val="00C21E0F"/>
    <w:rsid w:val="00C362CA"/>
    <w:rsid w:val="00C732BF"/>
    <w:rsid w:val="00C772C1"/>
    <w:rsid w:val="00CA7176"/>
    <w:rsid w:val="00CB51D7"/>
    <w:rsid w:val="00CC75B0"/>
    <w:rsid w:val="00CC7B84"/>
    <w:rsid w:val="00CD2773"/>
    <w:rsid w:val="00CD777C"/>
    <w:rsid w:val="00CE01BA"/>
    <w:rsid w:val="00CE143B"/>
    <w:rsid w:val="00CE3A91"/>
    <w:rsid w:val="00D07DBA"/>
    <w:rsid w:val="00D20C56"/>
    <w:rsid w:val="00D23C16"/>
    <w:rsid w:val="00D27003"/>
    <w:rsid w:val="00D324AD"/>
    <w:rsid w:val="00D9307A"/>
    <w:rsid w:val="00DA76CB"/>
    <w:rsid w:val="00DB4322"/>
    <w:rsid w:val="00DD1D0C"/>
    <w:rsid w:val="00DE186D"/>
    <w:rsid w:val="00DF24E0"/>
    <w:rsid w:val="00E167C7"/>
    <w:rsid w:val="00E32E4D"/>
    <w:rsid w:val="00E55B78"/>
    <w:rsid w:val="00E76361"/>
    <w:rsid w:val="00E84020"/>
    <w:rsid w:val="00E906B2"/>
    <w:rsid w:val="00EB7A80"/>
    <w:rsid w:val="00EC47F6"/>
    <w:rsid w:val="00EE6D6D"/>
    <w:rsid w:val="00EF08C9"/>
    <w:rsid w:val="00EF535E"/>
    <w:rsid w:val="00F471F7"/>
    <w:rsid w:val="00F66032"/>
    <w:rsid w:val="00F83B96"/>
    <w:rsid w:val="00F8441D"/>
    <w:rsid w:val="00F87C1E"/>
    <w:rsid w:val="00F958C2"/>
    <w:rsid w:val="00FA740E"/>
    <w:rsid w:val="00FC06C7"/>
    <w:rsid w:val="00FD5DB4"/>
    <w:rsid w:val="00FD676E"/>
    <w:rsid w:val="00FE1724"/>
    <w:rsid w:val="00FE5FBF"/>
    <w:rsid w:val="00FE753C"/>
    <w:rsid w:val="00FF2346"/>
    <w:rsid w:val="0B326C1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uiPriority w:val="99"/>
    <w:rPr>
      <w:sz w:val="18"/>
      <w:szCs w:val="18"/>
    </w:rPr>
  </w:style>
  <w:style w:type="paragraph" w:styleId="3">
    <w:name w:val="footer"/>
    <w:basedOn w:val="1"/>
    <w:link w:val="12"/>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4">
    <w:name w:val="header"/>
    <w:basedOn w:val="1"/>
    <w:link w:val="11"/>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5">
    <w:name w:val="toc 1"/>
    <w:basedOn w:val="1"/>
    <w:next w:val="1"/>
    <w:autoRedefine/>
    <w:uiPriority w:val="39"/>
    <w:rPr>
      <w:rFonts w:ascii="Times New Roman" w:hAnsi="Times New Roman" w:eastAsia="宋体" w:cs="Times New Roman"/>
      <w:szCs w:val="24"/>
    </w:rPr>
  </w:style>
  <w:style w:type="paragraph" w:styleId="6">
    <w:name w:val="footnote text"/>
    <w:basedOn w:val="1"/>
    <w:link w:val="15"/>
    <w:semiHidden/>
    <w:unhideWhenUsed/>
    <w:qFormat/>
    <w:uiPriority w:val="99"/>
    <w:pPr>
      <w:snapToGrid w:val="0"/>
      <w:jc w:val="left"/>
    </w:pPr>
    <w:rPr>
      <w:rFonts w:ascii="Calibri" w:hAnsi="Calibri" w:eastAsia="宋体" w:cs="Times New Roman"/>
      <w:sz w:val="18"/>
      <w:szCs w:val="18"/>
    </w:rPr>
  </w:style>
  <w:style w:type="paragraph" w:styleId="7">
    <w:name w:val="toc 2"/>
    <w:basedOn w:val="1"/>
    <w:next w:val="1"/>
    <w:autoRedefine/>
    <w:uiPriority w:val="39"/>
    <w:pPr>
      <w:ind w:left="420" w:leftChars="200"/>
    </w:pPr>
    <w:rPr>
      <w:rFonts w:ascii="Times New Roman" w:hAnsi="Times New Roman" w:eastAsia="宋体" w:cs="Times New Roman"/>
      <w:szCs w:val="24"/>
    </w:rPr>
  </w:style>
  <w:style w:type="character" w:styleId="10">
    <w:name w:val="footnote reference"/>
    <w:semiHidden/>
    <w:unhideWhenUsed/>
    <w:uiPriority w:val="99"/>
    <w:rPr>
      <w:vertAlign w:val="superscript"/>
    </w:rPr>
  </w:style>
  <w:style w:type="character" w:customStyle="1" w:styleId="11">
    <w:name w:val="页眉 Char"/>
    <w:basedOn w:val="9"/>
    <w:link w:val="4"/>
    <w:uiPriority w:val="99"/>
    <w:rPr>
      <w:rFonts w:ascii="Times New Roman" w:hAnsi="Times New Roman" w:eastAsia="宋体" w:cs="Times New Roman"/>
      <w:sz w:val="18"/>
      <w:szCs w:val="18"/>
    </w:rPr>
  </w:style>
  <w:style w:type="character" w:customStyle="1" w:styleId="12">
    <w:name w:val="页脚 Char"/>
    <w:basedOn w:val="9"/>
    <w:link w:val="3"/>
    <w:uiPriority w:val="99"/>
    <w:rPr>
      <w:rFonts w:ascii="Times New Roman" w:hAnsi="Times New Roman" w:eastAsia="宋体" w:cs="Times New Roman"/>
      <w:sz w:val="18"/>
      <w:szCs w:val="18"/>
    </w:rPr>
  </w:style>
  <w:style w:type="character" w:customStyle="1" w:styleId="13">
    <w:name w:val="批注框文本 Char"/>
    <w:basedOn w:val="9"/>
    <w:link w:val="2"/>
    <w:semiHidden/>
    <w:uiPriority w:val="99"/>
    <w:rPr>
      <w:sz w:val="18"/>
      <w:szCs w:val="18"/>
    </w:rPr>
  </w:style>
  <w:style w:type="paragraph" w:customStyle="1" w:styleId="14">
    <w:name w:val="Default"/>
    <w:uiPriority w:val="0"/>
    <w:pPr>
      <w:widowControl w:val="0"/>
      <w:autoSpaceDE w:val="0"/>
      <w:autoSpaceDN w:val="0"/>
      <w:adjustRightInd w:val="0"/>
    </w:pPr>
    <w:rPr>
      <w:rFonts w:ascii="Times New Roman" w:hAnsi="Times New Roman" w:cs="Times New Roman" w:eastAsiaTheme="minorEastAsia"/>
      <w:color w:val="000000"/>
      <w:kern w:val="0"/>
      <w:sz w:val="24"/>
      <w:szCs w:val="24"/>
      <w:lang w:val="en-US" w:eastAsia="zh-CN" w:bidi="ar-SA"/>
    </w:rPr>
  </w:style>
  <w:style w:type="character" w:customStyle="1" w:styleId="15">
    <w:name w:val="脚注文本 Char"/>
    <w:basedOn w:val="9"/>
    <w:link w:val="6"/>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59C58-AA73-4086-A01E-D6CD7973577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Pages>
  <Words>3009</Words>
  <Characters>3385</Characters>
  <Lines>34</Lines>
  <Paragraphs>9</Paragraphs>
  <TotalTime>312</TotalTime>
  <ScaleCrop>false</ScaleCrop>
  <LinksUpToDate>false</LinksUpToDate>
  <CharactersWithSpaces>3402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2019-01-16T09:51:00Z</dcterms:created>
  <dc:creator>guest</dc:creator>
  <cp:lastModifiedBy>BianL</cp:lastModifiedBy>
  <cp:lastPrinted>2018-01-30T06:12:00Z</cp:lastPrinted>
  <dcterms:modified xsi:type="dcterms:W3CDTF">2019-02-11T08:38:57Z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eyJoZGlkIjoiOTY1NDE1NDI3YWU5MWQ5YTlkN2Q3ZjQyZmM0N2I3ZDEifQ==</vt:lpwstr>
  </property>
  <property fmtid="{D5CDD505-2E9C-101B-9397-08002B2CF9AE}" pid="3" name="KSOProductBuildVer">
    <vt:lpwstr>2052-12.1.0.26895</vt:lpwstr>
  </property>
  <property fmtid="{D5CDD505-2E9C-101B-9397-08002B2CF9AE}" pid="4" name="ICV">
    <vt:lpwstr>C244CD3D57DD453D9F06BCB09E18525A_12</vt:lpwstr>
  </property>
</Properties>
</file>