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97108E">
      <w:pPr>
        <w:spacing w:line="584" w:lineRule="exact"/>
        <w:ind w:firstLine="880" w:firstLineChars="200"/>
        <w:jc w:val="center"/>
        <w:rPr>
          <w:rFonts w:ascii="Times New Roman" w:hAnsi="Times New Roman" w:eastAsia="仿宋_GB2312" w:cs="Times New Roman"/>
          <w:sz w:val="44"/>
          <w:szCs w:val="44"/>
        </w:rPr>
      </w:pPr>
    </w:p>
    <w:p w14:paraId="2B62F686">
      <w:pPr>
        <w:spacing w:line="584" w:lineRule="exact"/>
        <w:ind w:firstLine="880" w:firstLineChars="200"/>
        <w:jc w:val="center"/>
        <w:rPr>
          <w:rFonts w:ascii="Times New Roman" w:hAnsi="Times New Roman" w:eastAsia="仿宋_GB2312" w:cs="Times New Roman"/>
          <w:sz w:val="44"/>
          <w:szCs w:val="44"/>
        </w:rPr>
      </w:pPr>
    </w:p>
    <w:p w14:paraId="0E982B7B">
      <w:pPr>
        <w:spacing w:line="584" w:lineRule="exact"/>
        <w:ind w:firstLine="880" w:firstLineChars="200"/>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廊坊市食品工程学校</w:t>
      </w:r>
    </w:p>
    <w:p w14:paraId="7EC8B504">
      <w:pPr>
        <w:spacing w:line="584" w:lineRule="exact"/>
        <w:ind w:firstLine="880" w:firstLineChars="200"/>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2022年部门预算信息公开情况说明</w:t>
      </w:r>
    </w:p>
    <w:p w14:paraId="74D56884">
      <w:pPr>
        <w:spacing w:line="584" w:lineRule="exact"/>
        <w:ind w:firstLine="880" w:firstLineChars="200"/>
        <w:jc w:val="center"/>
        <w:rPr>
          <w:rFonts w:ascii="Times New Roman" w:hAnsi="Times New Roman" w:eastAsia="仿宋_GB2312" w:cs="Times New Roman"/>
          <w:sz w:val="44"/>
          <w:szCs w:val="44"/>
        </w:rPr>
      </w:pPr>
    </w:p>
    <w:p w14:paraId="3A1778C7">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rPr>
        <w:t>食品工程学校</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2年部门预算公开如下：</w:t>
      </w:r>
    </w:p>
    <w:p w14:paraId="318148A1">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一、部门职责及机构设置情况</w:t>
      </w:r>
    </w:p>
    <w:p w14:paraId="47CC1644">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r>
        <w:rPr>
          <w:rFonts w:hint="eastAsia" w:ascii="Times New Roman" w:hAnsi="Times New Roman" w:eastAsia="楷体_GB2312" w:cs="Times New Roman"/>
          <w:b/>
          <w:sz w:val="32"/>
          <w:szCs w:val="32"/>
        </w:rPr>
        <w:t xml:space="preserve"> </w:t>
      </w:r>
      <w:r>
        <w:rPr>
          <w:rFonts w:ascii="Times New Roman" w:hAnsi="Times New Roman" w:eastAsia="楷体_GB2312" w:cs="Times New Roman"/>
          <w:b/>
          <w:sz w:val="32"/>
          <w:szCs w:val="32"/>
        </w:rPr>
        <w:t xml:space="preserve"> </w:t>
      </w:r>
    </w:p>
    <w:p w14:paraId="7B7EF701">
      <w:pPr>
        <w:ind w:firstLine="640" w:firstLineChars="200"/>
        <w:rPr>
          <w:rFonts w:ascii="仿宋" w:hAnsi="仿宋" w:eastAsia="仿宋"/>
          <w:sz w:val="32"/>
          <w:szCs w:val="32"/>
        </w:rPr>
      </w:pPr>
      <w:r>
        <w:rPr>
          <w:rFonts w:hint="eastAsia" w:ascii="仿宋" w:hAnsi="仿宋" w:eastAsia="仿宋"/>
          <w:sz w:val="32"/>
          <w:szCs w:val="32"/>
        </w:rPr>
        <w:t>廊坊市食品工学校主要职责是：</w:t>
      </w:r>
    </w:p>
    <w:p w14:paraId="50D6EC6E">
      <w:pPr>
        <w:ind w:firstLine="640" w:firstLineChars="200"/>
        <w:rPr>
          <w:rFonts w:ascii="仿宋" w:hAnsi="仿宋" w:eastAsia="仿宋"/>
          <w:sz w:val="32"/>
          <w:szCs w:val="32"/>
        </w:rPr>
      </w:pPr>
      <w:r>
        <w:rPr>
          <w:rFonts w:ascii="仿宋" w:hAnsi="仿宋" w:eastAsia="仿宋"/>
          <w:sz w:val="32"/>
          <w:szCs w:val="32"/>
        </w:rPr>
        <w:t>(</w:t>
      </w:r>
      <w:r>
        <w:rPr>
          <w:rFonts w:hint="eastAsia" w:ascii="仿宋" w:hAnsi="仿宋" w:eastAsia="仿宋"/>
          <w:sz w:val="32"/>
          <w:szCs w:val="32"/>
        </w:rPr>
        <w:t>一</w:t>
      </w:r>
      <w:r>
        <w:rPr>
          <w:rFonts w:ascii="仿宋" w:hAnsi="仿宋" w:eastAsia="仿宋"/>
          <w:sz w:val="32"/>
          <w:szCs w:val="32"/>
        </w:rPr>
        <w:t>)</w:t>
      </w:r>
      <w:r>
        <w:rPr>
          <w:rFonts w:hint="eastAsia" w:ascii="仿宋" w:hAnsi="仿宋" w:eastAsia="仿宋"/>
          <w:sz w:val="32"/>
          <w:szCs w:val="32"/>
        </w:rPr>
        <w:t>培训教育</w:t>
      </w:r>
    </w:p>
    <w:p w14:paraId="60391698">
      <w:pPr>
        <w:ind w:firstLine="640" w:firstLineChars="200"/>
        <w:rPr>
          <w:rFonts w:ascii="仿宋" w:hAnsi="仿宋" w:eastAsia="仿宋"/>
          <w:sz w:val="32"/>
          <w:szCs w:val="32"/>
        </w:rPr>
      </w:pPr>
      <w:r>
        <w:rPr>
          <w:rFonts w:hint="eastAsia" w:ascii="仿宋" w:hAnsi="仿宋" w:eastAsia="仿宋"/>
          <w:sz w:val="32"/>
          <w:szCs w:val="32"/>
        </w:rPr>
        <w:t>根据上级业务部门要求，开展对财务、计算机、食品工艺和检验的培训，提高业务素质；以培养高素质应用型人才为目标，开展职业教育。</w:t>
      </w:r>
    </w:p>
    <w:p w14:paraId="0924AEDF">
      <w:pPr>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、组织普通中等专业课程学校</w:t>
      </w:r>
    </w:p>
    <w:p w14:paraId="5F5558D5">
      <w:pPr>
        <w:ind w:firstLine="640" w:firstLineChars="200"/>
        <w:rPr>
          <w:rFonts w:ascii="仿宋" w:hAnsi="仿宋" w:eastAsia="仿宋"/>
          <w:sz w:val="32"/>
          <w:szCs w:val="32"/>
        </w:rPr>
      </w:pPr>
      <w:r>
        <w:rPr>
          <w:rFonts w:hint="eastAsia" w:ascii="仿宋" w:hAnsi="仿宋" w:eastAsia="仿宋"/>
          <w:sz w:val="32"/>
          <w:szCs w:val="32"/>
        </w:rPr>
        <w:t>根据市教委建设高素质队伍的要求，开展对财务、计算机、食品工艺和检验人员培训，提高专业业务素质，增强动手能力</w:t>
      </w:r>
      <w:r>
        <w:rPr>
          <w:rFonts w:ascii="仿宋" w:hAnsi="仿宋" w:eastAsia="仿宋"/>
          <w:sz w:val="32"/>
          <w:szCs w:val="32"/>
        </w:rPr>
        <w:t xml:space="preserve">      </w:t>
      </w:r>
      <w:r>
        <w:rPr>
          <w:rFonts w:hint="eastAsia" w:ascii="仿宋" w:hAnsi="仿宋" w:eastAsia="仿宋"/>
          <w:sz w:val="32"/>
          <w:szCs w:val="32"/>
        </w:rPr>
        <w:t>。</w:t>
      </w:r>
    </w:p>
    <w:p w14:paraId="683DC994">
      <w:pPr>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、开办高职和成人教育</w:t>
      </w:r>
    </w:p>
    <w:p w14:paraId="256B29AE">
      <w:pPr>
        <w:ind w:firstLine="640" w:firstLineChars="200"/>
        <w:rPr>
          <w:rFonts w:ascii="仿宋" w:hAnsi="仿宋" w:eastAsia="仿宋"/>
          <w:sz w:val="32"/>
          <w:szCs w:val="32"/>
        </w:rPr>
      </w:pPr>
      <w:r>
        <w:rPr>
          <w:rFonts w:hint="eastAsia" w:ascii="仿宋" w:hAnsi="仿宋" w:eastAsia="仿宋"/>
          <w:sz w:val="32"/>
          <w:szCs w:val="32"/>
        </w:rPr>
        <w:t>按照国家教委成【</w:t>
      </w:r>
      <w:r>
        <w:rPr>
          <w:rFonts w:ascii="仿宋" w:hAnsi="仿宋" w:eastAsia="仿宋"/>
          <w:sz w:val="32"/>
          <w:szCs w:val="32"/>
        </w:rPr>
        <w:t>1993</w:t>
      </w:r>
      <w:r>
        <w:rPr>
          <w:rFonts w:hint="eastAsia" w:ascii="仿宋" w:hAnsi="仿宋" w:eastAsia="仿宋"/>
          <w:sz w:val="32"/>
          <w:szCs w:val="32"/>
        </w:rPr>
        <w:t>】</w:t>
      </w:r>
      <w:r>
        <w:rPr>
          <w:rFonts w:ascii="仿宋" w:hAnsi="仿宋" w:eastAsia="仿宋"/>
          <w:sz w:val="32"/>
          <w:szCs w:val="32"/>
        </w:rPr>
        <w:t>12</w:t>
      </w:r>
      <w:r>
        <w:rPr>
          <w:rFonts w:hint="eastAsia" w:ascii="仿宋" w:hAnsi="仿宋" w:eastAsia="仿宋"/>
          <w:sz w:val="32"/>
          <w:szCs w:val="32"/>
        </w:rPr>
        <w:t>号文件《普通高等学校函授教育辅导站暂行规程》的规定，于</w:t>
      </w:r>
      <w:r>
        <w:rPr>
          <w:rFonts w:ascii="仿宋" w:hAnsi="仿宋" w:eastAsia="仿宋"/>
          <w:sz w:val="32"/>
          <w:szCs w:val="32"/>
        </w:rPr>
        <w:t>2014</w:t>
      </w:r>
      <w:r>
        <w:rPr>
          <w:rFonts w:hint="eastAsia" w:ascii="仿宋" w:hAnsi="仿宋" w:eastAsia="仿宋"/>
          <w:sz w:val="32"/>
          <w:szCs w:val="32"/>
        </w:rPr>
        <w:t>年与河北科技大学联合开办河北科技大学函授教育，设立函授站，为设站单位或站地培养专门技术人才和管理人才。</w:t>
      </w:r>
    </w:p>
    <w:p w14:paraId="1B2AB5CE">
      <w:pPr>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、教学事务管理</w:t>
      </w:r>
    </w:p>
    <w:p w14:paraId="508D5F26">
      <w:pPr>
        <w:ind w:firstLine="640" w:firstLineChars="200"/>
        <w:rPr>
          <w:rFonts w:ascii="仿宋" w:hAnsi="仿宋" w:eastAsia="仿宋"/>
          <w:sz w:val="32"/>
          <w:szCs w:val="32"/>
        </w:rPr>
      </w:pPr>
      <w:r>
        <w:rPr>
          <w:rFonts w:hint="eastAsia" w:ascii="仿宋" w:hAnsi="仿宋" w:eastAsia="仿宋"/>
          <w:sz w:val="32"/>
          <w:szCs w:val="32"/>
        </w:rPr>
        <w:t>组织实施教学质量管理、信息化建设、图书馆建设、实训条件建设等，与教学活动和学生教学相关的综合管理和后勤保障事务。</w:t>
      </w:r>
    </w:p>
    <w:p w14:paraId="5A88214D">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3372616A">
      <w:pPr>
        <w:ind w:firstLine="640" w:firstLineChars="200"/>
        <w:rPr>
          <w:rFonts w:ascii="仿宋" w:hAnsi="仿宋" w:eastAsia="仿宋"/>
          <w:sz w:val="32"/>
          <w:szCs w:val="32"/>
        </w:rPr>
      </w:pPr>
      <w:r>
        <w:rPr>
          <w:rFonts w:hint="eastAsia" w:ascii="仿宋" w:hAnsi="仿宋" w:eastAsia="仿宋"/>
          <w:color w:val="000000"/>
          <w:sz w:val="32"/>
          <w:szCs w:val="32"/>
        </w:rPr>
        <w:t>廊坊市食品工程学校部门预算为市本级预算</w:t>
      </w:r>
      <w:r>
        <w:rPr>
          <w:rFonts w:ascii="仿宋" w:hAnsi="仿宋" w:eastAsia="仿宋"/>
          <w:color w:val="000000"/>
          <w:sz w:val="32"/>
          <w:szCs w:val="32"/>
        </w:rPr>
        <w:t>,</w:t>
      </w:r>
      <w:r>
        <w:rPr>
          <w:rFonts w:hint="eastAsia" w:ascii="仿宋" w:hAnsi="仿宋" w:eastAsia="仿宋"/>
          <w:color w:val="000000"/>
          <w:sz w:val="32"/>
          <w:szCs w:val="32"/>
        </w:rPr>
        <w:t>没有下属单位。</w:t>
      </w:r>
      <w:r>
        <w:rPr>
          <w:rFonts w:hint="eastAsia" w:ascii="仿宋" w:hAnsi="仿宋" w:eastAsia="仿宋"/>
          <w:sz w:val="32"/>
          <w:szCs w:val="32"/>
        </w:rPr>
        <w:t>经费形式为全额拨款事业单位。</w:t>
      </w:r>
    </w:p>
    <w:p w14:paraId="460FDC33">
      <w:pPr>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、后勤保障机构</w:t>
      </w:r>
    </w:p>
    <w:p w14:paraId="697F6F4F">
      <w:pPr>
        <w:ind w:firstLine="640" w:firstLineChars="200"/>
        <w:rPr>
          <w:rFonts w:ascii="仿宋" w:hAnsi="仿宋" w:eastAsia="仿宋"/>
          <w:sz w:val="32"/>
          <w:szCs w:val="32"/>
        </w:rPr>
      </w:pPr>
      <w:r>
        <w:rPr>
          <w:rFonts w:hint="eastAsia" w:ascii="仿宋" w:hAnsi="仿宋" w:eastAsia="仿宋"/>
          <w:sz w:val="32"/>
          <w:szCs w:val="32"/>
        </w:rPr>
        <w:t>财务科、保卫科、总务科、工会。</w:t>
      </w:r>
    </w:p>
    <w:p w14:paraId="58DE2149">
      <w:pPr>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、行政机构</w:t>
      </w:r>
    </w:p>
    <w:p w14:paraId="5CAFC376">
      <w:pPr>
        <w:ind w:firstLine="640" w:firstLineChars="200"/>
        <w:rPr>
          <w:rFonts w:ascii="仿宋" w:hAnsi="仿宋" w:eastAsia="仿宋"/>
          <w:sz w:val="32"/>
          <w:szCs w:val="32"/>
        </w:rPr>
      </w:pPr>
      <w:r>
        <w:rPr>
          <w:rFonts w:hint="eastAsia" w:ascii="仿宋" w:hAnsi="仿宋" w:eastAsia="仿宋"/>
          <w:sz w:val="32"/>
          <w:szCs w:val="32"/>
        </w:rPr>
        <w:t>综合办公室、人事科、招生就业办公室、教务处、培训部。</w:t>
      </w:r>
    </w:p>
    <w:p w14:paraId="5DEA6CD1">
      <w:pPr>
        <w:ind w:firstLine="640" w:firstLineChars="200"/>
        <w:rPr>
          <w:rFonts w:ascii="仿宋" w:hAnsi="仿宋" w:eastAsia="仿宋"/>
          <w:sz w:val="32"/>
          <w:szCs w:val="32"/>
        </w:rPr>
      </w:pPr>
      <w:r>
        <w:rPr>
          <w:rFonts w:ascii="仿宋" w:hAnsi="仿宋" w:eastAsia="仿宋"/>
          <w:sz w:val="32"/>
          <w:szCs w:val="32"/>
        </w:rPr>
        <w:t>3</w:t>
      </w:r>
      <w:r>
        <w:rPr>
          <w:rFonts w:hint="eastAsia" w:ascii="仿宋" w:hAnsi="仿宋" w:eastAsia="仿宋"/>
          <w:sz w:val="32"/>
          <w:szCs w:val="32"/>
        </w:rPr>
        <w:t>、教学机构</w:t>
      </w:r>
    </w:p>
    <w:p w14:paraId="055D7DCC">
      <w:pPr>
        <w:ind w:firstLine="640" w:firstLineChars="200"/>
        <w:rPr>
          <w:rFonts w:ascii="仿宋" w:hAnsi="仿宋" w:eastAsia="仿宋"/>
          <w:sz w:val="32"/>
          <w:szCs w:val="32"/>
        </w:rPr>
      </w:pPr>
      <w:r>
        <w:rPr>
          <w:rFonts w:hint="eastAsia" w:ascii="仿宋" w:hAnsi="仿宋" w:eastAsia="仿宋"/>
          <w:sz w:val="32"/>
          <w:szCs w:val="32"/>
        </w:rPr>
        <w:t>基础教学部、计算机教学部、现代教育技术管理中心、生物技术教学部、图书馆。</w:t>
      </w:r>
    </w:p>
    <w:p w14:paraId="6EAFB5DA">
      <w:pPr>
        <w:ind w:firstLine="640" w:firstLineChars="200"/>
        <w:rPr>
          <w:rFonts w:ascii="仿宋" w:hAnsi="仿宋" w:eastAsia="仿宋"/>
          <w:sz w:val="32"/>
          <w:szCs w:val="32"/>
        </w:rPr>
      </w:pPr>
      <w:r>
        <w:rPr>
          <w:rFonts w:ascii="仿宋" w:hAnsi="仿宋" w:eastAsia="仿宋"/>
          <w:sz w:val="32"/>
          <w:szCs w:val="32"/>
        </w:rPr>
        <w:t>4</w:t>
      </w:r>
      <w:r>
        <w:rPr>
          <w:rFonts w:hint="eastAsia" w:ascii="仿宋" w:hAnsi="仿宋" w:eastAsia="仿宋"/>
          <w:sz w:val="32"/>
          <w:szCs w:val="32"/>
        </w:rPr>
        <w:t>、德育机构</w:t>
      </w:r>
    </w:p>
    <w:p w14:paraId="65E0559E">
      <w:pPr>
        <w:ind w:firstLine="640" w:firstLineChars="200"/>
        <w:rPr>
          <w:rFonts w:ascii="仿宋" w:hAnsi="仿宋" w:eastAsia="仿宋"/>
          <w:sz w:val="32"/>
          <w:szCs w:val="32"/>
        </w:rPr>
      </w:pPr>
      <w:r>
        <w:rPr>
          <w:rFonts w:hint="eastAsia" w:ascii="仿宋" w:hAnsi="仿宋" w:eastAsia="仿宋"/>
          <w:sz w:val="32"/>
          <w:szCs w:val="32"/>
        </w:rPr>
        <w:t>学生处、团总支。</w:t>
      </w:r>
    </w:p>
    <w:p w14:paraId="6A417E1D">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8"/>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861"/>
        <w:gridCol w:w="2126"/>
        <w:gridCol w:w="1559"/>
        <w:gridCol w:w="3209"/>
      </w:tblGrid>
      <w:tr w14:paraId="1DD6FC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2861" w:type="dxa"/>
            <w:vMerge w:val="restart"/>
            <w:shd w:val="clear" w:color="auto" w:fill="auto"/>
            <w:vAlign w:val="center"/>
          </w:tcPr>
          <w:p w14:paraId="6D901811">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2126" w:type="dxa"/>
            <w:vMerge w:val="restart"/>
            <w:shd w:val="clear" w:color="auto" w:fill="auto"/>
            <w:vAlign w:val="center"/>
          </w:tcPr>
          <w:p w14:paraId="4BF835D7">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559" w:type="dxa"/>
            <w:vMerge w:val="restart"/>
            <w:shd w:val="clear" w:color="auto" w:fill="auto"/>
            <w:vAlign w:val="center"/>
          </w:tcPr>
          <w:p w14:paraId="0C366814">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3209" w:type="dxa"/>
            <w:vMerge w:val="restart"/>
            <w:shd w:val="clear" w:color="auto" w:fill="auto"/>
            <w:vAlign w:val="center"/>
          </w:tcPr>
          <w:p w14:paraId="1E437B1E">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08422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3" w:hRule="atLeast"/>
          <w:tblHeader/>
          <w:jc w:val="center"/>
        </w:trPr>
        <w:tc>
          <w:tcPr>
            <w:tcW w:w="2861" w:type="dxa"/>
            <w:vMerge w:val="continue"/>
            <w:shd w:val="clear" w:color="auto" w:fill="auto"/>
            <w:vAlign w:val="center"/>
          </w:tcPr>
          <w:p w14:paraId="5B904381"/>
        </w:tc>
        <w:tc>
          <w:tcPr>
            <w:tcW w:w="2126" w:type="dxa"/>
            <w:vMerge w:val="continue"/>
            <w:shd w:val="clear" w:color="auto" w:fill="auto"/>
            <w:vAlign w:val="center"/>
          </w:tcPr>
          <w:p w14:paraId="487AA253"/>
        </w:tc>
        <w:tc>
          <w:tcPr>
            <w:tcW w:w="1559" w:type="dxa"/>
            <w:vMerge w:val="continue"/>
            <w:shd w:val="clear" w:color="auto" w:fill="auto"/>
            <w:vAlign w:val="center"/>
          </w:tcPr>
          <w:p w14:paraId="23B22AA9"/>
        </w:tc>
        <w:tc>
          <w:tcPr>
            <w:tcW w:w="3209" w:type="dxa"/>
            <w:vMerge w:val="continue"/>
            <w:shd w:val="clear" w:color="auto" w:fill="auto"/>
            <w:vAlign w:val="center"/>
          </w:tcPr>
          <w:p w14:paraId="051B6D70"/>
        </w:tc>
      </w:tr>
      <w:tr w14:paraId="061BA1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861" w:type="dxa"/>
            <w:shd w:val="clear" w:color="auto" w:fill="auto"/>
            <w:vAlign w:val="center"/>
          </w:tcPr>
          <w:p w14:paraId="6CA8419B">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廊坊市食品工程学校</w:t>
            </w:r>
          </w:p>
        </w:tc>
        <w:tc>
          <w:tcPr>
            <w:tcW w:w="2126" w:type="dxa"/>
            <w:shd w:val="clear" w:color="auto" w:fill="auto"/>
            <w:vAlign w:val="center"/>
          </w:tcPr>
          <w:p w14:paraId="0DE9C2E9">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事业</w:t>
            </w:r>
          </w:p>
        </w:tc>
        <w:tc>
          <w:tcPr>
            <w:tcW w:w="1559" w:type="dxa"/>
            <w:shd w:val="clear" w:color="auto" w:fill="auto"/>
            <w:vAlign w:val="center"/>
          </w:tcPr>
          <w:p w14:paraId="5BE711D3">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正科级</w:t>
            </w:r>
          </w:p>
        </w:tc>
        <w:tc>
          <w:tcPr>
            <w:tcW w:w="3209" w:type="dxa"/>
            <w:shd w:val="clear" w:color="auto" w:fill="auto"/>
            <w:vAlign w:val="center"/>
          </w:tcPr>
          <w:p w14:paraId="4AA3B9CC">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财政性资金基本保障</w:t>
            </w:r>
          </w:p>
        </w:tc>
      </w:tr>
    </w:tbl>
    <w:p w14:paraId="6D0B9B2C">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14:paraId="714CCE02">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w:t>
      </w:r>
      <w:r>
        <w:rPr>
          <w:rFonts w:hint="eastAsia" w:ascii="Times New Roman" w:hAnsi="Times New Roman" w:eastAsia="仿宋_GB2312" w:cs="Times New Roman"/>
          <w:sz w:val="32"/>
          <w:szCs w:val="32"/>
        </w:rPr>
        <w:t>廊坊市食品工程学校</w:t>
      </w:r>
      <w:r>
        <w:rPr>
          <w:rFonts w:ascii="Times New Roman" w:hAnsi="Times New Roman" w:eastAsia="仿宋_GB2312" w:cs="Times New Roman"/>
          <w:sz w:val="32"/>
          <w:szCs w:val="32"/>
        </w:rPr>
        <w:t>的收支包含在部门预算中。</w:t>
      </w:r>
    </w:p>
    <w:p w14:paraId="2A8819A4">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1、收入说明</w:t>
      </w:r>
    </w:p>
    <w:p w14:paraId="424C663F">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2年预算收入</w:t>
      </w:r>
      <w:r>
        <w:rPr>
          <w:rFonts w:hint="eastAsia" w:ascii="Times New Roman" w:hAnsi="Times New Roman" w:eastAsia="仿宋_GB2312" w:cs="Times New Roman"/>
          <w:sz w:val="32"/>
          <w:szCs w:val="32"/>
        </w:rPr>
        <w:t>2655.02</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rPr>
        <w:t>2616.94</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34.68</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rPr>
        <w:t>3.4万元</w:t>
      </w:r>
    </w:p>
    <w:p w14:paraId="07FB452C">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2、支出说明</w:t>
      </w:r>
    </w:p>
    <w:p w14:paraId="4D996AFF">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rPr>
        <w:t>食品工程学校2022</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2年支出预算</w:t>
      </w:r>
      <w:r>
        <w:rPr>
          <w:rFonts w:hint="eastAsia" w:ascii="Times New Roman" w:hAnsi="Times New Roman" w:eastAsia="仿宋_GB2312" w:cs="Times New Roman"/>
          <w:sz w:val="32"/>
          <w:szCs w:val="32"/>
        </w:rPr>
        <w:t>2655.02</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2565.56</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rPr>
        <w:t>2418.82</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rPr>
        <w:t>146.74</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rPr>
        <w:t>89.46</w:t>
      </w:r>
      <w:r>
        <w:rPr>
          <w:rFonts w:ascii="Times New Roman" w:hAnsi="Times New Roman" w:eastAsia="仿宋_GB2312" w:cs="Times New Roman"/>
          <w:sz w:val="32"/>
          <w:szCs w:val="32"/>
        </w:rPr>
        <w:t>万元，包括本级支出</w:t>
      </w:r>
      <w:r>
        <w:rPr>
          <w:rFonts w:hint="eastAsia" w:ascii="Times New Roman" w:hAnsi="Times New Roman" w:eastAsia="仿宋_GB2312" w:cs="Times New Roman"/>
          <w:sz w:val="32"/>
          <w:szCs w:val="32"/>
        </w:rPr>
        <w:t>89.46万元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rPr>
        <w:t>学校新机房建设经费34.68万元，用友软件购置13.9万元，教学及办公设备购置经费16.32万元，家庭经济困难学生奖助学金、优秀学生奖励经费1.20万元，上缴科技大学及邯郸学院学费1.48万元业务经费0.8万元，运行经费16.6万元，篮球场尾款1.08万元</w:t>
      </w:r>
      <w:r>
        <w:rPr>
          <w:rFonts w:ascii="Times New Roman" w:hAnsi="Times New Roman" w:eastAsia="仿宋_GB2312" w:cs="Times New Roman"/>
          <w:sz w:val="32"/>
          <w:szCs w:val="32"/>
        </w:rPr>
        <w:t>等。</w:t>
      </w:r>
      <w:r>
        <w:rPr>
          <w:rFonts w:hint="eastAsia" w:ascii="Times New Roman" w:hAnsi="Times New Roman" w:eastAsia="仿宋_GB2312" w:cs="Times New Roman"/>
          <w:sz w:val="32"/>
          <w:szCs w:val="32"/>
        </w:rPr>
        <w:t xml:space="preserve"> </w:t>
      </w:r>
    </w:p>
    <w:p w14:paraId="11AA9374">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3、比上年增减情况</w:t>
      </w:r>
    </w:p>
    <w:p w14:paraId="57E7824F">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2年预算收支安排</w:t>
      </w:r>
      <w:r>
        <w:rPr>
          <w:rFonts w:hint="eastAsia" w:ascii="Times New Roman" w:hAnsi="Times New Roman" w:eastAsia="仿宋_GB2312" w:cs="Times New Roman"/>
          <w:sz w:val="32"/>
          <w:szCs w:val="32"/>
        </w:rPr>
        <w:t>2655.02</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1年预算增加</w:t>
      </w:r>
      <w:r>
        <w:rPr>
          <w:rFonts w:hint="eastAsia" w:ascii="Times New Roman" w:hAnsi="Times New Roman" w:eastAsia="仿宋_GB2312" w:cs="Times New Roman"/>
          <w:sz w:val="32"/>
          <w:szCs w:val="32"/>
        </w:rPr>
        <w:t>185.29</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rPr>
        <w:t>211.9</w:t>
      </w:r>
      <w:r>
        <w:rPr>
          <w:rFonts w:ascii="Times New Roman" w:hAnsi="Times New Roman" w:eastAsia="仿宋_GB2312" w:cs="Times New Roman"/>
          <w:sz w:val="32"/>
          <w:szCs w:val="32"/>
        </w:rPr>
        <w:t>万元，主要为主要为</w:t>
      </w:r>
      <w:r>
        <w:rPr>
          <w:rFonts w:hint="eastAsia" w:ascii="Times New Roman" w:hAnsi="Times New Roman" w:eastAsia="仿宋_GB2312" w:cs="Times New Roman"/>
          <w:sz w:val="32"/>
          <w:szCs w:val="32"/>
        </w:rPr>
        <w:t>人员经费</w:t>
      </w:r>
      <w:r>
        <w:rPr>
          <w:rFonts w:ascii="Times New Roman" w:hAnsi="Times New Roman" w:eastAsia="仿宋_GB2312" w:cs="Times New Roman"/>
          <w:sz w:val="32"/>
          <w:szCs w:val="32"/>
        </w:rPr>
        <w:t>支出；项目支出</w:t>
      </w:r>
      <w:r>
        <w:rPr>
          <w:rFonts w:hint="eastAsia" w:ascii="Times New Roman" w:hAnsi="Times New Roman" w:eastAsia="仿宋_GB2312" w:cs="Times New Roman"/>
          <w:sz w:val="32"/>
          <w:szCs w:val="32"/>
        </w:rPr>
        <w:t>减少26.61</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我部门2022年没有大型工程项目</w:t>
      </w:r>
      <w:r>
        <w:rPr>
          <w:rFonts w:ascii="Times New Roman" w:hAnsi="Times New Roman" w:eastAsia="仿宋_GB2312" w:cs="Times New Roman"/>
          <w:sz w:val="32"/>
          <w:szCs w:val="32"/>
        </w:rPr>
        <w:t>支出。</w:t>
      </w:r>
    </w:p>
    <w:p w14:paraId="677F013D">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14:paraId="0E5F7A9F">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rPr>
        <w:t>146.74</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rPr>
        <w:t>我部门</w:t>
      </w:r>
      <w:r>
        <w:rPr>
          <w:rFonts w:ascii="Times New Roman" w:hAnsi="Times New Roman" w:eastAsia="仿宋_GB2312" w:cs="Times New Roman"/>
          <w:sz w:val="32"/>
          <w:szCs w:val="32"/>
        </w:rPr>
        <w:t>的日常维修、办公用房水电费、办公用房取暖费、办公用房物业管理费等日常运行支出。</w:t>
      </w:r>
    </w:p>
    <w:p w14:paraId="7FEFEA18">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四、财政拨款“三公”经费预算情况及增减变化原因</w:t>
      </w:r>
    </w:p>
    <w:p w14:paraId="31F48DBC">
      <w:pPr>
        <w:autoSpaceDE w:val="0"/>
        <w:autoSpaceDN w:val="0"/>
        <w:adjustRightInd w:val="0"/>
        <w:spacing w:line="584" w:lineRule="exact"/>
        <w:ind w:left="197" w:leftChars="94" w:firstLine="640" w:firstLineChars="200"/>
        <w:jc w:val="left"/>
        <w:rPr>
          <w:rFonts w:ascii="Times New Roman" w:hAnsi="Times New Roman" w:eastAsia="仿宋_GB2312" w:cs="Times New Roman"/>
          <w:color w:val="FF0000"/>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2年，我</w:t>
      </w:r>
      <w:r>
        <w:rPr>
          <w:rFonts w:hint="eastAsia" w:ascii="Times New Roman" w:hAnsi="Times New Roman" w:eastAsia="仿宋_GB2312" w:cs="Times New Roman"/>
          <w:sz w:val="32"/>
          <w:szCs w:val="32"/>
        </w:rPr>
        <w:t>部门</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相比持平</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公务用车购置及运维费</w:t>
      </w:r>
      <w:r>
        <w:rPr>
          <w:rFonts w:hint="eastAsia" w:ascii="Times New Roman" w:hAnsi="Times New Roman" w:eastAsia="仿宋_GB2312" w:cs="Times New Roman"/>
          <w:sz w:val="32"/>
          <w:szCs w:val="32"/>
        </w:rPr>
        <w:t>持平</w:t>
      </w:r>
      <w:r>
        <w:rPr>
          <w:rFonts w:ascii="Times New Roman" w:hAnsi="Times New Roman" w:eastAsia="仿宋_GB2312" w:cs="Times New Roman"/>
          <w:sz w:val="32"/>
          <w:szCs w:val="32"/>
        </w:rPr>
        <w:t>（其中：公务用车购置费</w:t>
      </w:r>
      <w:r>
        <w:rPr>
          <w:rFonts w:hint="eastAsia" w:ascii="Times New Roman" w:hAnsi="Times New Roman" w:eastAsia="仿宋_GB2312" w:cs="Times New Roman"/>
          <w:sz w:val="32"/>
          <w:szCs w:val="32"/>
        </w:rPr>
        <w:t>持平</w:t>
      </w:r>
      <w:r>
        <w:rPr>
          <w:rFonts w:ascii="Times New Roman" w:hAnsi="Times New Roman" w:eastAsia="仿宋_GB2312" w:cs="Times New Roman"/>
          <w:sz w:val="32"/>
          <w:szCs w:val="32"/>
        </w:rPr>
        <w:t>，公务用车运维费</w:t>
      </w:r>
      <w:r>
        <w:rPr>
          <w:rFonts w:hint="eastAsia" w:ascii="Times New Roman" w:hAnsi="Times New Roman" w:eastAsia="仿宋_GB2312" w:cs="Times New Roman"/>
          <w:sz w:val="32"/>
          <w:szCs w:val="32"/>
        </w:rPr>
        <w:t>持平</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rPr>
        <w:t>我校切实落实勤俭节约各项规定，压减公车运行经费支出</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，与2020年持平，</w:t>
      </w:r>
      <w:r>
        <w:rPr>
          <w:rFonts w:hint="eastAsia" w:ascii="仿宋_GB2312" w:hAnsi="仿宋_GB2312" w:eastAsia="仿宋_GB2312" w:cs="仿宋_GB2312"/>
          <w:sz w:val="32"/>
          <w:szCs w:val="32"/>
        </w:rPr>
        <w:t>无增减变化，主要原因为我校无公务接待事项。</w:t>
      </w:r>
    </w:p>
    <w:p w14:paraId="0DEE383F">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五、预算绩效信息</w:t>
      </w:r>
    </w:p>
    <w:p w14:paraId="06F07F4A">
      <w:pPr>
        <w:spacing w:line="584"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第一部分 部门整体绩效目标</w:t>
      </w:r>
    </w:p>
    <w:p w14:paraId="534FE86A">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3B93FCA1">
      <w:pPr>
        <w:spacing w:before="156" w:beforeLines="50" w:after="156" w:afterLines="50" w:line="580" w:lineRule="exact"/>
        <w:ind w:firstLine="62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2022年，我们要以习近平</w:t>
      </w:r>
      <w:bookmarkStart w:id="5" w:name="_GoBack"/>
      <w:bookmarkEnd w:id="5"/>
      <w:r>
        <w:rPr>
          <w:rFonts w:hint="eastAsia" w:ascii="Times New Roman" w:hAnsi="Times New Roman" w:eastAsia="仿宋_GB2312" w:cs="Times New Roman"/>
          <w:sz w:val="32"/>
          <w:szCs w:val="32"/>
        </w:rPr>
        <w:t>新时代中国特色社会主义思想为指导，严格按照标准和要求，改善职业学校办学条件，加强实训基地建设，加大学生实训实习力度，加大资金投入，使学生每人至少掌握一种食品制作技能。培养市场所需的实用型人才，积极探索多种办学模式，努力拓宽招生渠道，2022年计划招收学生达到160人，学校师生保有量达到500人，积极筹建食品实验室现代化建设，</w:t>
      </w:r>
      <w:r>
        <w:rPr>
          <w:rFonts w:ascii="Times New Roman" w:hAnsi="Times New Roman" w:eastAsia="仿宋_GB2312" w:cs="Times New Roman"/>
          <w:sz w:val="32"/>
          <w:szCs w:val="32"/>
        </w:rPr>
        <w:t>改造</w:t>
      </w:r>
      <w:r>
        <w:rPr>
          <w:rFonts w:hint="eastAsia" w:ascii="Times New Roman" w:hAnsi="Times New Roman" w:eastAsia="仿宋_GB2312" w:cs="Times New Roman"/>
          <w:sz w:val="32"/>
          <w:szCs w:val="32"/>
        </w:rPr>
        <w:t>多媒体机房建设，为学生顺利完成学业提供保障，完成中等专业职业教育工作,为社会培养输送更多的食品行业优秀人才。</w:t>
      </w:r>
    </w:p>
    <w:p w14:paraId="374F8953">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01541105">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1、推进食品实验室的现代化建设。</w:t>
      </w:r>
    </w:p>
    <w:p w14:paraId="111D9475">
      <w:pPr>
        <w:spacing w:line="580" w:lineRule="exact"/>
        <w:ind w:firstLine="640" w:firstLineChars="200"/>
        <w:jc w:val="left"/>
        <w:rPr>
          <w:rFonts w:eastAsia="仿宋_GB2312"/>
          <w:sz w:val="32"/>
          <w:szCs w:val="32"/>
        </w:rPr>
      </w:pPr>
      <w:r>
        <w:rPr>
          <w:rFonts w:hint="eastAsia" w:eastAsia="仿宋_GB2312"/>
          <w:sz w:val="32"/>
          <w:szCs w:val="32"/>
        </w:rPr>
        <w:t>绩效目标：</w:t>
      </w:r>
      <w:r>
        <w:rPr>
          <w:rFonts w:eastAsia="仿宋_GB2312"/>
          <w:sz w:val="32"/>
          <w:szCs w:val="32"/>
        </w:rPr>
        <w:t>2022年我校安排食品实验室教学项目，主要采购</w:t>
      </w:r>
      <w:r>
        <w:rPr>
          <w:rFonts w:hint="eastAsia" w:eastAsia="仿宋_GB2312"/>
          <w:sz w:val="32"/>
          <w:szCs w:val="32"/>
        </w:rPr>
        <w:t>肉品斩拌机、灌肠机、立式胶体磨、鼓风干燥箱、硬质冰激淋机、直饮机、蒸煮锅</w:t>
      </w:r>
      <w:r>
        <w:rPr>
          <w:rFonts w:eastAsia="仿宋_GB2312"/>
          <w:sz w:val="32"/>
          <w:szCs w:val="32"/>
        </w:rPr>
        <w:t>等设备，以满足教学需要，进一步提高职业学校办学水平和综合实力，保障为国家完成专业技术人才的培养。</w:t>
      </w:r>
    </w:p>
    <w:p w14:paraId="36D5035A">
      <w:pPr>
        <w:spacing w:line="580" w:lineRule="exact"/>
        <w:ind w:firstLine="640" w:firstLineChars="200"/>
        <w:jc w:val="left"/>
        <w:rPr>
          <w:rFonts w:eastAsia="仿宋_GB2312"/>
          <w:sz w:val="32"/>
          <w:szCs w:val="32"/>
        </w:rPr>
      </w:pPr>
      <w:r>
        <w:rPr>
          <w:rFonts w:eastAsia="仿宋_GB2312"/>
          <w:sz w:val="32"/>
          <w:szCs w:val="32"/>
        </w:rPr>
        <w:t>绩效指标：采购实验室设备</w:t>
      </w:r>
      <w:r>
        <w:rPr>
          <w:rFonts w:hint="eastAsia" w:eastAsia="仿宋_GB2312"/>
          <w:sz w:val="32"/>
          <w:szCs w:val="32"/>
        </w:rPr>
        <w:t>7</w:t>
      </w:r>
      <w:r>
        <w:rPr>
          <w:rFonts w:eastAsia="仿宋_GB2312"/>
          <w:sz w:val="32"/>
          <w:szCs w:val="32"/>
        </w:rPr>
        <w:t>个，验收合格率达到95%。</w:t>
      </w:r>
    </w:p>
    <w:p w14:paraId="24EE778A">
      <w:pPr>
        <w:spacing w:line="584" w:lineRule="exact"/>
        <w:ind w:firstLine="643" w:firstLineChars="200"/>
        <w:rPr>
          <w:rFonts w:eastAsia="仿宋_GB2312"/>
          <w:b/>
          <w:bCs/>
          <w:sz w:val="32"/>
          <w:szCs w:val="32"/>
        </w:rPr>
      </w:pPr>
      <w:r>
        <w:rPr>
          <w:rFonts w:hint="eastAsia" w:ascii="楷体_GB2312" w:eastAsia="楷体_GB2312" w:cs="Times New Roman"/>
          <w:b/>
          <w:sz w:val="32"/>
          <w:szCs w:val="32"/>
        </w:rPr>
        <w:t>2、</w:t>
      </w:r>
      <w:r>
        <w:rPr>
          <w:rFonts w:ascii="楷体_GB2312" w:eastAsia="楷体_GB2312" w:cs="Times New Roman"/>
          <w:b/>
          <w:sz w:val="32"/>
          <w:szCs w:val="32"/>
        </w:rPr>
        <w:t>努力拓宽招生渠道。</w:t>
      </w:r>
    </w:p>
    <w:p w14:paraId="6B6CB136">
      <w:pPr>
        <w:spacing w:line="580" w:lineRule="exact"/>
        <w:ind w:firstLine="640" w:firstLineChars="200"/>
        <w:jc w:val="left"/>
        <w:rPr>
          <w:rFonts w:eastAsia="仿宋_GB2312"/>
          <w:b/>
          <w:bCs/>
          <w:sz w:val="32"/>
          <w:szCs w:val="32"/>
        </w:rPr>
      </w:pPr>
      <w:r>
        <w:rPr>
          <w:rFonts w:eastAsia="仿宋_GB2312"/>
          <w:sz w:val="32"/>
          <w:szCs w:val="32"/>
        </w:rPr>
        <w:t>绩效目标：加大招生宣传工作力度，通过印刷宣传页和电视台播放广告等方式，重点宣传中专教育的利好政策以及食品、计算机、会计等专业的就业情况，吸引更多应届初高中毕业生入学，完成年度招生计划。</w:t>
      </w:r>
    </w:p>
    <w:p w14:paraId="43D75AC7">
      <w:pPr>
        <w:spacing w:line="580" w:lineRule="exact"/>
        <w:ind w:firstLine="640" w:firstLineChars="200"/>
        <w:jc w:val="left"/>
        <w:rPr>
          <w:rFonts w:eastAsia="仿宋_GB2312"/>
          <w:sz w:val="32"/>
          <w:szCs w:val="32"/>
        </w:rPr>
      </w:pPr>
      <w:r>
        <w:rPr>
          <w:rFonts w:eastAsia="仿宋_GB2312"/>
          <w:sz w:val="32"/>
          <w:szCs w:val="32"/>
        </w:rPr>
        <w:t>绩效指标：计划2022年招收学生达到160人；招生简章印刷3万份，单位成本控制在0.6元/份，电台广告播放不少于15天，覆盖廊坊市区及各区县，顺利完成招生计划。</w:t>
      </w:r>
    </w:p>
    <w:p w14:paraId="37C26F5E">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3、</w:t>
      </w:r>
      <w:r>
        <w:rPr>
          <w:rFonts w:ascii="楷体_GB2312" w:eastAsia="楷体_GB2312" w:cs="Times New Roman"/>
          <w:b/>
          <w:sz w:val="32"/>
          <w:szCs w:val="32"/>
        </w:rPr>
        <w:t>完成重点改造项目建设</w:t>
      </w:r>
    </w:p>
    <w:p w14:paraId="39373247">
      <w:pPr>
        <w:spacing w:line="580" w:lineRule="exact"/>
        <w:ind w:firstLine="640" w:firstLineChars="200"/>
        <w:rPr>
          <w:rFonts w:eastAsia="仿宋_GB2312"/>
          <w:color w:val="000000" w:themeColor="text1"/>
          <w:sz w:val="32"/>
          <w:szCs w:val="32"/>
        </w:rPr>
      </w:pPr>
      <w:r>
        <w:rPr>
          <w:rFonts w:eastAsia="仿宋_GB2312"/>
          <w:color w:val="000000" w:themeColor="text1"/>
          <w:sz w:val="32"/>
          <w:szCs w:val="32"/>
        </w:rPr>
        <w:t>绩效目标：我校计划2022年改造</w:t>
      </w:r>
      <w:r>
        <w:rPr>
          <w:rFonts w:hint="eastAsia" w:eastAsia="仿宋_GB2312"/>
          <w:color w:val="000000" w:themeColor="text1"/>
          <w:sz w:val="32"/>
          <w:szCs w:val="32"/>
        </w:rPr>
        <w:t>多媒体机房建设项目，用于满足我校学生上机需要。开展本项目主要解决现有机房空间制约，不能增容，仅四十座位，不能满足现有五十人班级的学生上机实践问题；计算机使用年限已达八年，超过了六年的报废年限。开展此项目，确保学校计算机相关专业在未来六年内计算机实践性教学目标的完成。</w:t>
      </w:r>
    </w:p>
    <w:p w14:paraId="1590B26D">
      <w:pPr>
        <w:spacing w:line="580" w:lineRule="exact"/>
        <w:ind w:firstLine="640" w:firstLineChars="200"/>
        <w:rPr>
          <w:rFonts w:eastAsia="仿宋_GB2312"/>
          <w:color w:val="000000" w:themeColor="text1"/>
          <w:sz w:val="32"/>
          <w:szCs w:val="32"/>
        </w:rPr>
      </w:pPr>
      <w:r>
        <w:rPr>
          <w:rFonts w:eastAsia="仿宋_GB2312"/>
          <w:color w:val="000000" w:themeColor="text1"/>
          <w:sz w:val="32"/>
          <w:szCs w:val="32"/>
        </w:rPr>
        <w:t>绩效指标：计算机采购51台；每台成本控制在0.5万元/台，空调3台，每台成本控制在1.1万元</w:t>
      </w:r>
      <w:r>
        <w:rPr>
          <w:rFonts w:hint="eastAsia" w:eastAsia="仿宋_GB2312"/>
          <w:color w:val="000000" w:themeColor="text1"/>
          <w:sz w:val="32"/>
          <w:szCs w:val="32"/>
        </w:rPr>
        <w:t>/台；</w:t>
      </w:r>
      <w:r>
        <w:rPr>
          <w:rFonts w:eastAsia="仿宋_GB2312"/>
          <w:color w:val="000000" w:themeColor="text1"/>
          <w:sz w:val="32"/>
          <w:szCs w:val="32"/>
        </w:rPr>
        <w:t>验收合格率达到95%。</w:t>
      </w:r>
    </w:p>
    <w:p w14:paraId="6B19B0E6">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4、</w:t>
      </w:r>
      <w:r>
        <w:rPr>
          <w:rFonts w:ascii="楷体_GB2312" w:eastAsia="楷体_GB2312" w:cs="Times New Roman"/>
          <w:b/>
          <w:sz w:val="32"/>
          <w:szCs w:val="32"/>
        </w:rPr>
        <w:t>切实维护学校安全稳定。</w:t>
      </w:r>
    </w:p>
    <w:p w14:paraId="53A45553">
      <w:pPr>
        <w:spacing w:line="580" w:lineRule="exact"/>
        <w:ind w:firstLine="640" w:firstLineChars="200"/>
        <w:jc w:val="left"/>
        <w:rPr>
          <w:rFonts w:eastAsia="仿宋_GB2312"/>
          <w:sz w:val="32"/>
          <w:szCs w:val="32"/>
        </w:rPr>
      </w:pPr>
      <w:r>
        <w:rPr>
          <w:rFonts w:eastAsia="仿宋_GB2312"/>
          <w:color w:val="000000" w:themeColor="text1"/>
          <w:sz w:val="32"/>
          <w:szCs w:val="32"/>
        </w:rPr>
        <w:t>绩效目标：</w:t>
      </w:r>
      <w:r>
        <w:rPr>
          <w:rFonts w:eastAsia="仿宋_GB2312"/>
          <w:sz w:val="32"/>
          <w:szCs w:val="32"/>
        </w:rPr>
        <w:t>防范化解学校安全风险，排查整改安全隐患，开展各类安全应急演练和教育宣传，提高学生安全防范意识和自救互救能力，杜绝重大安全责任事故的发生。</w:t>
      </w:r>
    </w:p>
    <w:p w14:paraId="626A2F09">
      <w:pPr>
        <w:spacing w:line="580" w:lineRule="exact"/>
        <w:ind w:firstLine="640" w:firstLineChars="200"/>
        <w:jc w:val="left"/>
        <w:rPr>
          <w:rFonts w:eastAsia="仿宋_GB2312"/>
          <w:color w:val="000000"/>
          <w:sz w:val="32"/>
          <w:szCs w:val="32"/>
        </w:rPr>
      </w:pPr>
      <w:r>
        <w:rPr>
          <w:rFonts w:eastAsia="仿宋_GB2312"/>
          <w:color w:val="000000" w:themeColor="text1"/>
          <w:sz w:val="32"/>
          <w:szCs w:val="32"/>
        </w:rPr>
        <w:t>绩效指标：</w:t>
      </w:r>
      <w:r>
        <w:rPr>
          <w:rFonts w:eastAsia="仿宋_GB2312"/>
          <w:sz w:val="32"/>
          <w:szCs w:val="32"/>
        </w:rPr>
        <w:t>每日</w:t>
      </w:r>
      <w:r>
        <w:rPr>
          <w:rFonts w:hint="eastAsia" w:eastAsia="仿宋_GB2312"/>
          <w:sz w:val="32"/>
          <w:szCs w:val="32"/>
        </w:rPr>
        <w:t>安排安保人员2人，</w:t>
      </w:r>
      <w:r>
        <w:rPr>
          <w:rFonts w:eastAsia="仿宋_GB2312"/>
          <w:sz w:val="32"/>
          <w:szCs w:val="32"/>
        </w:rPr>
        <w:t>对院区巡查</w:t>
      </w:r>
      <w:r>
        <w:rPr>
          <w:rFonts w:hint="eastAsia" w:eastAsia="仿宋_GB2312"/>
          <w:sz w:val="32"/>
          <w:szCs w:val="32"/>
        </w:rPr>
        <w:t>每日</w:t>
      </w:r>
      <w:r>
        <w:rPr>
          <w:rFonts w:eastAsia="仿宋_GB2312"/>
          <w:sz w:val="32"/>
          <w:szCs w:val="32"/>
        </w:rPr>
        <w:t>至少3次，切实提高我校安全管理水平。</w:t>
      </w:r>
      <w:r>
        <w:rPr>
          <w:rFonts w:hint="eastAsia" w:ascii="仿宋_GB2312" w:eastAsia="仿宋_GB2312"/>
          <w:bCs/>
          <w:sz w:val="32"/>
          <w:szCs w:val="32"/>
        </w:rPr>
        <w:t>发放安保经费及时率达到90%以上。</w:t>
      </w:r>
    </w:p>
    <w:p w14:paraId="1E9B5CF7">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494A2A66">
      <w:pPr>
        <w:spacing w:line="580" w:lineRule="exact"/>
        <w:ind w:firstLine="643" w:firstLineChars="200"/>
        <w:rPr>
          <w:rFonts w:eastAsia="仿宋_GB2312"/>
          <w:sz w:val="32"/>
          <w:szCs w:val="32"/>
        </w:rPr>
      </w:pPr>
      <w:r>
        <w:rPr>
          <w:rFonts w:hint="eastAsia" w:ascii="楷体_GB2312" w:eastAsia="楷体_GB2312" w:cs="Times New Roman"/>
          <w:b/>
          <w:sz w:val="32"/>
          <w:szCs w:val="32"/>
        </w:rPr>
        <w:t>1、</w:t>
      </w:r>
      <w:r>
        <w:rPr>
          <w:rFonts w:ascii="楷体_GB2312" w:eastAsia="楷体_GB2312" w:cs="Times New Roman"/>
          <w:b/>
          <w:sz w:val="32"/>
          <w:szCs w:val="32"/>
        </w:rPr>
        <w:t>完善制度建设。</w:t>
      </w:r>
      <w:r>
        <w:rPr>
          <w:rFonts w:eastAsia="仿宋_GB2312"/>
          <w:sz w:val="32"/>
          <w:szCs w:val="32"/>
        </w:rPr>
        <w:t>根据学校实际情况，</w:t>
      </w:r>
      <w:r>
        <w:rPr>
          <w:rFonts w:hint="eastAsia" w:eastAsia="仿宋_GB2312"/>
          <w:sz w:val="32"/>
          <w:szCs w:val="32"/>
        </w:rPr>
        <w:t>按照相应文件修订适合本单位的财务管理、</w:t>
      </w:r>
      <w:r>
        <w:rPr>
          <w:rFonts w:eastAsia="仿宋_GB2312"/>
          <w:sz w:val="32"/>
          <w:szCs w:val="32"/>
        </w:rPr>
        <w:t>绩效管理、</w:t>
      </w:r>
      <w:r>
        <w:rPr>
          <w:rFonts w:hint="eastAsia" w:eastAsia="仿宋_GB2312"/>
          <w:sz w:val="32"/>
          <w:szCs w:val="32"/>
        </w:rPr>
        <w:t>资产管理</w:t>
      </w:r>
      <w:r>
        <w:rPr>
          <w:rFonts w:eastAsia="仿宋_GB2312"/>
          <w:sz w:val="32"/>
          <w:szCs w:val="32"/>
        </w:rPr>
        <w:t>、</w:t>
      </w:r>
      <w:r>
        <w:rPr>
          <w:rFonts w:hint="eastAsia" w:eastAsia="仿宋_GB2312"/>
          <w:sz w:val="32"/>
          <w:szCs w:val="32"/>
        </w:rPr>
        <w:t>学生管理等制度</w:t>
      </w:r>
      <w:r>
        <w:rPr>
          <w:rFonts w:eastAsia="仿宋_GB2312"/>
          <w:sz w:val="32"/>
          <w:szCs w:val="32"/>
        </w:rPr>
        <w:t>，为全年预算绩效目标的实现奠定制度基础</w:t>
      </w:r>
      <w:r>
        <w:rPr>
          <w:rFonts w:hint="eastAsia" w:eastAsia="仿宋_GB2312"/>
          <w:sz w:val="32"/>
          <w:szCs w:val="32"/>
        </w:rPr>
        <w:t>，提供管理依据</w:t>
      </w:r>
      <w:r>
        <w:rPr>
          <w:rFonts w:eastAsia="仿宋_GB2312"/>
          <w:sz w:val="32"/>
          <w:szCs w:val="32"/>
        </w:rPr>
        <w:t>。</w:t>
      </w:r>
    </w:p>
    <w:p w14:paraId="3D496D83">
      <w:pPr>
        <w:spacing w:line="580" w:lineRule="exact"/>
        <w:ind w:firstLine="630"/>
        <w:rPr>
          <w:rFonts w:eastAsia="仿宋_GB2312"/>
          <w:sz w:val="32"/>
          <w:szCs w:val="32"/>
        </w:rPr>
      </w:pPr>
      <w:r>
        <w:rPr>
          <w:rFonts w:hint="eastAsia" w:ascii="楷体_GB2312" w:eastAsia="楷体_GB2312" w:cs="Times New Roman"/>
          <w:b/>
          <w:sz w:val="32"/>
          <w:szCs w:val="32"/>
        </w:rPr>
        <w:t>2、</w:t>
      </w:r>
      <w:r>
        <w:rPr>
          <w:rFonts w:ascii="楷体_GB2312" w:eastAsia="楷体_GB2312" w:cs="Times New Roman"/>
          <w:b/>
          <w:sz w:val="32"/>
          <w:szCs w:val="32"/>
        </w:rPr>
        <w:t>加强支出管理。</w:t>
      </w:r>
      <w:r>
        <w:rPr>
          <w:rFonts w:eastAsia="仿宋_GB2312"/>
          <w:sz w:val="32"/>
          <w:szCs w:val="32"/>
        </w:rPr>
        <w:t>通过优化支出结构、编细编实预算、加快履行政府采购手续、</w:t>
      </w:r>
      <w:r>
        <w:rPr>
          <w:rFonts w:hint="eastAsia" w:eastAsia="仿宋_GB2312"/>
          <w:sz w:val="32"/>
          <w:szCs w:val="32"/>
        </w:rPr>
        <w:t>各采购项目力争在5月底前进入采购程序，</w:t>
      </w:r>
      <w:r>
        <w:rPr>
          <w:rFonts w:eastAsia="仿宋_GB2312"/>
          <w:sz w:val="32"/>
          <w:szCs w:val="32"/>
        </w:rPr>
        <w:t>尽快启动项目、</w:t>
      </w:r>
      <w:r>
        <w:rPr>
          <w:rFonts w:hint="eastAsia" w:eastAsia="仿宋_GB2312"/>
          <w:sz w:val="32"/>
          <w:szCs w:val="32"/>
        </w:rPr>
        <w:t>督促项目负责人</w:t>
      </w:r>
      <w:r>
        <w:rPr>
          <w:rFonts w:eastAsia="仿宋_GB2312"/>
          <w:sz w:val="32"/>
          <w:szCs w:val="32"/>
        </w:rPr>
        <w:t>及时支付资金、确保支出进度达标。</w:t>
      </w:r>
    </w:p>
    <w:p w14:paraId="44FB07FE">
      <w:pPr>
        <w:spacing w:line="580" w:lineRule="exact"/>
        <w:ind w:firstLine="630"/>
        <w:rPr>
          <w:rFonts w:eastAsia="仿宋_GB2312"/>
          <w:sz w:val="32"/>
          <w:szCs w:val="32"/>
        </w:rPr>
      </w:pPr>
      <w:r>
        <w:rPr>
          <w:rFonts w:hint="eastAsia" w:ascii="楷体_GB2312" w:eastAsia="楷体_GB2312" w:cs="Times New Roman"/>
          <w:b/>
          <w:sz w:val="32"/>
          <w:szCs w:val="32"/>
        </w:rPr>
        <w:t>3、</w:t>
      </w:r>
      <w:r>
        <w:rPr>
          <w:rFonts w:ascii="楷体_GB2312" w:eastAsia="楷体_GB2312" w:cs="Times New Roman"/>
          <w:b/>
          <w:sz w:val="32"/>
          <w:szCs w:val="32"/>
        </w:rPr>
        <w:t>加强绩效运行监控。</w:t>
      </w:r>
      <w:r>
        <w:rPr>
          <w:rFonts w:eastAsia="仿宋_GB2312"/>
          <w:sz w:val="32"/>
          <w:szCs w:val="32"/>
        </w:rPr>
        <w:t>根据学校实际情况，按要求开展绩效运行监控，</w:t>
      </w:r>
      <w:r>
        <w:rPr>
          <w:rFonts w:hint="eastAsia" w:eastAsia="仿宋_GB2312"/>
          <w:sz w:val="32"/>
          <w:szCs w:val="32"/>
        </w:rPr>
        <w:t>适时督促项目负责人全程跟进项目，对项目的实施情况做到全面掌握，如</w:t>
      </w:r>
      <w:r>
        <w:rPr>
          <w:rFonts w:eastAsia="仿宋_GB2312"/>
          <w:sz w:val="32"/>
          <w:szCs w:val="32"/>
        </w:rPr>
        <w:t>发现问题及时采取措施，确保绩效目标如期保质实现。</w:t>
      </w:r>
    </w:p>
    <w:p w14:paraId="6D6E6719">
      <w:pPr>
        <w:spacing w:line="580" w:lineRule="exact"/>
        <w:ind w:firstLine="630"/>
        <w:rPr>
          <w:rFonts w:eastAsia="仿宋_GB2312"/>
          <w:sz w:val="32"/>
          <w:szCs w:val="32"/>
        </w:rPr>
      </w:pPr>
      <w:r>
        <w:rPr>
          <w:rFonts w:hint="eastAsia" w:ascii="楷体_GB2312" w:eastAsia="楷体_GB2312" w:cs="Times New Roman"/>
          <w:b/>
          <w:sz w:val="32"/>
          <w:szCs w:val="32"/>
        </w:rPr>
        <w:t>4、</w:t>
      </w:r>
      <w:r>
        <w:rPr>
          <w:rFonts w:ascii="楷体_GB2312" w:eastAsia="楷体_GB2312" w:cs="Times New Roman"/>
          <w:b/>
          <w:sz w:val="32"/>
          <w:szCs w:val="32"/>
        </w:rPr>
        <w:t>做好绩效自评。</w:t>
      </w:r>
      <w:r>
        <w:rPr>
          <w:rFonts w:eastAsia="仿宋_GB2312"/>
          <w:sz w:val="32"/>
          <w:szCs w:val="32"/>
        </w:rPr>
        <w:t>按</w:t>
      </w:r>
      <w:r>
        <w:rPr>
          <w:rFonts w:hint="eastAsia" w:eastAsia="仿宋_GB2312"/>
          <w:sz w:val="32"/>
          <w:szCs w:val="32"/>
        </w:rPr>
        <w:t>财政部门</w:t>
      </w:r>
      <w:r>
        <w:rPr>
          <w:rFonts w:eastAsia="仿宋_GB2312"/>
          <w:sz w:val="32"/>
          <w:szCs w:val="32"/>
        </w:rPr>
        <w:t>要求</w:t>
      </w:r>
      <w:r>
        <w:rPr>
          <w:rFonts w:hint="eastAsia" w:eastAsia="仿宋_GB2312"/>
          <w:sz w:val="32"/>
          <w:szCs w:val="32"/>
        </w:rPr>
        <w:t>，</w:t>
      </w:r>
      <w:r>
        <w:rPr>
          <w:rFonts w:eastAsia="仿宋_GB2312"/>
          <w:sz w:val="32"/>
          <w:szCs w:val="32"/>
        </w:rPr>
        <w:t>开展</w:t>
      </w:r>
      <w:r>
        <w:rPr>
          <w:rFonts w:hint="eastAsia" w:eastAsia="仿宋_GB2312"/>
          <w:sz w:val="32"/>
          <w:szCs w:val="32"/>
        </w:rPr>
        <w:t>2021</w:t>
      </w:r>
      <w:r>
        <w:rPr>
          <w:rFonts w:eastAsia="仿宋_GB2312"/>
          <w:sz w:val="32"/>
          <w:szCs w:val="32"/>
        </w:rPr>
        <w:t>年度部门预算绩效自评和重点评价工作，对评价中发现的问题及时整改，调整优化支出结构，提高财政资金使用效益。</w:t>
      </w:r>
    </w:p>
    <w:p w14:paraId="3F762364">
      <w:pPr>
        <w:spacing w:line="580" w:lineRule="exact"/>
        <w:ind w:firstLine="630"/>
        <w:rPr>
          <w:rFonts w:eastAsia="仿宋_GB2312"/>
          <w:sz w:val="32"/>
          <w:szCs w:val="32"/>
        </w:rPr>
      </w:pPr>
      <w:r>
        <w:rPr>
          <w:rFonts w:hint="eastAsia" w:ascii="楷体_GB2312" w:eastAsia="楷体_GB2312" w:cs="Times New Roman"/>
          <w:b/>
          <w:sz w:val="32"/>
          <w:szCs w:val="32"/>
        </w:rPr>
        <w:t>5、</w:t>
      </w:r>
      <w:r>
        <w:rPr>
          <w:rFonts w:ascii="楷体_GB2312" w:eastAsia="楷体_GB2312" w:cs="Times New Roman"/>
          <w:b/>
          <w:sz w:val="32"/>
          <w:szCs w:val="32"/>
        </w:rPr>
        <w:t>规范财务资产管理。</w:t>
      </w:r>
      <w:r>
        <w:rPr>
          <w:rFonts w:eastAsia="仿宋_GB2312"/>
          <w:sz w:val="32"/>
          <w:szCs w:val="32"/>
        </w:rPr>
        <w:t>根据学校实际情况，完善财务管理制度，严格审批程序，对超过1万元的采购支出，需经评审委员会讨论决定，同时加强固定资产登记、使用和报废处置管理，做到支出合理，物尽其用。</w:t>
      </w:r>
    </w:p>
    <w:p w14:paraId="3238902A">
      <w:pPr>
        <w:spacing w:line="580" w:lineRule="exact"/>
        <w:ind w:firstLine="630"/>
        <w:rPr>
          <w:rFonts w:eastAsia="仿宋_GB2312"/>
          <w:sz w:val="32"/>
          <w:szCs w:val="32"/>
        </w:rPr>
      </w:pPr>
      <w:r>
        <w:rPr>
          <w:rFonts w:hint="eastAsia" w:ascii="楷体_GB2312" w:eastAsia="楷体_GB2312" w:cs="Times New Roman"/>
          <w:b/>
          <w:sz w:val="32"/>
          <w:szCs w:val="32"/>
        </w:rPr>
        <w:t>6、</w:t>
      </w:r>
      <w:r>
        <w:rPr>
          <w:rFonts w:ascii="楷体_GB2312" w:eastAsia="楷体_GB2312" w:cs="Times New Roman"/>
          <w:b/>
          <w:sz w:val="32"/>
          <w:szCs w:val="32"/>
        </w:rPr>
        <w:t>加强内部监督。</w:t>
      </w:r>
      <w:r>
        <w:rPr>
          <w:rFonts w:eastAsia="仿宋_GB2312"/>
          <w:sz w:val="32"/>
          <w:szCs w:val="32"/>
        </w:rPr>
        <w:t>根据学校实际情况，加强内部监督制度建设，对绩效运行情况、重大支出决策、对外投资、资产处置及其他重要经济业务事项的决策和执行进行督导，对会计资料进行内部审计</w:t>
      </w:r>
      <w:r>
        <w:rPr>
          <w:rFonts w:hint="eastAsia" w:eastAsia="仿宋_GB2312"/>
          <w:sz w:val="32"/>
          <w:szCs w:val="32"/>
        </w:rPr>
        <w:t>，</w:t>
      </w:r>
      <w:r>
        <w:rPr>
          <w:rFonts w:eastAsia="仿宋_GB2312"/>
          <w:sz w:val="32"/>
          <w:szCs w:val="32"/>
        </w:rPr>
        <w:t>并配合做好审计、财政监督等外部监督工作，确保财政资金安全有效。</w:t>
      </w:r>
    </w:p>
    <w:p w14:paraId="3EFF771F">
      <w:pPr>
        <w:spacing w:line="580" w:lineRule="exact"/>
        <w:ind w:firstLine="630"/>
        <w:rPr>
          <w:rFonts w:eastAsia="仿宋_GB2312"/>
          <w:sz w:val="32"/>
          <w:szCs w:val="32"/>
        </w:rPr>
      </w:pPr>
      <w:r>
        <w:rPr>
          <w:rFonts w:hint="eastAsia" w:ascii="楷体_GB2312" w:eastAsia="楷体_GB2312" w:cs="Times New Roman"/>
          <w:b/>
          <w:sz w:val="32"/>
          <w:szCs w:val="32"/>
        </w:rPr>
        <w:t>7、</w:t>
      </w:r>
      <w:r>
        <w:rPr>
          <w:rFonts w:ascii="楷体_GB2312" w:eastAsia="楷体_GB2312" w:cs="Times New Roman"/>
          <w:b/>
          <w:sz w:val="32"/>
          <w:szCs w:val="32"/>
        </w:rPr>
        <w:t>加强宣传培训调研等。</w:t>
      </w:r>
      <w:r>
        <w:rPr>
          <w:rFonts w:eastAsia="仿宋_GB2312"/>
          <w:sz w:val="32"/>
          <w:szCs w:val="32"/>
        </w:rPr>
        <w:t>根据学校实际情况，加强人员培训，提高本部门职工业务素质；</w:t>
      </w:r>
      <w:r>
        <w:rPr>
          <w:rFonts w:hint="eastAsia" w:eastAsia="仿宋_GB2312"/>
          <w:sz w:val="32"/>
          <w:szCs w:val="32"/>
        </w:rPr>
        <w:t>学校</w:t>
      </w:r>
      <w:r>
        <w:rPr>
          <w:rFonts w:eastAsia="仿宋_GB2312"/>
          <w:sz w:val="32"/>
          <w:szCs w:val="32"/>
        </w:rPr>
        <w:t>加强调研，提出优化财政资金配置、提高资金使用效益的意见意见；</w:t>
      </w:r>
      <w:r>
        <w:rPr>
          <w:rFonts w:hint="eastAsia" w:eastAsia="仿宋_GB2312"/>
          <w:sz w:val="32"/>
          <w:szCs w:val="32"/>
        </w:rPr>
        <w:t>办公室牵头、信息中心及其他科室配合，</w:t>
      </w:r>
      <w:r>
        <w:rPr>
          <w:rFonts w:eastAsia="仿宋_GB2312"/>
          <w:sz w:val="32"/>
          <w:szCs w:val="32"/>
        </w:rPr>
        <w:t>加大宣传力度，强化预算绩效管理意识，促进预算绩效管理水平进一步提升。</w:t>
      </w:r>
    </w:p>
    <w:p w14:paraId="6989AE43">
      <w:pPr>
        <w:spacing w:line="580" w:lineRule="exact"/>
        <w:ind w:firstLine="630"/>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p w14:paraId="61EF1D8D">
      <w:pPr>
        <w:spacing w:after="156" w:afterLines="50" w:line="580" w:lineRule="exact"/>
        <w:jc w:val="center"/>
        <w:rPr>
          <w:rFonts w:ascii="方正小标宋_GBK" w:eastAsia="方正小标宋_GBK"/>
          <w:sz w:val="44"/>
        </w:rPr>
      </w:pPr>
      <w:r>
        <w:rPr>
          <w:rFonts w:hint="eastAsia" w:ascii="方正小标宋_GBK" w:eastAsia="方正小标宋_GBK"/>
          <w:sz w:val="44"/>
        </w:rPr>
        <w:t>部门整体支出绩效指标</w:t>
      </w:r>
    </w:p>
    <w:tbl>
      <w:tblPr>
        <w:tblStyle w:val="8"/>
        <w:tblW w:w="11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1419"/>
        <w:gridCol w:w="1417"/>
        <w:gridCol w:w="1985"/>
        <w:gridCol w:w="2409"/>
        <w:gridCol w:w="1560"/>
        <w:gridCol w:w="456"/>
        <w:gridCol w:w="495"/>
        <w:gridCol w:w="366"/>
        <w:gridCol w:w="1301"/>
      </w:tblGrid>
      <w:tr w14:paraId="37D37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419" w:type="dxa"/>
            <w:vMerge w:val="restart"/>
            <w:shd w:val="clear" w:color="auto" w:fill="auto"/>
            <w:vAlign w:val="center"/>
          </w:tcPr>
          <w:p w14:paraId="2D4D8291">
            <w:pPr>
              <w:widowControl/>
              <w:adjustRightInd w:val="0"/>
              <w:snapToGrid w:val="0"/>
              <w:jc w:val="center"/>
              <w:rPr>
                <w:rFonts w:eastAsia="仿宋_GB2312"/>
                <w:kern w:val="0"/>
                <w:szCs w:val="21"/>
              </w:rPr>
            </w:pPr>
            <w:r>
              <w:rPr>
                <w:rFonts w:eastAsia="仿宋_GB2312"/>
                <w:kern w:val="0"/>
                <w:szCs w:val="21"/>
              </w:rPr>
              <w:t>一级指标</w:t>
            </w:r>
          </w:p>
        </w:tc>
        <w:tc>
          <w:tcPr>
            <w:tcW w:w="1417" w:type="dxa"/>
            <w:vMerge w:val="restart"/>
            <w:shd w:val="clear" w:color="auto" w:fill="auto"/>
            <w:vAlign w:val="center"/>
          </w:tcPr>
          <w:p w14:paraId="1196AE13">
            <w:pPr>
              <w:widowControl/>
              <w:adjustRightInd w:val="0"/>
              <w:snapToGrid w:val="0"/>
              <w:jc w:val="center"/>
              <w:rPr>
                <w:rFonts w:eastAsia="仿宋_GB2312"/>
                <w:kern w:val="0"/>
                <w:szCs w:val="21"/>
              </w:rPr>
            </w:pPr>
            <w:r>
              <w:rPr>
                <w:rFonts w:eastAsia="仿宋_GB2312"/>
                <w:kern w:val="0"/>
                <w:szCs w:val="21"/>
              </w:rPr>
              <w:t>二级指标</w:t>
            </w:r>
          </w:p>
        </w:tc>
        <w:tc>
          <w:tcPr>
            <w:tcW w:w="1985" w:type="dxa"/>
            <w:vMerge w:val="restart"/>
            <w:shd w:val="clear" w:color="auto" w:fill="auto"/>
            <w:vAlign w:val="center"/>
          </w:tcPr>
          <w:p w14:paraId="5CA0C79F">
            <w:pPr>
              <w:widowControl/>
              <w:adjustRightInd w:val="0"/>
              <w:snapToGrid w:val="0"/>
              <w:jc w:val="center"/>
              <w:rPr>
                <w:rFonts w:eastAsia="仿宋_GB2312"/>
                <w:kern w:val="0"/>
                <w:szCs w:val="21"/>
              </w:rPr>
            </w:pPr>
            <w:r>
              <w:rPr>
                <w:rFonts w:eastAsia="仿宋_GB2312"/>
                <w:kern w:val="0"/>
                <w:szCs w:val="21"/>
              </w:rPr>
              <w:t>三级指标　</w:t>
            </w:r>
          </w:p>
        </w:tc>
        <w:tc>
          <w:tcPr>
            <w:tcW w:w="2409" w:type="dxa"/>
            <w:vMerge w:val="restart"/>
            <w:shd w:val="clear" w:color="auto" w:fill="auto"/>
            <w:vAlign w:val="center"/>
          </w:tcPr>
          <w:p w14:paraId="1F170BDC">
            <w:pPr>
              <w:widowControl/>
              <w:adjustRightInd w:val="0"/>
              <w:snapToGrid w:val="0"/>
              <w:jc w:val="center"/>
              <w:rPr>
                <w:rFonts w:eastAsia="仿宋_GB2312"/>
                <w:kern w:val="0"/>
                <w:szCs w:val="21"/>
              </w:rPr>
            </w:pPr>
            <w:r>
              <w:rPr>
                <w:rFonts w:eastAsia="仿宋_GB2312"/>
                <w:kern w:val="0"/>
                <w:szCs w:val="21"/>
              </w:rPr>
              <w:t>评（扣）分标准</w:t>
            </w:r>
          </w:p>
        </w:tc>
        <w:tc>
          <w:tcPr>
            <w:tcW w:w="1560" w:type="dxa"/>
            <w:vMerge w:val="restart"/>
            <w:shd w:val="clear" w:color="auto" w:fill="auto"/>
            <w:vAlign w:val="center"/>
          </w:tcPr>
          <w:p w14:paraId="522EBC61">
            <w:pPr>
              <w:widowControl/>
              <w:adjustRightInd w:val="0"/>
              <w:snapToGrid w:val="0"/>
              <w:jc w:val="center"/>
              <w:rPr>
                <w:rFonts w:eastAsia="仿宋_GB2312"/>
                <w:kern w:val="0"/>
                <w:szCs w:val="21"/>
              </w:rPr>
            </w:pPr>
            <w:r>
              <w:rPr>
                <w:rFonts w:eastAsia="仿宋_GB2312"/>
                <w:kern w:val="0"/>
                <w:szCs w:val="21"/>
              </w:rPr>
              <w:t>绩效指标描述</w:t>
            </w:r>
          </w:p>
        </w:tc>
        <w:tc>
          <w:tcPr>
            <w:tcW w:w="1317" w:type="dxa"/>
            <w:gridSpan w:val="3"/>
            <w:shd w:val="clear" w:color="auto" w:fill="auto"/>
            <w:vAlign w:val="center"/>
          </w:tcPr>
          <w:p w14:paraId="65FDBDB0">
            <w:pPr>
              <w:widowControl/>
              <w:adjustRightInd w:val="0"/>
              <w:snapToGrid w:val="0"/>
              <w:jc w:val="center"/>
              <w:rPr>
                <w:rFonts w:eastAsia="仿宋_GB2312"/>
                <w:kern w:val="0"/>
                <w:szCs w:val="21"/>
              </w:rPr>
            </w:pPr>
            <w:r>
              <w:rPr>
                <w:rFonts w:eastAsia="仿宋_GB2312"/>
                <w:kern w:val="0"/>
                <w:szCs w:val="21"/>
              </w:rPr>
              <w:t>指标值</w:t>
            </w:r>
          </w:p>
        </w:tc>
        <w:tc>
          <w:tcPr>
            <w:tcW w:w="1301" w:type="dxa"/>
            <w:vMerge w:val="restart"/>
            <w:shd w:val="clear" w:color="auto" w:fill="auto"/>
            <w:vAlign w:val="center"/>
          </w:tcPr>
          <w:p w14:paraId="5262EAB8">
            <w:pPr>
              <w:widowControl/>
              <w:adjustRightInd w:val="0"/>
              <w:snapToGrid w:val="0"/>
              <w:jc w:val="center"/>
              <w:rPr>
                <w:rFonts w:eastAsia="仿宋_GB2312"/>
                <w:kern w:val="0"/>
                <w:szCs w:val="21"/>
              </w:rPr>
            </w:pPr>
            <w:r>
              <w:rPr>
                <w:rFonts w:eastAsia="仿宋_GB2312"/>
                <w:kern w:val="0"/>
                <w:szCs w:val="21"/>
              </w:rPr>
              <w:t>指标值确定依据　</w:t>
            </w:r>
          </w:p>
        </w:tc>
      </w:tr>
      <w:tr w14:paraId="71692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41" w:hRule="atLeast"/>
          <w:jc w:val="center"/>
        </w:trPr>
        <w:tc>
          <w:tcPr>
            <w:tcW w:w="1419" w:type="dxa"/>
            <w:vMerge w:val="continue"/>
            <w:shd w:val="clear" w:color="auto" w:fill="auto"/>
            <w:vAlign w:val="center"/>
          </w:tcPr>
          <w:p w14:paraId="45865E88"/>
        </w:tc>
        <w:tc>
          <w:tcPr>
            <w:tcW w:w="1417" w:type="dxa"/>
            <w:vMerge w:val="continue"/>
            <w:shd w:val="clear" w:color="auto" w:fill="auto"/>
            <w:vAlign w:val="center"/>
          </w:tcPr>
          <w:p w14:paraId="4EE556FB">
            <w:pPr>
              <w:widowControl/>
              <w:adjustRightInd w:val="0"/>
              <w:snapToGrid w:val="0"/>
              <w:jc w:val="center"/>
              <w:rPr>
                <w:rFonts w:eastAsia="仿宋_GB2312"/>
                <w:kern w:val="0"/>
                <w:szCs w:val="21"/>
              </w:rPr>
            </w:pPr>
          </w:p>
        </w:tc>
        <w:tc>
          <w:tcPr>
            <w:tcW w:w="1985" w:type="dxa"/>
            <w:vMerge w:val="continue"/>
            <w:shd w:val="clear" w:color="auto" w:fill="auto"/>
            <w:vAlign w:val="center"/>
          </w:tcPr>
          <w:p w14:paraId="4F46B147">
            <w:pPr>
              <w:widowControl/>
              <w:adjustRightInd w:val="0"/>
              <w:snapToGrid w:val="0"/>
              <w:jc w:val="center"/>
              <w:rPr>
                <w:rFonts w:eastAsia="仿宋_GB2312"/>
                <w:kern w:val="0"/>
                <w:szCs w:val="21"/>
              </w:rPr>
            </w:pPr>
          </w:p>
        </w:tc>
        <w:tc>
          <w:tcPr>
            <w:tcW w:w="2409" w:type="dxa"/>
            <w:vMerge w:val="continue"/>
            <w:shd w:val="clear" w:color="auto" w:fill="auto"/>
            <w:vAlign w:val="center"/>
          </w:tcPr>
          <w:p w14:paraId="660BBF51">
            <w:pPr>
              <w:widowControl/>
              <w:adjustRightInd w:val="0"/>
              <w:snapToGrid w:val="0"/>
              <w:jc w:val="center"/>
              <w:rPr>
                <w:rFonts w:eastAsia="仿宋_GB2312"/>
                <w:kern w:val="0"/>
                <w:szCs w:val="21"/>
              </w:rPr>
            </w:pPr>
          </w:p>
        </w:tc>
        <w:tc>
          <w:tcPr>
            <w:tcW w:w="1560" w:type="dxa"/>
            <w:vMerge w:val="continue"/>
            <w:shd w:val="clear" w:color="auto" w:fill="auto"/>
            <w:vAlign w:val="center"/>
          </w:tcPr>
          <w:p w14:paraId="6BB76E0D">
            <w:pPr>
              <w:widowControl/>
              <w:adjustRightInd w:val="0"/>
              <w:snapToGrid w:val="0"/>
              <w:jc w:val="center"/>
              <w:rPr>
                <w:rFonts w:eastAsia="仿宋_GB2312"/>
                <w:kern w:val="0"/>
                <w:szCs w:val="21"/>
              </w:rPr>
            </w:pPr>
          </w:p>
        </w:tc>
        <w:tc>
          <w:tcPr>
            <w:tcW w:w="456" w:type="dxa"/>
            <w:shd w:val="clear" w:color="auto" w:fill="auto"/>
            <w:vAlign w:val="center"/>
          </w:tcPr>
          <w:p w14:paraId="7705CA93">
            <w:pPr>
              <w:widowControl/>
              <w:adjustRightInd w:val="0"/>
              <w:snapToGrid w:val="0"/>
              <w:jc w:val="center"/>
              <w:rPr>
                <w:rFonts w:eastAsia="仿宋_GB2312"/>
                <w:kern w:val="0"/>
                <w:szCs w:val="21"/>
              </w:rPr>
            </w:pPr>
            <w:r>
              <w:rPr>
                <w:rFonts w:eastAsia="仿宋_GB2312"/>
                <w:kern w:val="0"/>
                <w:szCs w:val="21"/>
              </w:rPr>
              <w:t>符号</w:t>
            </w:r>
          </w:p>
        </w:tc>
        <w:tc>
          <w:tcPr>
            <w:tcW w:w="495" w:type="dxa"/>
            <w:shd w:val="clear" w:color="auto" w:fill="auto"/>
            <w:vAlign w:val="center"/>
          </w:tcPr>
          <w:p w14:paraId="3439724C">
            <w:pPr>
              <w:widowControl/>
              <w:adjustRightInd w:val="0"/>
              <w:snapToGrid w:val="0"/>
              <w:jc w:val="center"/>
              <w:rPr>
                <w:rFonts w:eastAsia="仿宋_GB2312"/>
                <w:kern w:val="0"/>
                <w:szCs w:val="21"/>
              </w:rPr>
            </w:pPr>
            <w:r>
              <w:rPr>
                <w:rFonts w:eastAsia="仿宋_GB2312"/>
                <w:kern w:val="0"/>
                <w:szCs w:val="21"/>
              </w:rPr>
              <w:t>值</w:t>
            </w:r>
          </w:p>
        </w:tc>
        <w:tc>
          <w:tcPr>
            <w:tcW w:w="366" w:type="dxa"/>
            <w:shd w:val="clear" w:color="auto" w:fill="auto"/>
            <w:vAlign w:val="center"/>
          </w:tcPr>
          <w:p w14:paraId="1AE2A20E">
            <w:pPr>
              <w:widowControl/>
              <w:adjustRightInd w:val="0"/>
              <w:snapToGrid w:val="0"/>
              <w:jc w:val="center"/>
              <w:rPr>
                <w:rFonts w:eastAsia="仿宋_GB2312"/>
                <w:kern w:val="0"/>
                <w:szCs w:val="21"/>
              </w:rPr>
            </w:pPr>
            <w:r>
              <w:rPr>
                <w:rFonts w:eastAsia="仿宋_GB2312"/>
                <w:kern w:val="0"/>
                <w:szCs w:val="21"/>
              </w:rPr>
              <w:t>单位</w:t>
            </w:r>
          </w:p>
        </w:tc>
        <w:tc>
          <w:tcPr>
            <w:tcW w:w="1301" w:type="dxa"/>
            <w:vMerge w:val="continue"/>
            <w:shd w:val="clear" w:color="auto" w:fill="auto"/>
            <w:vAlign w:val="center"/>
          </w:tcPr>
          <w:p w14:paraId="036FC1C4">
            <w:pPr>
              <w:widowControl/>
              <w:adjustRightInd w:val="0"/>
              <w:snapToGrid w:val="0"/>
              <w:jc w:val="center"/>
              <w:rPr>
                <w:rFonts w:eastAsia="仿宋_GB2312"/>
                <w:kern w:val="0"/>
                <w:szCs w:val="21"/>
              </w:rPr>
            </w:pPr>
          </w:p>
        </w:tc>
      </w:tr>
      <w:tr w14:paraId="2BDE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419" w:type="dxa"/>
            <w:vMerge w:val="restart"/>
            <w:shd w:val="clear" w:color="auto" w:fill="auto"/>
            <w:vAlign w:val="center"/>
          </w:tcPr>
          <w:p w14:paraId="69BECA3F">
            <w:pPr>
              <w:widowControl/>
              <w:adjustRightInd w:val="0"/>
              <w:snapToGrid w:val="0"/>
              <w:jc w:val="center"/>
              <w:rPr>
                <w:rFonts w:eastAsia="仿宋_GB2312"/>
                <w:kern w:val="0"/>
                <w:szCs w:val="21"/>
              </w:rPr>
            </w:pPr>
            <w:r>
              <w:rPr>
                <w:rFonts w:eastAsia="仿宋_GB2312"/>
                <w:kern w:val="0"/>
                <w:szCs w:val="21"/>
              </w:rPr>
              <w:t>部门产出</w:t>
            </w:r>
          </w:p>
        </w:tc>
        <w:tc>
          <w:tcPr>
            <w:tcW w:w="1417" w:type="dxa"/>
            <w:vMerge w:val="restart"/>
            <w:shd w:val="clear" w:color="auto" w:fill="auto"/>
            <w:vAlign w:val="center"/>
          </w:tcPr>
          <w:p w14:paraId="5761B604">
            <w:pPr>
              <w:widowControl/>
              <w:adjustRightInd w:val="0"/>
              <w:snapToGrid w:val="0"/>
              <w:jc w:val="center"/>
              <w:rPr>
                <w:rFonts w:eastAsia="仿宋_GB2312"/>
                <w:kern w:val="0"/>
                <w:szCs w:val="21"/>
              </w:rPr>
            </w:pPr>
            <w:r>
              <w:rPr>
                <w:rFonts w:eastAsia="仿宋_GB2312"/>
                <w:kern w:val="0"/>
                <w:szCs w:val="21"/>
              </w:rPr>
              <w:t>数量</w:t>
            </w:r>
          </w:p>
        </w:tc>
        <w:tc>
          <w:tcPr>
            <w:tcW w:w="1985" w:type="dxa"/>
            <w:shd w:val="clear" w:color="auto" w:fill="auto"/>
            <w:vAlign w:val="center"/>
          </w:tcPr>
          <w:p w14:paraId="5A909D34">
            <w:pPr>
              <w:widowControl/>
              <w:adjustRightInd w:val="0"/>
              <w:snapToGrid w:val="0"/>
              <w:jc w:val="center"/>
              <w:rPr>
                <w:rFonts w:eastAsia="仿宋_GB2312"/>
                <w:kern w:val="0"/>
                <w:szCs w:val="21"/>
              </w:rPr>
            </w:pPr>
            <w:r>
              <w:rPr>
                <w:rFonts w:eastAsia="仿宋_GB2312"/>
                <w:kern w:val="0"/>
                <w:szCs w:val="21"/>
              </w:rPr>
              <w:t>实验室采购设备数量</w:t>
            </w:r>
          </w:p>
        </w:tc>
        <w:tc>
          <w:tcPr>
            <w:tcW w:w="2409" w:type="dxa"/>
            <w:shd w:val="clear" w:color="auto" w:fill="auto"/>
            <w:vAlign w:val="center"/>
          </w:tcPr>
          <w:p w14:paraId="78EBC75A">
            <w:pPr>
              <w:widowControl/>
              <w:adjustRightInd w:val="0"/>
              <w:snapToGrid w:val="0"/>
              <w:jc w:val="center"/>
              <w:rPr>
                <w:rFonts w:eastAsia="仿宋_GB2312"/>
                <w:kern w:val="0"/>
                <w:szCs w:val="21"/>
              </w:rPr>
            </w:pPr>
            <w:r>
              <w:rPr>
                <w:rFonts w:hint="eastAsia" w:eastAsia="仿宋_GB2312"/>
                <w:kern w:val="0"/>
                <w:szCs w:val="21"/>
              </w:rPr>
              <w:t>采购数量</w:t>
            </w:r>
            <w:r>
              <w:rPr>
                <w:rFonts w:eastAsia="仿宋_GB2312"/>
                <w:kern w:val="0"/>
                <w:szCs w:val="21"/>
              </w:rPr>
              <w:t>每少1个，扣分10%</w:t>
            </w:r>
            <w:r>
              <w:rPr>
                <w:rFonts w:hint="eastAsia" w:eastAsia="仿宋_GB2312"/>
                <w:kern w:val="0"/>
                <w:szCs w:val="21"/>
              </w:rPr>
              <w:t>，低于指标值的60%不得分</w:t>
            </w:r>
          </w:p>
        </w:tc>
        <w:tc>
          <w:tcPr>
            <w:tcW w:w="1560" w:type="dxa"/>
            <w:shd w:val="clear" w:color="auto" w:fill="auto"/>
            <w:vAlign w:val="center"/>
          </w:tcPr>
          <w:p w14:paraId="084BC461">
            <w:pPr>
              <w:widowControl/>
              <w:adjustRightInd w:val="0"/>
              <w:snapToGrid w:val="0"/>
              <w:jc w:val="center"/>
              <w:rPr>
                <w:rFonts w:eastAsia="仿宋_GB2312"/>
                <w:kern w:val="0"/>
                <w:szCs w:val="21"/>
              </w:rPr>
            </w:pPr>
            <w:r>
              <w:rPr>
                <w:rFonts w:eastAsia="仿宋_GB2312"/>
                <w:kern w:val="0"/>
                <w:szCs w:val="21"/>
              </w:rPr>
              <w:t>反映实验室采购设备数量</w:t>
            </w:r>
          </w:p>
        </w:tc>
        <w:tc>
          <w:tcPr>
            <w:tcW w:w="456" w:type="dxa"/>
            <w:shd w:val="clear" w:color="auto" w:fill="auto"/>
            <w:vAlign w:val="center"/>
          </w:tcPr>
          <w:p w14:paraId="5DB97A4E">
            <w:pPr>
              <w:widowControl/>
              <w:adjustRightInd w:val="0"/>
              <w:snapToGrid w:val="0"/>
              <w:jc w:val="center"/>
              <w:rPr>
                <w:rFonts w:eastAsia="仿宋_GB2312"/>
                <w:kern w:val="0"/>
                <w:szCs w:val="21"/>
              </w:rPr>
            </w:pPr>
            <w:r>
              <w:rPr>
                <w:rFonts w:eastAsia="仿宋_GB2312"/>
                <w:kern w:val="0"/>
                <w:szCs w:val="21"/>
              </w:rPr>
              <w:t>≥</w:t>
            </w:r>
          </w:p>
        </w:tc>
        <w:tc>
          <w:tcPr>
            <w:tcW w:w="495" w:type="dxa"/>
            <w:shd w:val="clear" w:color="auto" w:fill="auto"/>
            <w:vAlign w:val="center"/>
          </w:tcPr>
          <w:p w14:paraId="2F95DD9A">
            <w:pPr>
              <w:widowControl/>
              <w:adjustRightInd w:val="0"/>
              <w:snapToGrid w:val="0"/>
              <w:jc w:val="center"/>
              <w:rPr>
                <w:rFonts w:eastAsia="仿宋_GB2312"/>
                <w:kern w:val="0"/>
                <w:szCs w:val="21"/>
              </w:rPr>
            </w:pPr>
            <w:r>
              <w:rPr>
                <w:rFonts w:eastAsia="仿宋_GB2312"/>
                <w:kern w:val="0"/>
                <w:szCs w:val="21"/>
              </w:rPr>
              <w:t>7</w:t>
            </w:r>
          </w:p>
        </w:tc>
        <w:tc>
          <w:tcPr>
            <w:tcW w:w="366" w:type="dxa"/>
            <w:shd w:val="clear" w:color="auto" w:fill="auto"/>
            <w:vAlign w:val="center"/>
          </w:tcPr>
          <w:p w14:paraId="23631990">
            <w:pPr>
              <w:widowControl/>
              <w:adjustRightInd w:val="0"/>
              <w:snapToGrid w:val="0"/>
              <w:jc w:val="center"/>
              <w:rPr>
                <w:rFonts w:eastAsia="仿宋_GB2312"/>
                <w:kern w:val="0"/>
                <w:szCs w:val="21"/>
              </w:rPr>
            </w:pPr>
            <w:r>
              <w:rPr>
                <w:rFonts w:eastAsia="仿宋_GB2312"/>
                <w:kern w:val="0"/>
                <w:szCs w:val="21"/>
              </w:rPr>
              <w:t>个</w:t>
            </w:r>
          </w:p>
        </w:tc>
        <w:tc>
          <w:tcPr>
            <w:tcW w:w="1301" w:type="dxa"/>
            <w:shd w:val="clear" w:color="auto" w:fill="auto"/>
            <w:vAlign w:val="center"/>
          </w:tcPr>
          <w:p w14:paraId="2BD88121">
            <w:pPr>
              <w:widowControl/>
              <w:adjustRightInd w:val="0"/>
              <w:snapToGrid w:val="0"/>
              <w:jc w:val="center"/>
              <w:rPr>
                <w:rFonts w:eastAsia="仿宋_GB2312"/>
                <w:kern w:val="0"/>
                <w:szCs w:val="21"/>
              </w:rPr>
            </w:pPr>
            <w:r>
              <w:rPr>
                <w:rFonts w:eastAsia="仿宋_GB2312"/>
                <w:kern w:val="0"/>
                <w:szCs w:val="21"/>
              </w:rPr>
              <w:t>工作计划</w:t>
            </w:r>
          </w:p>
        </w:tc>
      </w:tr>
      <w:tr w14:paraId="17752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02" w:hRule="atLeast"/>
          <w:jc w:val="center"/>
        </w:trPr>
        <w:tc>
          <w:tcPr>
            <w:tcW w:w="1419" w:type="dxa"/>
            <w:vMerge w:val="continue"/>
            <w:vAlign w:val="center"/>
          </w:tcPr>
          <w:p w14:paraId="17532673">
            <w:pPr>
              <w:widowControl/>
              <w:adjustRightInd w:val="0"/>
              <w:snapToGrid w:val="0"/>
              <w:jc w:val="center"/>
              <w:rPr>
                <w:rFonts w:eastAsia="仿宋_GB2312"/>
                <w:kern w:val="0"/>
                <w:szCs w:val="21"/>
              </w:rPr>
            </w:pPr>
          </w:p>
        </w:tc>
        <w:tc>
          <w:tcPr>
            <w:tcW w:w="1417" w:type="dxa"/>
            <w:vMerge w:val="continue"/>
            <w:vAlign w:val="center"/>
          </w:tcPr>
          <w:p w14:paraId="6BF6CDE3">
            <w:pPr>
              <w:widowControl/>
              <w:adjustRightInd w:val="0"/>
              <w:snapToGrid w:val="0"/>
              <w:jc w:val="center"/>
              <w:rPr>
                <w:rFonts w:eastAsia="仿宋_GB2312"/>
                <w:kern w:val="0"/>
                <w:szCs w:val="21"/>
              </w:rPr>
            </w:pPr>
          </w:p>
        </w:tc>
        <w:tc>
          <w:tcPr>
            <w:tcW w:w="1985" w:type="dxa"/>
            <w:shd w:val="clear" w:color="auto" w:fill="auto"/>
            <w:vAlign w:val="center"/>
          </w:tcPr>
          <w:p w14:paraId="76455B92">
            <w:pPr>
              <w:widowControl/>
              <w:adjustRightInd w:val="0"/>
              <w:snapToGrid w:val="0"/>
              <w:jc w:val="center"/>
              <w:rPr>
                <w:rFonts w:eastAsia="仿宋_GB2312"/>
                <w:kern w:val="0"/>
                <w:szCs w:val="21"/>
              </w:rPr>
            </w:pPr>
            <w:r>
              <w:rPr>
                <w:rFonts w:eastAsia="仿宋_GB2312"/>
                <w:kern w:val="0"/>
                <w:szCs w:val="21"/>
              </w:rPr>
              <w:t>招生人数</w:t>
            </w:r>
          </w:p>
        </w:tc>
        <w:tc>
          <w:tcPr>
            <w:tcW w:w="2409" w:type="dxa"/>
            <w:shd w:val="clear" w:color="auto" w:fill="auto"/>
            <w:vAlign w:val="center"/>
          </w:tcPr>
          <w:p w14:paraId="5DD6F5A2">
            <w:pPr>
              <w:widowControl/>
              <w:adjustRightInd w:val="0"/>
              <w:snapToGrid w:val="0"/>
              <w:jc w:val="center"/>
              <w:rPr>
                <w:rFonts w:eastAsia="仿宋_GB2312"/>
                <w:kern w:val="0"/>
                <w:szCs w:val="21"/>
              </w:rPr>
            </w:pPr>
            <w:r>
              <w:rPr>
                <w:rFonts w:eastAsia="仿宋_GB2312"/>
                <w:kern w:val="0"/>
                <w:szCs w:val="21"/>
              </w:rPr>
              <w:t>每</w:t>
            </w:r>
            <w:r>
              <w:rPr>
                <w:rFonts w:hint="eastAsia" w:eastAsia="仿宋_GB2312"/>
                <w:kern w:val="0"/>
                <w:szCs w:val="21"/>
              </w:rPr>
              <w:t>减</w:t>
            </w:r>
            <w:r>
              <w:rPr>
                <w:rFonts w:eastAsia="仿宋_GB2312"/>
                <w:kern w:val="0"/>
                <w:szCs w:val="21"/>
              </w:rPr>
              <w:t>少10人，扣数量分值</w:t>
            </w:r>
            <w:r>
              <w:rPr>
                <w:rFonts w:hint="eastAsia" w:eastAsia="仿宋_GB2312"/>
                <w:kern w:val="0"/>
                <w:szCs w:val="21"/>
              </w:rPr>
              <w:t>5</w:t>
            </w:r>
            <w:r>
              <w:rPr>
                <w:rFonts w:eastAsia="仿宋_GB2312"/>
                <w:kern w:val="0"/>
                <w:szCs w:val="21"/>
              </w:rPr>
              <w:t>%</w:t>
            </w:r>
          </w:p>
        </w:tc>
        <w:tc>
          <w:tcPr>
            <w:tcW w:w="1560" w:type="dxa"/>
            <w:shd w:val="clear" w:color="auto" w:fill="auto"/>
            <w:vAlign w:val="center"/>
          </w:tcPr>
          <w:p w14:paraId="1A9A42F6">
            <w:pPr>
              <w:widowControl/>
              <w:adjustRightInd w:val="0"/>
              <w:snapToGrid w:val="0"/>
              <w:jc w:val="center"/>
              <w:rPr>
                <w:rFonts w:eastAsia="仿宋_GB2312"/>
                <w:kern w:val="0"/>
                <w:szCs w:val="21"/>
              </w:rPr>
            </w:pPr>
            <w:r>
              <w:rPr>
                <w:rFonts w:eastAsia="仿宋_GB2312"/>
                <w:kern w:val="0"/>
                <w:szCs w:val="21"/>
              </w:rPr>
              <w:t>反映2022年招生人数</w:t>
            </w:r>
          </w:p>
        </w:tc>
        <w:tc>
          <w:tcPr>
            <w:tcW w:w="456" w:type="dxa"/>
            <w:shd w:val="clear" w:color="auto" w:fill="auto"/>
            <w:vAlign w:val="center"/>
          </w:tcPr>
          <w:p w14:paraId="2B079B8E">
            <w:pPr>
              <w:widowControl/>
              <w:adjustRightInd w:val="0"/>
              <w:snapToGrid w:val="0"/>
              <w:jc w:val="center"/>
              <w:rPr>
                <w:rFonts w:eastAsia="仿宋_GB2312"/>
                <w:kern w:val="0"/>
                <w:szCs w:val="21"/>
              </w:rPr>
            </w:pPr>
            <w:r>
              <w:rPr>
                <w:rFonts w:eastAsia="仿宋_GB2312"/>
                <w:kern w:val="0"/>
                <w:szCs w:val="21"/>
              </w:rPr>
              <w:t>≥</w:t>
            </w:r>
          </w:p>
        </w:tc>
        <w:tc>
          <w:tcPr>
            <w:tcW w:w="495" w:type="dxa"/>
            <w:shd w:val="clear" w:color="auto" w:fill="auto"/>
            <w:vAlign w:val="center"/>
          </w:tcPr>
          <w:p w14:paraId="5DE7554D">
            <w:pPr>
              <w:widowControl/>
              <w:adjustRightInd w:val="0"/>
              <w:snapToGrid w:val="0"/>
              <w:jc w:val="center"/>
              <w:rPr>
                <w:rFonts w:eastAsia="仿宋_GB2312"/>
                <w:kern w:val="0"/>
                <w:szCs w:val="21"/>
              </w:rPr>
            </w:pPr>
            <w:r>
              <w:rPr>
                <w:rFonts w:eastAsia="仿宋_GB2312"/>
                <w:kern w:val="0"/>
                <w:szCs w:val="21"/>
              </w:rPr>
              <w:t>160</w:t>
            </w:r>
          </w:p>
        </w:tc>
        <w:tc>
          <w:tcPr>
            <w:tcW w:w="366" w:type="dxa"/>
            <w:shd w:val="clear" w:color="auto" w:fill="auto"/>
            <w:vAlign w:val="center"/>
          </w:tcPr>
          <w:p w14:paraId="0EC04617">
            <w:pPr>
              <w:widowControl/>
              <w:adjustRightInd w:val="0"/>
              <w:snapToGrid w:val="0"/>
              <w:jc w:val="center"/>
              <w:rPr>
                <w:rFonts w:eastAsia="仿宋_GB2312"/>
                <w:kern w:val="0"/>
                <w:szCs w:val="21"/>
              </w:rPr>
            </w:pPr>
            <w:r>
              <w:rPr>
                <w:rFonts w:eastAsia="仿宋_GB2312"/>
                <w:kern w:val="0"/>
                <w:szCs w:val="21"/>
              </w:rPr>
              <w:t>人</w:t>
            </w:r>
          </w:p>
        </w:tc>
        <w:tc>
          <w:tcPr>
            <w:tcW w:w="1301" w:type="dxa"/>
            <w:shd w:val="clear" w:color="auto" w:fill="auto"/>
            <w:vAlign w:val="center"/>
          </w:tcPr>
          <w:p w14:paraId="014D8F0A">
            <w:pPr>
              <w:widowControl/>
              <w:adjustRightInd w:val="0"/>
              <w:snapToGrid w:val="0"/>
              <w:jc w:val="center"/>
              <w:rPr>
                <w:rFonts w:eastAsia="仿宋_GB2312"/>
                <w:kern w:val="0"/>
                <w:szCs w:val="21"/>
              </w:rPr>
            </w:pPr>
            <w:r>
              <w:rPr>
                <w:rFonts w:hint="eastAsia" w:eastAsia="仿宋_GB2312"/>
                <w:kern w:val="0"/>
                <w:szCs w:val="21"/>
              </w:rPr>
              <w:t>新生统计表</w:t>
            </w:r>
          </w:p>
        </w:tc>
      </w:tr>
      <w:tr w14:paraId="5D782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30" w:hRule="atLeast"/>
          <w:jc w:val="center"/>
        </w:trPr>
        <w:tc>
          <w:tcPr>
            <w:tcW w:w="1419" w:type="dxa"/>
            <w:vMerge w:val="continue"/>
            <w:vAlign w:val="center"/>
          </w:tcPr>
          <w:p w14:paraId="0532671D">
            <w:pPr>
              <w:widowControl/>
              <w:adjustRightInd w:val="0"/>
              <w:snapToGrid w:val="0"/>
              <w:jc w:val="center"/>
              <w:rPr>
                <w:rFonts w:eastAsia="仿宋_GB2312"/>
                <w:kern w:val="0"/>
                <w:szCs w:val="21"/>
              </w:rPr>
            </w:pPr>
          </w:p>
        </w:tc>
        <w:tc>
          <w:tcPr>
            <w:tcW w:w="1417" w:type="dxa"/>
            <w:vMerge w:val="continue"/>
            <w:vAlign w:val="center"/>
          </w:tcPr>
          <w:p w14:paraId="79AA8548">
            <w:pPr>
              <w:widowControl/>
              <w:adjustRightInd w:val="0"/>
              <w:snapToGrid w:val="0"/>
              <w:jc w:val="center"/>
              <w:rPr>
                <w:rFonts w:eastAsia="仿宋_GB2312"/>
                <w:kern w:val="0"/>
                <w:szCs w:val="21"/>
              </w:rPr>
            </w:pPr>
          </w:p>
        </w:tc>
        <w:tc>
          <w:tcPr>
            <w:tcW w:w="1985" w:type="dxa"/>
            <w:shd w:val="clear" w:color="auto" w:fill="auto"/>
            <w:vAlign w:val="center"/>
          </w:tcPr>
          <w:p w14:paraId="1DC81721">
            <w:pPr>
              <w:adjustRightInd w:val="0"/>
              <w:snapToGrid w:val="0"/>
              <w:jc w:val="center"/>
              <w:rPr>
                <w:rFonts w:eastAsia="仿宋_GB2312"/>
                <w:kern w:val="0"/>
                <w:szCs w:val="21"/>
              </w:rPr>
            </w:pPr>
            <w:r>
              <w:rPr>
                <w:rFonts w:hint="eastAsia" w:eastAsia="仿宋_GB2312"/>
                <w:kern w:val="0"/>
                <w:szCs w:val="21"/>
              </w:rPr>
              <w:t>安保人员人数</w:t>
            </w:r>
          </w:p>
        </w:tc>
        <w:tc>
          <w:tcPr>
            <w:tcW w:w="2409" w:type="dxa"/>
            <w:shd w:val="clear" w:color="auto" w:fill="auto"/>
            <w:vAlign w:val="center"/>
          </w:tcPr>
          <w:p w14:paraId="202C0184">
            <w:pPr>
              <w:adjustRightInd w:val="0"/>
              <w:snapToGrid w:val="0"/>
              <w:jc w:val="center"/>
              <w:rPr>
                <w:rFonts w:eastAsia="仿宋_GB2312"/>
                <w:color w:val="FF0000"/>
                <w:kern w:val="0"/>
                <w:szCs w:val="21"/>
              </w:rPr>
            </w:pPr>
            <w:r>
              <w:rPr>
                <w:rFonts w:hint="eastAsia" w:eastAsia="仿宋_GB2312"/>
                <w:kern w:val="0"/>
                <w:szCs w:val="21"/>
              </w:rPr>
              <w:t>每少1人，扣数量分值30%，低于60%不得分</w:t>
            </w:r>
          </w:p>
        </w:tc>
        <w:tc>
          <w:tcPr>
            <w:tcW w:w="1560" w:type="dxa"/>
            <w:shd w:val="clear" w:color="auto" w:fill="auto"/>
            <w:vAlign w:val="center"/>
          </w:tcPr>
          <w:p w14:paraId="5342E517">
            <w:pPr>
              <w:adjustRightInd w:val="0"/>
              <w:snapToGrid w:val="0"/>
              <w:jc w:val="center"/>
              <w:rPr>
                <w:rFonts w:eastAsia="仿宋_GB2312"/>
                <w:kern w:val="0"/>
                <w:szCs w:val="21"/>
              </w:rPr>
            </w:pPr>
            <w:r>
              <w:rPr>
                <w:rFonts w:eastAsia="仿宋_GB2312"/>
                <w:kern w:val="0"/>
                <w:szCs w:val="21"/>
              </w:rPr>
              <w:t>反映</w:t>
            </w:r>
            <w:r>
              <w:rPr>
                <w:rFonts w:hint="eastAsia" w:eastAsia="仿宋_GB2312"/>
                <w:kern w:val="0"/>
                <w:szCs w:val="21"/>
              </w:rPr>
              <w:t>学校安保人员</w:t>
            </w:r>
            <w:r>
              <w:rPr>
                <w:rFonts w:eastAsia="仿宋_GB2312"/>
                <w:kern w:val="0"/>
                <w:szCs w:val="21"/>
              </w:rPr>
              <w:t>人数</w:t>
            </w:r>
          </w:p>
        </w:tc>
        <w:tc>
          <w:tcPr>
            <w:tcW w:w="456" w:type="dxa"/>
            <w:shd w:val="clear" w:color="auto" w:fill="auto"/>
            <w:vAlign w:val="center"/>
          </w:tcPr>
          <w:p w14:paraId="485B8FC7">
            <w:pPr>
              <w:adjustRightInd w:val="0"/>
              <w:snapToGrid w:val="0"/>
              <w:jc w:val="center"/>
              <w:rPr>
                <w:rFonts w:eastAsia="仿宋_GB2312"/>
                <w:kern w:val="0"/>
                <w:szCs w:val="21"/>
              </w:rPr>
            </w:pPr>
            <w:r>
              <w:rPr>
                <w:rFonts w:eastAsia="仿宋_GB2312"/>
                <w:kern w:val="0"/>
                <w:szCs w:val="21"/>
              </w:rPr>
              <w:t>≥</w:t>
            </w:r>
          </w:p>
        </w:tc>
        <w:tc>
          <w:tcPr>
            <w:tcW w:w="495" w:type="dxa"/>
            <w:shd w:val="clear" w:color="auto" w:fill="auto"/>
            <w:vAlign w:val="center"/>
          </w:tcPr>
          <w:p w14:paraId="7BA798C3">
            <w:pPr>
              <w:adjustRightInd w:val="0"/>
              <w:snapToGrid w:val="0"/>
              <w:jc w:val="center"/>
              <w:rPr>
                <w:rFonts w:eastAsia="仿宋_GB2312"/>
                <w:kern w:val="0"/>
                <w:szCs w:val="21"/>
              </w:rPr>
            </w:pPr>
            <w:r>
              <w:rPr>
                <w:rFonts w:hint="eastAsia" w:eastAsia="仿宋_GB2312"/>
                <w:kern w:val="0"/>
                <w:szCs w:val="21"/>
              </w:rPr>
              <w:t>3</w:t>
            </w:r>
          </w:p>
        </w:tc>
        <w:tc>
          <w:tcPr>
            <w:tcW w:w="366" w:type="dxa"/>
            <w:shd w:val="clear" w:color="auto" w:fill="auto"/>
            <w:vAlign w:val="center"/>
          </w:tcPr>
          <w:p w14:paraId="679C5804">
            <w:pPr>
              <w:adjustRightInd w:val="0"/>
              <w:snapToGrid w:val="0"/>
              <w:jc w:val="center"/>
              <w:rPr>
                <w:rFonts w:eastAsia="仿宋_GB2312"/>
                <w:kern w:val="0"/>
                <w:szCs w:val="21"/>
              </w:rPr>
            </w:pPr>
            <w:r>
              <w:rPr>
                <w:rFonts w:hint="eastAsia" w:eastAsia="仿宋_GB2312"/>
                <w:kern w:val="0"/>
                <w:szCs w:val="21"/>
              </w:rPr>
              <w:t>人</w:t>
            </w:r>
          </w:p>
        </w:tc>
        <w:tc>
          <w:tcPr>
            <w:tcW w:w="1301" w:type="dxa"/>
            <w:shd w:val="clear" w:color="auto" w:fill="auto"/>
            <w:vAlign w:val="center"/>
          </w:tcPr>
          <w:p w14:paraId="73E96FEF">
            <w:pPr>
              <w:adjustRightInd w:val="0"/>
              <w:snapToGrid w:val="0"/>
              <w:jc w:val="center"/>
              <w:rPr>
                <w:rFonts w:eastAsia="仿宋_GB2312"/>
                <w:kern w:val="0"/>
                <w:szCs w:val="21"/>
              </w:rPr>
            </w:pPr>
            <w:r>
              <w:rPr>
                <w:rFonts w:hint="eastAsia" w:eastAsia="仿宋_GB2312"/>
                <w:kern w:val="0"/>
                <w:szCs w:val="21"/>
              </w:rPr>
              <w:t>合同及需求</w:t>
            </w:r>
          </w:p>
        </w:tc>
      </w:tr>
      <w:tr w14:paraId="7CE10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419" w:type="dxa"/>
            <w:vMerge w:val="continue"/>
            <w:vAlign w:val="center"/>
          </w:tcPr>
          <w:p w14:paraId="6552CEFB">
            <w:pPr>
              <w:widowControl/>
              <w:adjustRightInd w:val="0"/>
              <w:snapToGrid w:val="0"/>
              <w:jc w:val="center"/>
              <w:rPr>
                <w:rFonts w:eastAsia="仿宋_GB2312"/>
                <w:kern w:val="0"/>
                <w:szCs w:val="21"/>
              </w:rPr>
            </w:pPr>
          </w:p>
        </w:tc>
        <w:tc>
          <w:tcPr>
            <w:tcW w:w="1417" w:type="dxa"/>
            <w:vMerge w:val="restart"/>
            <w:shd w:val="clear" w:color="auto" w:fill="auto"/>
            <w:vAlign w:val="center"/>
          </w:tcPr>
          <w:p w14:paraId="34DB58A3">
            <w:pPr>
              <w:widowControl/>
              <w:adjustRightInd w:val="0"/>
              <w:snapToGrid w:val="0"/>
              <w:jc w:val="center"/>
              <w:rPr>
                <w:rFonts w:eastAsia="仿宋_GB2312"/>
                <w:kern w:val="0"/>
                <w:szCs w:val="21"/>
              </w:rPr>
            </w:pPr>
            <w:r>
              <w:rPr>
                <w:rFonts w:eastAsia="仿宋_GB2312"/>
                <w:kern w:val="0"/>
                <w:szCs w:val="21"/>
              </w:rPr>
              <w:t>质量</w:t>
            </w:r>
          </w:p>
        </w:tc>
        <w:tc>
          <w:tcPr>
            <w:tcW w:w="1985" w:type="dxa"/>
            <w:shd w:val="clear" w:color="auto" w:fill="auto"/>
            <w:vAlign w:val="center"/>
          </w:tcPr>
          <w:p w14:paraId="5DE43CCE">
            <w:pPr>
              <w:widowControl/>
              <w:adjustRightInd w:val="0"/>
              <w:snapToGrid w:val="0"/>
              <w:jc w:val="center"/>
              <w:rPr>
                <w:rFonts w:eastAsia="仿宋_GB2312"/>
                <w:kern w:val="0"/>
                <w:szCs w:val="21"/>
              </w:rPr>
            </w:pPr>
            <w:r>
              <w:rPr>
                <w:rFonts w:eastAsia="仿宋_GB2312"/>
                <w:kern w:val="0"/>
                <w:szCs w:val="21"/>
              </w:rPr>
              <w:t>设备采购合格率</w:t>
            </w:r>
          </w:p>
        </w:tc>
        <w:tc>
          <w:tcPr>
            <w:tcW w:w="2409" w:type="dxa"/>
            <w:shd w:val="clear" w:color="auto" w:fill="auto"/>
            <w:vAlign w:val="center"/>
          </w:tcPr>
          <w:p w14:paraId="17FD91A4">
            <w:pPr>
              <w:widowControl/>
              <w:adjustRightInd w:val="0"/>
              <w:snapToGrid w:val="0"/>
              <w:jc w:val="center"/>
              <w:rPr>
                <w:rFonts w:eastAsia="仿宋_GB2312"/>
                <w:kern w:val="0"/>
                <w:szCs w:val="21"/>
              </w:rPr>
            </w:pPr>
            <w:r>
              <w:rPr>
                <w:rFonts w:eastAsia="仿宋_GB2312"/>
                <w:kern w:val="0"/>
                <w:szCs w:val="21"/>
              </w:rPr>
              <w:t>每减少5%，质量分值扣10%，低于60%</w:t>
            </w:r>
            <w:r>
              <w:rPr>
                <w:rFonts w:hint="eastAsia" w:eastAsia="仿宋_GB2312"/>
                <w:kern w:val="0"/>
                <w:szCs w:val="21"/>
              </w:rPr>
              <w:t>不得分</w:t>
            </w:r>
          </w:p>
        </w:tc>
        <w:tc>
          <w:tcPr>
            <w:tcW w:w="1560" w:type="dxa"/>
            <w:shd w:val="clear" w:color="auto" w:fill="auto"/>
            <w:vAlign w:val="center"/>
          </w:tcPr>
          <w:p w14:paraId="75C8FC25">
            <w:pPr>
              <w:widowControl/>
              <w:adjustRightInd w:val="0"/>
              <w:snapToGrid w:val="0"/>
              <w:jc w:val="center"/>
              <w:rPr>
                <w:rFonts w:eastAsia="仿宋_GB2312"/>
                <w:kern w:val="0"/>
                <w:szCs w:val="21"/>
              </w:rPr>
            </w:pPr>
            <w:r>
              <w:rPr>
                <w:rFonts w:eastAsia="仿宋_GB2312"/>
                <w:kern w:val="0"/>
                <w:szCs w:val="21"/>
              </w:rPr>
              <w:t>实验室设备验收合格数/实验室设备采购总数量</w:t>
            </w:r>
          </w:p>
        </w:tc>
        <w:tc>
          <w:tcPr>
            <w:tcW w:w="456" w:type="dxa"/>
            <w:shd w:val="clear" w:color="auto" w:fill="auto"/>
            <w:vAlign w:val="center"/>
          </w:tcPr>
          <w:p w14:paraId="3A7E00CB">
            <w:pPr>
              <w:widowControl/>
              <w:adjustRightInd w:val="0"/>
              <w:snapToGrid w:val="0"/>
              <w:jc w:val="center"/>
              <w:rPr>
                <w:rFonts w:eastAsia="仿宋_GB2312"/>
                <w:kern w:val="0"/>
                <w:szCs w:val="21"/>
              </w:rPr>
            </w:pPr>
            <w:r>
              <w:rPr>
                <w:rFonts w:eastAsia="仿宋_GB2312"/>
                <w:kern w:val="0"/>
                <w:szCs w:val="21"/>
              </w:rPr>
              <w:t>≥</w:t>
            </w:r>
          </w:p>
        </w:tc>
        <w:tc>
          <w:tcPr>
            <w:tcW w:w="495" w:type="dxa"/>
            <w:shd w:val="clear" w:color="auto" w:fill="auto"/>
            <w:vAlign w:val="center"/>
          </w:tcPr>
          <w:p w14:paraId="0EF12E36">
            <w:pPr>
              <w:widowControl/>
              <w:adjustRightInd w:val="0"/>
              <w:snapToGrid w:val="0"/>
              <w:jc w:val="center"/>
              <w:rPr>
                <w:rFonts w:eastAsia="仿宋_GB2312"/>
                <w:kern w:val="0"/>
                <w:szCs w:val="21"/>
              </w:rPr>
            </w:pPr>
            <w:r>
              <w:rPr>
                <w:rFonts w:eastAsia="仿宋_GB2312"/>
                <w:kern w:val="0"/>
                <w:szCs w:val="21"/>
              </w:rPr>
              <w:t>95</w:t>
            </w:r>
          </w:p>
        </w:tc>
        <w:tc>
          <w:tcPr>
            <w:tcW w:w="366" w:type="dxa"/>
            <w:shd w:val="clear" w:color="auto" w:fill="auto"/>
            <w:vAlign w:val="center"/>
          </w:tcPr>
          <w:p w14:paraId="55868583">
            <w:pPr>
              <w:widowControl/>
              <w:adjustRightInd w:val="0"/>
              <w:snapToGrid w:val="0"/>
              <w:jc w:val="center"/>
              <w:rPr>
                <w:rFonts w:eastAsia="仿宋_GB2312"/>
                <w:kern w:val="0"/>
                <w:szCs w:val="21"/>
              </w:rPr>
            </w:pPr>
            <w:r>
              <w:rPr>
                <w:rFonts w:eastAsia="仿宋_GB2312"/>
                <w:kern w:val="0"/>
                <w:szCs w:val="21"/>
              </w:rPr>
              <w:t>%</w:t>
            </w:r>
          </w:p>
        </w:tc>
        <w:tc>
          <w:tcPr>
            <w:tcW w:w="1301" w:type="dxa"/>
            <w:shd w:val="clear" w:color="auto" w:fill="auto"/>
            <w:vAlign w:val="center"/>
          </w:tcPr>
          <w:p w14:paraId="24BCDFC3">
            <w:pPr>
              <w:widowControl/>
              <w:adjustRightInd w:val="0"/>
              <w:snapToGrid w:val="0"/>
              <w:jc w:val="center"/>
              <w:rPr>
                <w:rFonts w:eastAsia="仿宋_GB2312"/>
                <w:kern w:val="0"/>
                <w:szCs w:val="21"/>
              </w:rPr>
            </w:pPr>
            <w:r>
              <w:rPr>
                <w:rFonts w:eastAsia="仿宋_GB2312"/>
                <w:kern w:val="0"/>
                <w:szCs w:val="21"/>
              </w:rPr>
              <w:t>施工合同</w:t>
            </w:r>
          </w:p>
        </w:tc>
      </w:tr>
      <w:tr w14:paraId="2D4F0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419" w:type="dxa"/>
            <w:vMerge w:val="continue"/>
            <w:vAlign w:val="center"/>
          </w:tcPr>
          <w:p w14:paraId="6006FD08">
            <w:pPr>
              <w:widowControl/>
              <w:adjustRightInd w:val="0"/>
              <w:snapToGrid w:val="0"/>
              <w:jc w:val="center"/>
              <w:rPr>
                <w:rFonts w:eastAsia="仿宋_GB2312"/>
                <w:kern w:val="0"/>
                <w:szCs w:val="21"/>
              </w:rPr>
            </w:pPr>
          </w:p>
        </w:tc>
        <w:tc>
          <w:tcPr>
            <w:tcW w:w="1417" w:type="dxa"/>
            <w:vMerge w:val="continue"/>
            <w:vAlign w:val="center"/>
          </w:tcPr>
          <w:p w14:paraId="0725FE24">
            <w:pPr>
              <w:widowControl/>
              <w:adjustRightInd w:val="0"/>
              <w:snapToGrid w:val="0"/>
              <w:jc w:val="center"/>
              <w:rPr>
                <w:rFonts w:eastAsia="仿宋_GB2312"/>
                <w:kern w:val="0"/>
                <w:szCs w:val="21"/>
              </w:rPr>
            </w:pPr>
          </w:p>
        </w:tc>
        <w:tc>
          <w:tcPr>
            <w:tcW w:w="1985" w:type="dxa"/>
            <w:shd w:val="clear" w:color="auto" w:fill="auto"/>
            <w:vAlign w:val="center"/>
          </w:tcPr>
          <w:p w14:paraId="57936393">
            <w:pPr>
              <w:widowControl/>
              <w:adjustRightInd w:val="0"/>
              <w:snapToGrid w:val="0"/>
              <w:jc w:val="center"/>
              <w:rPr>
                <w:rFonts w:eastAsia="仿宋_GB2312"/>
                <w:kern w:val="0"/>
                <w:szCs w:val="21"/>
              </w:rPr>
            </w:pPr>
            <w:r>
              <w:rPr>
                <w:rFonts w:eastAsia="仿宋_GB2312"/>
                <w:kern w:val="0"/>
                <w:szCs w:val="21"/>
              </w:rPr>
              <w:t>新生报到率</w:t>
            </w:r>
          </w:p>
        </w:tc>
        <w:tc>
          <w:tcPr>
            <w:tcW w:w="2409" w:type="dxa"/>
            <w:shd w:val="clear" w:color="auto" w:fill="auto"/>
            <w:vAlign w:val="center"/>
          </w:tcPr>
          <w:p w14:paraId="4C5FD698">
            <w:pPr>
              <w:widowControl/>
              <w:adjustRightInd w:val="0"/>
              <w:snapToGrid w:val="0"/>
              <w:jc w:val="center"/>
              <w:rPr>
                <w:rFonts w:eastAsia="仿宋_GB2312"/>
                <w:kern w:val="0"/>
                <w:szCs w:val="21"/>
              </w:rPr>
            </w:pPr>
            <w:r>
              <w:rPr>
                <w:rFonts w:eastAsia="仿宋_GB2312"/>
                <w:kern w:val="0"/>
                <w:szCs w:val="21"/>
              </w:rPr>
              <w:t>每减少10%，质量分值扣10%，低于60%</w:t>
            </w:r>
            <w:r>
              <w:rPr>
                <w:rFonts w:hint="eastAsia" w:eastAsia="仿宋_GB2312"/>
                <w:kern w:val="0"/>
                <w:szCs w:val="21"/>
              </w:rPr>
              <w:t>不得</w:t>
            </w:r>
            <w:r>
              <w:rPr>
                <w:rFonts w:eastAsia="仿宋_GB2312"/>
                <w:kern w:val="0"/>
                <w:szCs w:val="21"/>
              </w:rPr>
              <w:t>分</w:t>
            </w:r>
          </w:p>
        </w:tc>
        <w:tc>
          <w:tcPr>
            <w:tcW w:w="1560" w:type="dxa"/>
            <w:shd w:val="clear" w:color="auto" w:fill="auto"/>
            <w:vAlign w:val="center"/>
          </w:tcPr>
          <w:p w14:paraId="13B8570B">
            <w:pPr>
              <w:widowControl/>
              <w:adjustRightInd w:val="0"/>
              <w:snapToGrid w:val="0"/>
              <w:jc w:val="center"/>
              <w:rPr>
                <w:rFonts w:eastAsia="仿宋_GB2312"/>
                <w:kern w:val="0"/>
                <w:szCs w:val="21"/>
              </w:rPr>
            </w:pPr>
            <w:r>
              <w:rPr>
                <w:rFonts w:eastAsia="仿宋_GB2312"/>
                <w:kern w:val="0"/>
                <w:szCs w:val="21"/>
              </w:rPr>
              <w:t>实际报到人数/报名总人数</w:t>
            </w:r>
          </w:p>
        </w:tc>
        <w:tc>
          <w:tcPr>
            <w:tcW w:w="456" w:type="dxa"/>
            <w:shd w:val="clear" w:color="auto" w:fill="auto"/>
            <w:vAlign w:val="center"/>
          </w:tcPr>
          <w:p w14:paraId="21F001F6">
            <w:pPr>
              <w:widowControl/>
              <w:adjustRightInd w:val="0"/>
              <w:snapToGrid w:val="0"/>
              <w:jc w:val="center"/>
              <w:rPr>
                <w:rFonts w:eastAsia="仿宋_GB2312"/>
                <w:kern w:val="0"/>
                <w:szCs w:val="21"/>
              </w:rPr>
            </w:pPr>
            <w:r>
              <w:rPr>
                <w:rFonts w:eastAsia="仿宋_GB2312"/>
                <w:kern w:val="0"/>
                <w:szCs w:val="21"/>
              </w:rPr>
              <w:t>≥</w:t>
            </w:r>
          </w:p>
        </w:tc>
        <w:tc>
          <w:tcPr>
            <w:tcW w:w="495" w:type="dxa"/>
            <w:shd w:val="clear" w:color="auto" w:fill="auto"/>
            <w:vAlign w:val="center"/>
          </w:tcPr>
          <w:p w14:paraId="0F88005A">
            <w:pPr>
              <w:widowControl/>
              <w:adjustRightInd w:val="0"/>
              <w:snapToGrid w:val="0"/>
              <w:jc w:val="center"/>
              <w:rPr>
                <w:rFonts w:eastAsia="仿宋_GB2312"/>
                <w:kern w:val="0"/>
                <w:szCs w:val="21"/>
              </w:rPr>
            </w:pPr>
            <w:r>
              <w:rPr>
                <w:rFonts w:eastAsia="仿宋_GB2312"/>
                <w:kern w:val="0"/>
                <w:szCs w:val="21"/>
              </w:rPr>
              <w:t>90</w:t>
            </w:r>
          </w:p>
        </w:tc>
        <w:tc>
          <w:tcPr>
            <w:tcW w:w="366" w:type="dxa"/>
            <w:shd w:val="clear" w:color="auto" w:fill="auto"/>
            <w:vAlign w:val="center"/>
          </w:tcPr>
          <w:p w14:paraId="6F824932">
            <w:pPr>
              <w:widowControl/>
              <w:adjustRightInd w:val="0"/>
              <w:snapToGrid w:val="0"/>
              <w:jc w:val="center"/>
              <w:rPr>
                <w:rFonts w:eastAsia="仿宋_GB2312"/>
                <w:kern w:val="0"/>
                <w:szCs w:val="21"/>
              </w:rPr>
            </w:pPr>
            <w:r>
              <w:rPr>
                <w:rFonts w:eastAsia="仿宋_GB2312"/>
                <w:kern w:val="0"/>
                <w:szCs w:val="21"/>
              </w:rPr>
              <w:t>%</w:t>
            </w:r>
          </w:p>
        </w:tc>
        <w:tc>
          <w:tcPr>
            <w:tcW w:w="1301" w:type="dxa"/>
            <w:shd w:val="clear" w:color="auto" w:fill="auto"/>
            <w:vAlign w:val="center"/>
          </w:tcPr>
          <w:p w14:paraId="743EEE75">
            <w:pPr>
              <w:widowControl/>
              <w:adjustRightInd w:val="0"/>
              <w:snapToGrid w:val="0"/>
              <w:jc w:val="center"/>
              <w:rPr>
                <w:rFonts w:eastAsia="仿宋_GB2312"/>
                <w:kern w:val="0"/>
                <w:szCs w:val="21"/>
              </w:rPr>
            </w:pPr>
            <w:r>
              <w:rPr>
                <w:rFonts w:eastAsia="仿宋_GB2312"/>
                <w:kern w:val="0"/>
                <w:szCs w:val="21"/>
              </w:rPr>
              <w:t xml:space="preserve">  新生统计表</w:t>
            </w:r>
          </w:p>
        </w:tc>
      </w:tr>
      <w:tr w14:paraId="4D8B8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92" w:hRule="atLeast"/>
          <w:jc w:val="center"/>
        </w:trPr>
        <w:tc>
          <w:tcPr>
            <w:tcW w:w="1419" w:type="dxa"/>
            <w:vMerge w:val="continue"/>
            <w:vAlign w:val="center"/>
          </w:tcPr>
          <w:p w14:paraId="4B2F3042">
            <w:pPr>
              <w:widowControl/>
              <w:adjustRightInd w:val="0"/>
              <w:snapToGrid w:val="0"/>
              <w:jc w:val="center"/>
              <w:rPr>
                <w:rFonts w:eastAsia="仿宋_GB2312"/>
                <w:kern w:val="0"/>
                <w:szCs w:val="21"/>
              </w:rPr>
            </w:pPr>
          </w:p>
        </w:tc>
        <w:tc>
          <w:tcPr>
            <w:tcW w:w="1417" w:type="dxa"/>
            <w:vMerge w:val="restart"/>
            <w:shd w:val="clear" w:color="auto" w:fill="auto"/>
            <w:vAlign w:val="center"/>
          </w:tcPr>
          <w:p w14:paraId="6C5B33BC">
            <w:pPr>
              <w:widowControl/>
              <w:adjustRightInd w:val="0"/>
              <w:snapToGrid w:val="0"/>
              <w:jc w:val="center"/>
              <w:rPr>
                <w:rFonts w:eastAsia="仿宋_GB2312"/>
                <w:kern w:val="0"/>
                <w:szCs w:val="21"/>
              </w:rPr>
            </w:pPr>
            <w:r>
              <w:rPr>
                <w:rFonts w:eastAsia="仿宋_GB2312"/>
                <w:kern w:val="0"/>
                <w:szCs w:val="21"/>
              </w:rPr>
              <w:t>时效</w:t>
            </w:r>
          </w:p>
        </w:tc>
        <w:tc>
          <w:tcPr>
            <w:tcW w:w="1985" w:type="dxa"/>
            <w:shd w:val="clear" w:color="auto" w:fill="auto"/>
            <w:vAlign w:val="center"/>
          </w:tcPr>
          <w:p w14:paraId="01DC9263">
            <w:pPr>
              <w:widowControl/>
              <w:adjustRightInd w:val="0"/>
              <w:snapToGrid w:val="0"/>
              <w:jc w:val="center"/>
              <w:rPr>
                <w:rFonts w:eastAsia="仿宋_GB2312"/>
                <w:kern w:val="0"/>
                <w:szCs w:val="21"/>
              </w:rPr>
            </w:pPr>
            <w:r>
              <w:rPr>
                <w:rFonts w:eastAsia="仿宋_GB2312"/>
                <w:kern w:val="0"/>
                <w:szCs w:val="21"/>
              </w:rPr>
              <w:t>设备采购</w:t>
            </w:r>
            <w:r>
              <w:rPr>
                <w:rFonts w:hint="eastAsia" w:eastAsia="仿宋_GB2312"/>
                <w:kern w:val="0"/>
                <w:szCs w:val="21"/>
              </w:rPr>
              <w:t>时间</w:t>
            </w:r>
          </w:p>
        </w:tc>
        <w:tc>
          <w:tcPr>
            <w:tcW w:w="2409" w:type="dxa"/>
            <w:shd w:val="clear" w:color="auto" w:fill="auto"/>
            <w:vAlign w:val="center"/>
          </w:tcPr>
          <w:p w14:paraId="05E8806A">
            <w:pPr>
              <w:widowControl/>
              <w:adjustRightInd w:val="0"/>
              <w:snapToGrid w:val="0"/>
              <w:jc w:val="center"/>
              <w:rPr>
                <w:rFonts w:eastAsia="仿宋_GB2312"/>
                <w:kern w:val="0"/>
                <w:szCs w:val="21"/>
              </w:rPr>
            </w:pPr>
            <w:r>
              <w:rPr>
                <w:rFonts w:eastAsia="仿宋_GB2312"/>
                <w:kern w:val="0"/>
                <w:szCs w:val="21"/>
              </w:rPr>
              <w:t>每晚1个月，扣时效分值</w:t>
            </w:r>
            <w:r>
              <w:rPr>
                <w:rFonts w:hint="eastAsia" w:eastAsia="仿宋_GB2312"/>
                <w:kern w:val="0"/>
                <w:szCs w:val="21"/>
              </w:rPr>
              <w:t>5</w:t>
            </w:r>
            <w:r>
              <w:rPr>
                <w:rFonts w:eastAsia="仿宋_GB2312"/>
                <w:kern w:val="0"/>
                <w:szCs w:val="21"/>
              </w:rPr>
              <w:t>%，低于60%不得分</w:t>
            </w:r>
          </w:p>
        </w:tc>
        <w:tc>
          <w:tcPr>
            <w:tcW w:w="1560" w:type="dxa"/>
            <w:shd w:val="clear" w:color="auto" w:fill="auto"/>
            <w:vAlign w:val="center"/>
          </w:tcPr>
          <w:p w14:paraId="43930893">
            <w:pPr>
              <w:widowControl/>
              <w:adjustRightInd w:val="0"/>
              <w:snapToGrid w:val="0"/>
              <w:jc w:val="center"/>
              <w:rPr>
                <w:rFonts w:eastAsia="仿宋_GB2312"/>
                <w:kern w:val="0"/>
                <w:szCs w:val="21"/>
              </w:rPr>
            </w:pPr>
            <w:r>
              <w:rPr>
                <w:rFonts w:eastAsia="仿宋_GB2312"/>
                <w:kern w:val="0"/>
                <w:szCs w:val="21"/>
              </w:rPr>
              <w:t>反映</w:t>
            </w:r>
            <w:r>
              <w:rPr>
                <w:rFonts w:hint="eastAsia" w:eastAsia="仿宋_GB2312"/>
                <w:kern w:val="0"/>
                <w:szCs w:val="21"/>
              </w:rPr>
              <w:t>学校所有</w:t>
            </w:r>
            <w:r>
              <w:rPr>
                <w:rFonts w:eastAsia="仿宋_GB2312"/>
                <w:kern w:val="0"/>
                <w:szCs w:val="21"/>
              </w:rPr>
              <w:t>采购</w:t>
            </w:r>
            <w:r>
              <w:rPr>
                <w:rFonts w:hint="eastAsia" w:eastAsia="仿宋_GB2312"/>
                <w:kern w:val="0"/>
                <w:szCs w:val="21"/>
              </w:rPr>
              <w:t>项    目的采购</w:t>
            </w:r>
            <w:r>
              <w:rPr>
                <w:rFonts w:eastAsia="仿宋_GB2312"/>
                <w:kern w:val="0"/>
                <w:szCs w:val="21"/>
              </w:rPr>
              <w:t>时间</w:t>
            </w:r>
          </w:p>
        </w:tc>
        <w:tc>
          <w:tcPr>
            <w:tcW w:w="456" w:type="dxa"/>
            <w:shd w:val="clear" w:color="auto" w:fill="auto"/>
            <w:vAlign w:val="center"/>
          </w:tcPr>
          <w:p w14:paraId="7ABCC45C">
            <w:pPr>
              <w:widowControl/>
              <w:adjustRightInd w:val="0"/>
              <w:snapToGrid w:val="0"/>
              <w:jc w:val="center"/>
              <w:rPr>
                <w:rFonts w:eastAsia="仿宋_GB2312"/>
                <w:kern w:val="0"/>
                <w:szCs w:val="21"/>
              </w:rPr>
            </w:pPr>
            <w:r>
              <w:rPr>
                <w:rFonts w:eastAsia="仿宋_GB2312"/>
                <w:kern w:val="0"/>
                <w:szCs w:val="21"/>
              </w:rPr>
              <w:t>≤</w:t>
            </w:r>
          </w:p>
        </w:tc>
        <w:tc>
          <w:tcPr>
            <w:tcW w:w="495" w:type="dxa"/>
            <w:shd w:val="clear" w:color="auto" w:fill="auto"/>
            <w:vAlign w:val="center"/>
          </w:tcPr>
          <w:p w14:paraId="36C5ED97">
            <w:pPr>
              <w:widowControl/>
              <w:adjustRightInd w:val="0"/>
              <w:snapToGrid w:val="0"/>
              <w:jc w:val="center"/>
              <w:rPr>
                <w:rFonts w:eastAsia="仿宋_GB2312"/>
                <w:kern w:val="0"/>
                <w:szCs w:val="21"/>
              </w:rPr>
            </w:pPr>
            <w:r>
              <w:rPr>
                <w:rFonts w:eastAsia="仿宋_GB2312"/>
                <w:kern w:val="0"/>
                <w:szCs w:val="21"/>
              </w:rPr>
              <w:t>9</w:t>
            </w:r>
          </w:p>
        </w:tc>
        <w:tc>
          <w:tcPr>
            <w:tcW w:w="366" w:type="dxa"/>
            <w:shd w:val="clear" w:color="auto" w:fill="auto"/>
            <w:vAlign w:val="center"/>
          </w:tcPr>
          <w:p w14:paraId="6238908C">
            <w:pPr>
              <w:widowControl/>
              <w:adjustRightInd w:val="0"/>
              <w:snapToGrid w:val="0"/>
              <w:jc w:val="center"/>
              <w:rPr>
                <w:rFonts w:eastAsia="仿宋_GB2312"/>
                <w:kern w:val="0"/>
                <w:szCs w:val="21"/>
              </w:rPr>
            </w:pPr>
            <w:r>
              <w:rPr>
                <w:rFonts w:eastAsia="仿宋_GB2312"/>
                <w:kern w:val="0"/>
                <w:szCs w:val="21"/>
              </w:rPr>
              <w:t>月份</w:t>
            </w:r>
          </w:p>
        </w:tc>
        <w:tc>
          <w:tcPr>
            <w:tcW w:w="1301" w:type="dxa"/>
            <w:shd w:val="clear" w:color="auto" w:fill="auto"/>
            <w:vAlign w:val="center"/>
          </w:tcPr>
          <w:p w14:paraId="2F0E2AC5">
            <w:pPr>
              <w:widowControl/>
              <w:adjustRightInd w:val="0"/>
              <w:snapToGrid w:val="0"/>
              <w:jc w:val="center"/>
              <w:rPr>
                <w:rFonts w:eastAsia="仿宋_GB2312"/>
                <w:kern w:val="0"/>
                <w:szCs w:val="21"/>
              </w:rPr>
            </w:pPr>
            <w:r>
              <w:rPr>
                <w:rFonts w:eastAsia="仿宋_GB2312"/>
                <w:kern w:val="0"/>
                <w:szCs w:val="21"/>
              </w:rPr>
              <w:t>工作计划</w:t>
            </w:r>
          </w:p>
        </w:tc>
      </w:tr>
      <w:tr w14:paraId="75A9A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419" w:type="dxa"/>
            <w:vMerge w:val="continue"/>
            <w:vAlign w:val="center"/>
          </w:tcPr>
          <w:p w14:paraId="7DDC058F">
            <w:pPr>
              <w:widowControl/>
              <w:adjustRightInd w:val="0"/>
              <w:snapToGrid w:val="0"/>
              <w:jc w:val="center"/>
              <w:rPr>
                <w:rFonts w:eastAsia="仿宋_GB2312"/>
                <w:kern w:val="0"/>
                <w:szCs w:val="21"/>
              </w:rPr>
            </w:pPr>
          </w:p>
        </w:tc>
        <w:tc>
          <w:tcPr>
            <w:tcW w:w="1417" w:type="dxa"/>
            <w:vMerge w:val="continue"/>
            <w:shd w:val="clear" w:color="auto" w:fill="auto"/>
            <w:vAlign w:val="center"/>
          </w:tcPr>
          <w:p w14:paraId="7CCE2B84">
            <w:pPr>
              <w:widowControl/>
              <w:adjustRightInd w:val="0"/>
              <w:snapToGrid w:val="0"/>
              <w:jc w:val="center"/>
              <w:rPr>
                <w:rFonts w:eastAsia="仿宋_GB2312"/>
                <w:kern w:val="0"/>
                <w:szCs w:val="21"/>
              </w:rPr>
            </w:pPr>
          </w:p>
        </w:tc>
        <w:tc>
          <w:tcPr>
            <w:tcW w:w="1985" w:type="dxa"/>
            <w:shd w:val="clear" w:color="auto" w:fill="auto"/>
            <w:vAlign w:val="center"/>
          </w:tcPr>
          <w:p w14:paraId="0C686ECD">
            <w:pPr>
              <w:widowControl/>
              <w:adjustRightInd w:val="0"/>
              <w:snapToGrid w:val="0"/>
              <w:jc w:val="center"/>
              <w:rPr>
                <w:rFonts w:eastAsia="仿宋_GB2312"/>
                <w:kern w:val="0"/>
                <w:szCs w:val="21"/>
              </w:rPr>
            </w:pPr>
            <w:r>
              <w:rPr>
                <w:rFonts w:hint="eastAsia" w:eastAsia="仿宋_GB2312"/>
                <w:kern w:val="0"/>
                <w:szCs w:val="21"/>
              </w:rPr>
              <w:t>安保经费发放及时率</w:t>
            </w:r>
          </w:p>
        </w:tc>
        <w:tc>
          <w:tcPr>
            <w:tcW w:w="2409" w:type="dxa"/>
            <w:shd w:val="clear" w:color="auto" w:fill="auto"/>
            <w:vAlign w:val="center"/>
          </w:tcPr>
          <w:p w14:paraId="1D6F6E17">
            <w:pPr>
              <w:widowControl/>
              <w:adjustRightInd w:val="0"/>
              <w:snapToGrid w:val="0"/>
              <w:jc w:val="center"/>
              <w:rPr>
                <w:rFonts w:eastAsia="仿宋_GB2312"/>
                <w:kern w:val="0"/>
                <w:szCs w:val="21"/>
              </w:rPr>
            </w:pPr>
            <w:r>
              <w:rPr>
                <w:rFonts w:eastAsia="仿宋_GB2312"/>
                <w:kern w:val="0"/>
                <w:szCs w:val="21"/>
              </w:rPr>
              <w:t>每减少5%，扣时效分值</w:t>
            </w:r>
            <w:r>
              <w:rPr>
                <w:rFonts w:hint="eastAsia" w:eastAsia="仿宋_GB2312"/>
                <w:kern w:val="0"/>
                <w:szCs w:val="21"/>
              </w:rPr>
              <w:t>5</w:t>
            </w:r>
            <w:r>
              <w:rPr>
                <w:rFonts w:eastAsia="仿宋_GB2312"/>
                <w:kern w:val="0"/>
                <w:szCs w:val="21"/>
              </w:rPr>
              <w:t>%，低于60%不得分</w:t>
            </w:r>
          </w:p>
        </w:tc>
        <w:tc>
          <w:tcPr>
            <w:tcW w:w="1560" w:type="dxa"/>
            <w:shd w:val="clear" w:color="auto" w:fill="auto"/>
            <w:vAlign w:val="center"/>
          </w:tcPr>
          <w:p w14:paraId="56DF23FF">
            <w:pPr>
              <w:widowControl/>
              <w:adjustRightInd w:val="0"/>
              <w:snapToGrid w:val="0"/>
              <w:jc w:val="center"/>
              <w:rPr>
                <w:rFonts w:eastAsia="仿宋_GB2312"/>
                <w:kern w:val="0"/>
                <w:szCs w:val="21"/>
              </w:rPr>
            </w:pPr>
            <w:r>
              <w:rPr>
                <w:rFonts w:eastAsia="仿宋_GB2312"/>
                <w:kern w:val="0"/>
                <w:szCs w:val="21"/>
              </w:rPr>
              <w:t>工资及时发放月数/12个月</w:t>
            </w:r>
          </w:p>
        </w:tc>
        <w:tc>
          <w:tcPr>
            <w:tcW w:w="456" w:type="dxa"/>
            <w:shd w:val="clear" w:color="auto" w:fill="auto"/>
            <w:vAlign w:val="center"/>
          </w:tcPr>
          <w:p w14:paraId="4974DDF4">
            <w:pPr>
              <w:widowControl/>
              <w:adjustRightInd w:val="0"/>
              <w:snapToGrid w:val="0"/>
              <w:jc w:val="center"/>
              <w:rPr>
                <w:rFonts w:eastAsia="仿宋_GB2312"/>
                <w:kern w:val="0"/>
                <w:szCs w:val="21"/>
              </w:rPr>
            </w:pPr>
            <w:r>
              <w:rPr>
                <w:rFonts w:eastAsia="仿宋_GB2312"/>
                <w:kern w:val="0"/>
                <w:szCs w:val="21"/>
              </w:rPr>
              <w:t>≥</w:t>
            </w:r>
          </w:p>
        </w:tc>
        <w:tc>
          <w:tcPr>
            <w:tcW w:w="495" w:type="dxa"/>
            <w:shd w:val="clear" w:color="auto" w:fill="auto"/>
            <w:vAlign w:val="center"/>
          </w:tcPr>
          <w:p w14:paraId="2373BE32">
            <w:pPr>
              <w:widowControl/>
              <w:adjustRightInd w:val="0"/>
              <w:snapToGrid w:val="0"/>
              <w:jc w:val="center"/>
              <w:rPr>
                <w:rFonts w:eastAsia="仿宋_GB2312"/>
                <w:kern w:val="0"/>
                <w:szCs w:val="21"/>
              </w:rPr>
            </w:pPr>
            <w:r>
              <w:rPr>
                <w:rFonts w:hint="eastAsia" w:eastAsia="仿宋_GB2312"/>
                <w:kern w:val="0"/>
                <w:szCs w:val="21"/>
              </w:rPr>
              <w:t>95</w:t>
            </w:r>
          </w:p>
        </w:tc>
        <w:tc>
          <w:tcPr>
            <w:tcW w:w="366" w:type="dxa"/>
            <w:shd w:val="clear" w:color="auto" w:fill="auto"/>
            <w:vAlign w:val="center"/>
          </w:tcPr>
          <w:p w14:paraId="2A5454DD">
            <w:pPr>
              <w:widowControl/>
              <w:adjustRightInd w:val="0"/>
              <w:snapToGrid w:val="0"/>
              <w:jc w:val="center"/>
              <w:rPr>
                <w:rFonts w:eastAsia="仿宋_GB2312"/>
                <w:kern w:val="0"/>
                <w:szCs w:val="21"/>
              </w:rPr>
            </w:pPr>
            <w:r>
              <w:rPr>
                <w:rFonts w:hint="eastAsia" w:eastAsia="仿宋_GB2312"/>
                <w:kern w:val="0"/>
                <w:szCs w:val="21"/>
              </w:rPr>
              <w:t>%</w:t>
            </w:r>
          </w:p>
        </w:tc>
        <w:tc>
          <w:tcPr>
            <w:tcW w:w="1301" w:type="dxa"/>
            <w:shd w:val="clear" w:color="auto" w:fill="auto"/>
            <w:vAlign w:val="center"/>
          </w:tcPr>
          <w:p w14:paraId="00486DD1">
            <w:pPr>
              <w:widowControl/>
              <w:adjustRightInd w:val="0"/>
              <w:snapToGrid w:val="0"/>
              <w:jc w:val="center"/>
              <w:rPr>
                <w:rFonts w:eastAsia="仿宋_GB2312"/>
                <w:kern w:val="0"/>
                <w:szCs w:val="21"/>
              </w:rPr>
            </w:pPr>
            <w:r>
              <w:rPr>
                <w:rFonts w:hint="eastAsia" w:eastAsia="仿宋_GB2312"/>
                <w:kern w:val="0"/>
                <w:szCs w:val="21"/>
              </w:rPr>
              <w:t>发放表及票据</w:t>
            </w:r>
          </w:p>
        </w:tc>
      </w:tr>
      <w:tr w14:paraId="6E08F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419" w:type="dxa"/>
            <w:vMerge w:val="continue"/>
            <w:vAlign w:val="center"/>
          </w:tcPr>
          <w:p w14:paraId="07B8A0E3">
            <w:pPr>
              <w:widowControl/>
              <w:adjustRightInd w:val="0"/>
              <w:snapToGrid w:val="0"/>
              <w:jc w:val="center"/>
              <w:rPr>
                <w:rFonts w:eastAsia="仿宋_GB2312"/>
                <w:kern w:val="0"/>
                <w:szCs w:val="21"/>
              </w:rPr>
            </w:pPr>
          </w:p>
        </w:tc>
        <w:tc>
          <w:tcPr>
            <w:tcW w:w="1417" w:type="dxa"/>
            <w:vMerge w:val="restart"/>
            <w:shd w:val="clear" w:color="auto" w:fill="auto"/>
            <w:vAlign w:val="center"/>
          </w:tcPr>
          <w:p w14:paraId="5100DFE2">
            <w:pPr>
              <w:widowControl/>
              <w:adjustRightInd w:val="0"/>
              <w:snapToGrid w:val="0"/>
              <w:jc w:val="center"/>
              <w:rPr>
                <w:rFonts w:eastAsia="仿宋_GB2312"/>
                <w:kern w:val="0"/>
                <w:szCs w:val="21"/>
              </w:rPr>
            </w:pPr>
            <w:r>
              <w:rPr>
                <w:rFonts w:eastAsia="仿宋_GB2312"/>
                <w:kern w:val="0"/>
                <w:szCs w:val="21"/>
              </w:rPr>
              <w:t>成本</w:t>
            </w:r>
          </w:p>
        </w:tc>
        <w:tc>
          <w:tcPr>
            <w:tcW w:w="1985" w:type="dxa"/>
            <w:shd w:val="clear" w:color="auto" w:fill="auto"/>
            <w:vAlign w:val="center"/>
          </w:tcPr>
          <w:p w14:paraId="2999BC84">
            <w:pPr>
              <w:widowControl/>
              <w:adjustRightInd w:val="0"/>
              <w:snapToGrid w:val="0"/>
              <w:jc w:val="center"/>
              <w:rPr>
                <w:rFonts w:eastAsia="仿宋_GB2312"/>
                <w:kern w:val="0"/>
                <w:szCs w:val="21"/>
              </w:rPr>
            </w:pPr>
            <w:r>
              <w:rPr>
                <w:rFonts w:eastAsia="仿宋_GB2312"/>
                <w:kern w:val="0"/>
                <w:szCs w:val="21"/>
              </w:rPr>
              <w:t>招生简章印刷成本</w:t>
            </w:r>
          </w:p>
        </w:tc>
        <w:tc>
          <w:tcPr>
            <w:tcW w:w="2409" w:type="dxa"/>
            <w:shd w:val="clear" w:color="auto" w:fill="auto"/>
            <w:vAlign w:val="center"/>
          </w:tcPr>
          <w:p w14:paraId="09E1DE83">
            <w:pPr>
              <w:widowControl/>
              <w:adjustRightInd w:val="0"/>
              <w:snapToGrid w:val="0"/>
              <w:jc w:val="center"/>
              <w:rPr>
                <w:rFonts w:eastAsia="仿宋_GB2312"/>
                <w:kern w:val="0"/>
                <w:szCs w:val="21"/>
              </w:rPr>
            </w:pPr>
            <w:r>
              <w:rPr>
                <w:rFonts w:eastAsia="仿宋_GB2312"/>
                <w:kern w:val="0"/>
                <w:szCs w:val="21"/>
              </w:rPr>
              <w:t>每多0.1元，扣成本分值5%</w:t>
            </w:r>
          </w:p>
        </w:tc>
        <w:tc>
          <w:tcPr>
            <w:tcW w:w="1560" w:type="dxa"/>
            <w:shd w:val="clear" w:color="auto" w:fill="auto"/>
            <w:vAlign w:val="center"/>
          </w:tcPr>
          <w:p w14:paraId="3921F0CD">
            <w:pPr>
              <w:widowControl/>
              <w:adjustRightInd w:val="0"/>
              <w:snapToGrid w:val="0"/>
              <w:jc w:val="center"/>
              <w:rPr>
                <w:rFonts w:eastAsia="仿宋_GB2312"/>
                <w:kern w:val="0"/>
                <w:szCs w:val="21"/>
              </w:rPr>
            </w:pPr>
            <w:r>
              <w:rPr>
                <w:rFonts w:eastAsia="仿宋_GB2312"/>
                <w:kern w:val="0"/>
                <w:szCs w:val="21"/>
              </w:rPr>
              <w:t>反映招生简章印刷单位成本</w:t>
            </w:r>
          </w:p>
        </w:tc>
        <w:tc>
          <w:tcPr>
            <w:tcW w:w="456" w:type="dxa"/>
            <w:shd w:val="clear" w:color="auto" w:fill="auto"/>
            <w:vAlign w:val="center"/>
          </w:tcPr>
          <w:p w14:paraId="661FBE90">
            <w:pPr>
              <w:widowControl/>
              <w:adjustRightInd w:val="0"/>
              <w:snapToGrid w:val="0"/>
              <w:jc w:val="center"/>
              <w:rPr>
                <w:rFonts w:eastAsia="仿宋_GB2312"/>
                <w:kern w:val="0"/>
                <w:szCs w:val="21"/>
              </w:rPr>
            </w:pPr>
            <w:r>
              <w:rPr>
                <w:rFonts w:eastAsia="仿宋_GB2312"/>
                <w:kern w:val="0"/>
                <w:szCs w:val="21"/>
              </w:rPr>
              <w:t>≤</w:t>
            </w:r>
          </w:p>
        </w:tc>
        <w:tc>
          <w:tcPr>
            <w:tcW w:w="495" w:type="dxa"/>
            <w:shd w:val="clear" w:color="auto" w:fill="auto"/>
            <w:vAlign w:val="center"/>
          </w:tcPr>
          <w:p w14:paraId="6ADE8F33">
            <w:pPr>
              <w:widowControl/>
              <w:adjustRightInd w:val="0"/>
              <w:snapToGrid w:val="0"/>
              <w:jc w:val="center"/>
              <w:rPr>
                <w:rFonts w:eastAsia="仿宋_GB2312"/>
                <w:kern w:val="0"/>
                <w:szCs w:val="21"/>
              </w:rPr>
            </w:pPr>
            <w:r>
              <w:rPr>
                <w:rFonts w:eastAsia="仿宋_GB2312"/>
                <w:kern w:val="0"/>
                <w:szCs w:val="21"/>
              </w:rPr>
              <w:t>0.6</w:t>
            </w:r>
          </w:p>
        </w:tc>
        <w:tc>
          <w:tcPr>
            <w:tcW w:w="366" w:type="dxa"/>
            <w:shd w:val="clear" w:color="auto" w:fill="auto"/>
            <w:vAlign w:val="center"/>
          </w:tcPr>
          <w:p w14:paraId="77287F26">
            <w:pPr>
              <w:widowControl/>
              <w:adjustRightInd w:val="0"/>
              <w:snapToGrid w:val="0"/>
              <w:jc w:val="center"/>
              <w:rPr>
                <w:rFonts w:eastAsia="仿宋_GB2312"/>
                <w:kern w:val="0"/>
                <w:szCs w:val="21"/>
              </w:rPr>
            </w:pPr>
            <w:r>
              <w:rPr>
                <w:rFonts w:eastAsia="仿宋_GB2312"/>
                <w:kern w:val="0"/>
                <w:szCs w:val="21"/>
              </w:rPr>
              <w:t>元</w:t>
            </w:r>
          </w:p>
        </w:tc>
        <w:tc>
          <w:tcPr>
            <w:tcW w:w="1301" w:type="dxa"/>
            <w:shd w:val="clear" w:color="auto" w:fill="auto"/>
            <w:vAlign w:val="center"/>
          </w:tcPr>
          <w:p w14:paraId="67A2DD19">
            <w:pPr>
              <w:widowControl/>
              <w:adjustRightInd w:val="0"/>
              <w:snapToGrid w:val="0"/>
              <w:jc w:val="center"/>
              <w:rPr>
                <w:rFonts w:eastAsia="仿宋_GB2312"/>
                <w:kern w:val="0"/>
                <w:szCs w:val="21"/>
              </w:rPr>
            </w:pPr>
            <w:r>
              <w:rPr>
                <w:rFonts w:eastAsia="仿宋_GB2312"/>
                <w:kern w:val="0"/>
                <w:szCs w:val="21"/>
              </w:rPr>
              <w:t>工作计划</w:t>
            </w:r>
          </w:p>
        </w:tc>
      </w:tr>
      <w:tr w14:paraId="4F4FF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419" w:type="dxa"/>
            <w:vMerge w:val="continue"/>
            <w:vAlign w:val="center"/>
          </w:tcPr>
          <w:p w14:paraId="6825D181">
            <w:pPr>
              <w:widowControl/>
              <w:adjustRightInd w:val="0"/>
              <w:snapToGrid w:val="0"/>
              <w:jc w:val="center"/>
              <w:rPr>
                <w:rFonts w:eastAsia="仿宋_GB2312"/>
                <w:kern w:val="0"/>
                <w:szCs w:val="21"/>
              </w:rPr>
            </w:pPr>
          </w:p>
        </w:tc>
        <w:tc>
          <w:tcPr>
            <w:tcW w:w="1417" w:type="dxa"/>
            <w:vMerge w:val="continue"/>
            <w:shd w:val="clear" w:color="auto" w:fill="auto"/>
            <w:vAlign w:val="center"/>
          </w:tcPr>
          <w:p w14:paraId="0DE33495">
            <w:pPr>
              <w:widowControl/>
              <w:adjustRightInd w:val="0"/>
              <w:snapToGrid w:val="0"/>
              <w:jc w:val="center"/>
              <w:rPr>
                <w:rFonts w:eastAsia="仿宋_GB2312"/>
                <w:kern w:val="0"/>
                <w:szCs w:val="21"/>
              </w:rPr>
            </w:pPr>
          </w:p>
        </w:tc>
        <w:tc>
          <w:tcPr>
            <w:tcW w:w="1985" w:type="dxa"/>
            <w:shd w:val="clear" w:color="auto" w:fill="auto"/>
            <w:vAlign w:val="center"/>
          </w:tcPr>
          <w:p w14:paraId="6064EF20">
            <w:pPr>
              <w:widowControl/>
              <w:adjustRightInd w:val="0"/>
              <w:snapToGrid w:val="0"/>
              <w:jc w:val="center"/>
              <w:rPr>
                <w:rFonts w:eastAsia="仿宋_GB2312"/>
                <w:kern w:val="0"/>
                <w:szCs w:val="21"/>
              </w:rPr>
            </w:pPr>
            <w:r>
              <w:rPr>
                <w:rFonts w:eastAsia="仿宋_GB2312"/>
                <w:kern w:val="0"/>
                <w:szCs w:val="21"/>
              </w:rPr>
              <w:t>安保人员经费成本</w:t>
            </w:r>
          </w:p>
        </w:tc>
        <w:tc>
          <w:tcPr>
            <w:tcW w:w="2409" w:type="dxa"/>
            <w:shd w:val="clear" w:color="auto" w:fill="auto"/>
            <w:vAlign w:val="center"/>
          </w:tcPr>
          <w:p w14:paraId="1B3684E8">
            <w:pPr>
              <w:widowControl/>
              <w:adjustRightInd w:val="0"/>
              <w:snapToGrid w:val="0"/>
              <w:jc w:val="center"/>
              <w:rPr>
                <w:rFonts w:eastAsia="仿宋_GB2312"/>
                <w:kern w:val="0"/>
                <w:szCs w:val="21"/>
              </w:rPr>
            </w:pPr>
            <w:r>
              <w:rPr>
                <w:rFonts w:eastAsia="仿宋_GB2312"/>
                <w:kern w:val="0"/>
                <w:szCs w:val="21"/>
              </w:rPr>
              <w:t>每高于</w:t>
            </w:r>
            <w:r>
              <w:rPr>
                <w:rFonts w:hint="eastAsia" w:eastAsia="仿宋_GB2312"/>
                <w:kern w:val="0"/>
                <w:szCs w:val="21"/>
              </w:rPr>
              <w:t>3</w:t>
            </w:r>
            <w:r>
              <w:rPr>
                <w:rFonts w:eastAsia="仿宋_GB2312"/>
                <w:kern w:val="0"/>
                <w:szCs w:val="21"/>
              </w:rPr>
              <w:t>00元，扣成本分值</w:t>
            </w:r>
            <w:r>
              <w:rPr>
                <w:rFonts w:hint="eastAsia" w:eastAsia="仿宋_GB2312"/>
                <w:kern w:val="0"/>
                <w:szCs w:val="21"/>
              </w:rPr>
              <w:t>5</w:t>
            </w:r>
            <w:r>
              <w:rPr>
                <w:rFonts w:eastAsia="仿宋_GB2312"/>
                <w:kern w:val="0"/>
                <w:szCs w:val="21"/>
              </w:rPr>
              <w:t>%</w:t>
            </w:r>
          </w:p>
        </w:tc>
        <w:tc>
          <w:tcPr>
            <w:tcW w:w="1560" w:type="dxa"/>
            <w:shd w:val="clear" w:color="auto" w:fill="auto"/>
            <w:vAlign w:val="center"/>
          </w:tcPr>
          <w:p w14:paraId="15956970">
            <w:pPr>
              <w:widowControl/>
              <w:adjustRightInd w:val="0"/>
              <w:snapToGrid w:val="0"/>
              <w:jc w:val="center"/>
              <w:rPr>
                <w:rFonts w:eastAsia="仿宋_GB2312"/>
                <w:kern w:val="0"/>
                <w:szCs w:val="21"/>
              </w:rPr>
            </w:pPr>
            <w:r>
              <w:rPr>
                <w:rFonts w:hint="eastAsia" w:eastAsia="仿宋_GB2312"/>
                <w:kern w:val="0"/>
                <w:szCs w:val="21"/>
              </w:rPr>
              <w:t>安保</w:t>
            </w:r>
            <w:r>
              <w:rPr>
                <w:rFonts w:eastAsia="仿宋_GB2312"/>
                <w:kern w:val="0"/>
                <w:szCs w:val="21"/>
              </w:rPr>
              <w:t>人均月工资（含保险）</w:t>
            </w:r>
          </w:p>
        </w:tc>
        <w:tc>
          <w:tcPr>
            <w:tcW w:w="456" w:type="dxa"/>
            <w:shd w:val="clear" w:color="auto" w:fill="auto"/>
            <w:vAlign w:val="center"/>
          </w:tcPr>
          <w:p w14:paraId="1FFAA729">
            <w:pPr>
              <w:widowControl/>
              <w:adjustRightInd w:val="0"/>
              <w:snapToGrid w:val="0"/>
              <w:jc w:val="center"/>
              <w:rPr>
                <w:rFonts w:eastAsia="仿宋_GB2312"/>
                <w:kern w:val="0"/>
                <w:szCs w:val="21"/>
              </w:rPr>
            </w:pPr>
            <w:r>
              <w:rPr>
                <w:rFonts w:eastAsia="仿宋_GB2312"/>
                <w:kern w:val="0"/>
                <w:szCs w:val="21"/>
              </w:rPr>
              <w:t>≤</w:t>
            </w:r>
          </w:p>
        </w:tc>
        <w:tc>
          <w:tcPr>
            <w:tcW w:w="495" w:type="dxa"/>
            <w:shd w:val="clear" w:color="auto" w:fill="auto"/>
            <w:vAlign w:val="center"/>
          </w:tcPr>
          <w:p w14:paraId="6DEB8F95">
            <w:pPr>
              <w:widowControl/>
              <w:adjustRightInd w:val="0"/>
              <w:snapToGrid w:val="0"/>
              <w:jc w:val="center"/>
              <w:rPr>
                <w:rFonts w:eastAsia="仿宋_GB2312"/>
                <w:kern w:val="0"/>
                <w:szCs w:val="21"/>
              </w:rPr>
            </w:pPr>
            <w:r>
              <w:rPr>
                <w:rFonts w:hint="eastAsia" w:eastAsia="仿宋_GB2312"/>
                <w:kern w:val="0"/>
                <w:szCs w:val="21"/>
              </w:rPr>
              <w:t>3000</w:t>
            </w:r>
          </w:p>
        </w:tc>
        <w:tc>
          <w:tcPr>
            <w:tcW w:w="366" w:type="dxa"/>
            <w:shd w:val="clear" w:color="auto" w:fill="auto"/>
            <w:vAlign w:val="center"/>
          </w:tcPr>
          <w:p w14:paraId="00F0301C">
            <w:pPr>
              <w:widowControl/>
              <w:adjustRightInd w:val="0"/>
              <w:snapToGrid w:val="0"/>
              <w:jc w:val="center"/>
              <w:rPr>
                <w:rFonts w:eastAsia="仿宋_GB2312"/>
                <w:kern w:val="0"/>
                <w:szCs w:val="21"/>
              </w:rPr>
            </w:pPr>
            <w:r>
              <w:rPr>
                <w:rFonts w:eastAsia="仿宋_GB2312"/>
                <w:kern w:val="0"/>
                <w:szCs w:val="21"/>
              </w:rPr>
              <w:t>元</w:t>
            </w:r>
            <w:r>
              <w:rPr>
                <w:rFonts w:hint="eastAsia" w:eastAsia="仿宋_GB2312"/>
                <w:kern w:val="0"/>
                <w:szCs w:val="21"/>
              </w:rPr>
              <w:t>/月</w:t>
            </w:r>
          </w:p>
        </w:tc>
        <w:tc>
          <w:tcPr>
            <w:tcW w:w="1301" w:type="dxa"/>
            <w:shd w:val="clear" w:color="auto" w:fill="auto"/>
            <w:vAlign w:val="center"/>
          </w:tcPr>
          <w:p w14:paraId="197241B8">
            <w:pPr>
              <w:widowControl/>
              <w:adjustRightInd w:val="0"/>
              <w:snapToGrid w:val="0"/>
              <w:jc w:val="center"/>
              <w:rPr>
                <w:rFonts w:eastAsia="仿宋_GB2312"/>
                <w:kern w:val="0"/>
                <w:szCs w:val="21"/>
              </w:rPr>
            </w:pPr>
            <w:r>
              <w:rPr>
                <w:rFonts w:hint="eastAsia" w:eastAsia="仿宋_GB2312"/>
                <w:kern w:val="0"/>
                <w:szCs w:val="21"/>
              </w:rPr>
              <w:t>合同</w:t>
            </w:r>
          </w:p>
        </w:tc>
      </w:tr>
      <w:tr w14:paraId="0A4F8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419" w:type="dxa"/>
            <w:vMerge w:val="restart"/>
            <w:shd w:val="clear" w:color="auto" w:fill="auto"/>
            <w:vAlign w:val="center"/>
          </w:tcPr>
          <w:p w14:paraId="49855ECB">
            <w:pPr>
              <w:widowControl/>
              <w:adjustRightInd w:val="0"/>
              <w:snapToGrid w:val="0"/>
              <w:jc w:val="center"/>
              <w:rPr>
                <w:rFonts w:eastAsia="仿宋_GB2312"/>
                <w:kern w:val="0"/>
                <w:szCs w:val="21"/>
              </w:rPr>
            </w:pPr>
            <w:r>
              <w:rPr>
                <w:rFonts w:eastAsia="仿宋_GB2312"/>
                <w:kern w:val="0"/>
                <w:szCs w:val="21"/>
              </w:rPr>
              <w:t>部门效果</w:t>
            </w:r>
          </w:p>
        </w:tc>
        <w:tc>
          <w:tcPr>
            <w:tcW w:w="1417" w:type="dxa"/>
            <w:vMerge w:val="restart"/>
            <w:shd w:val="clear" w:color="auto" w:fill="auto"/>
            <w:vAlign w:val="center"/>
          </w:tcPr>
          <w:p w14:paraId="1C927E18">
            <w:pPr>
              <w:widowControl/>
              <w:adjustRightInd w:val="0"/>
              <w:snapToGrid w:val="0"/>
              <w:jc w:val="center"/>
              <w:rPr>
                <w:rFonts w:eastAsia="仿宋_GB2312"/>
                <w:kern w:val="0"/>
                <w:szCs w:val="21"/>
              </w:rPr>
            </w:pPr>
            <w:r>
              <w:rPr>
                <w:rFonts w:eastAsia="仿宋_GB2312"/>
                <w:kern w:val="0"/>
                <w:szCs w:val="21"/>
              </w:rPr>
              <w:t>社会效益</w:t>
            </w:r>
          </w:p>
        </w:tc>
        <w:tc>
          <w:tcPr>
            <w:tcW w:w="1985" w:type="dxa"/>
            <w:shd w:val="clear" w:color="auto" w:fill="auto"/>
            <w:vAlign w:val="center"/>
          </w:tcPr>
          <w:p w14:paraId="3AFC2B39">
            <w:pPr>
              <w:widowControl/>
              <w:adjustRightInd w:val="0"/>
              <w:snapToGrid w:val="0"/>
              <w:jc w:val="center"/>
              <w:rPr>
                <w:rFonts w:eastAsia="仿宋_GB2312"/>
                <w:kern w:val="0"/>
                <w:szCs w:val="21"/>
              </w:rPr>
            </w:pPr>
            <w:r>
              <w:rPr>
                <w:rFonts w:eastAsia="仿宋_GB2312"/>
                <w:kern w:val="0"/>
                <w:szCs w:val="21"/>
              </w:rPr>
              <w:t>学校师生保有量　</w:t>
            </w:r>
          </w:p>
        </w:tc>
        <w:tc>
          <w:tcPr>
            <w:tcW w:w="2409" w:type="dxa"/>
            <w:shd w:val="clear" w:color="auto" w:fill="auto"/>
            <w:vAlign w:val="center"/>
          </w:tcPr>
          <w:p w14:paraId="7712EEA3">
            <w:pPr>
              <w:widowControl/>
              <w:adjustRightInd w:val="0"/>
              <w:snapToGrid w:val="0"/>
              <w:jc w:val="center"/>
              <w:rPr>
                <w:rFonts w:eastAsia="仿宋_GB2312"/>
                <w:kern w:val="0"/>
                <w:szCs w:val="21"/>
              </w:rPr>
            </w:pPr>
            <w:r>
              <w:rPr>
                <w:rFonts w:eastAsia="仿宋_GB2312"/>
                <w:kern w:val="0"/>
                <w:szCs w:val="21"/>
              </w:rPr>
              <w:t>每少10人，扣权重5%</w:t>
            </w:r>
          </w:p>
        </w:tc>
        <w:tc>
          <w:tcPr>
            <w:tcW w:w="1560" w:type="dxa"/>
            <w:shd w:val="clear" w:color="auto" w:fill="auto"/>
            <w:vAlign w:val="center"/>
          </w:tcPr>
          <w:p w14:paraId="2C59E79D">
            <w:pPr>
              <w:widowControl/>
              <w:adjustRightInd w:val="0"/>
              <w:snapToGrid w:val="0"/>
              <w:jc w:val="center"/>
              <w:rPr>
                <w:rFonts w:eastAsia="仿宋_GB2312"/>
                <w:kern w:val="0"/>
                <w:szCs w:val="21"/>
              </w:rPr>
            </w:pPr>
            <w:r>
              <w:rPr>
                <w:rFonts w:eastAsia="仿宋_GB2312"/>
                <w:kern w:val="0"/>
                <w:szCs w:val="21"/>
              </w:rPr>
              <w:t>反映2022年学校师生保有量</w:t>
            </w:r>
          </w:p>
        </w:tc>
        <w:tc>
          <w:tcPr>
            <w:tcW w:w="456" w:type="dxa"/>
            <w:shd w:val="clear" w:color="auto" w:fill="auto"/>
            <w:vAlign w:val="center"/>
          </w:tcPr>
          <w:p w14:paraId="10174A61">
            <w:pPr>
              <w:widowControl/>
              <w:adjustRightInd w:val="0"/>
              <w:snapToGrid w:val="0"/>
              <w:jc w:val="center"/>
              <w:rPr>
                <w:rFonts w:eastAsia="仿宋_GB2312"/>
                <w:kern w:val="0"/>
                <w:szCs w:val="21"/>
              </w:rPr>
            </w:pPr>
            <w:r>
              <w:rPr>
                <w:rFonts w:eastAsia="仿宋_GB2312"/>
                <w:kern w:val="0"/>
                <w:szCs w:val="21"/>
              </w:rPr>
              <w:t>≥</w:t>
            </w:r>
          </w:p>
        </w:tc>
        <w:tc>
          <w:tcPr>
            <w:tcW w:w="495" w:type="dxa"/>
            <w:shd w:val="clear" w:color="auto" w:fill="auto"/>
            <w:vAlign w:val="center"/>
          </w:tcPr>
          <w:p w14:paraId="688D24A2">
            <w:pPr>
              <w:widowControl/>
              <w:adjustRightInd w:val="0"/>
              <w:snapToGrid w:val="0"/>
              <w:jc w:val="center"/>
              <w:rPr>
                <w:rFonts w:eastAsia="仿宋_GB2312"/>
                <w:kern w:val="0"/>
                <w:szCs w:val="21"/>
              </w:rPr>
            </w:pPr>
            <w:r>
              <w:rPr>
                <w:rFonts w:eastAsia="仿宋_GB2312"/>
                <w:kern w:val="0"/>
                <w:szCs w:val="21"/>
              </w:rPr>
              <w:t>500</w:t>
            </w:r>
          </w:p>
        </w:tc>
        <w:tc>
          <w:tcPr>
            <w:tcW w:w="366" w:type="dxa"/>
            <w:shd w:val="clear" w:color="auto" w:fill="auto"/>
            <w:vAlign w:val="center"/>
          </w:tcPr>
          <w:p w14:paraId="09C339F0">
            <w:pPr>
              <w:widowControl/>
              <w:adjustRightInd w:val="0"/>
              <w:snapToGrid w:val="0"/>
              <w:jc w:val="center"/>
              <w:rPr>
                <w:rFonts w:eastAsia="仿宋_GB2312"/>
                <w:kern w:val="0"/>
                <w:szCs w:val="21"/>
              </w:rPr>
            </w:pPr>
            <w:r>
              <w:rPr>
                <w:rFonts w:eastAsia="仿宋_GB2312"/>
                <w:kern w:val="0"/>
                <w:szCs w:val="21"/>
              </w:rPr>
              <w:t>人</w:t>
            </w:r>
          </w:p>
        </w:tc>
        <w:tc>
          <w:tcPr>
            <w:tcW w:w="1301" w:type="dxa"/>
            <w:shd w:val="clear" w:color="auto" w:fill="auto"/>
            <w:vAlign w:val="center"/>
          </w:tcPr>
          <w:p w14:paraId="219272EC">
            <w:pPr>
              <w:widowControl/>
              <w:adjustRightInd w:val="0"/>
              <w:snapToGrid w:val="0"/>
              <w:jc w:val="center"/>
              <w:rPr>
                <w:rFonts w:eastAsia="仿宋_GB2312"/>
                <w:kern w:val="0"/>
                <w:szCs w:val="21"/>
              </w:rPr>
            </w:pPr>
            <w:r>
              <w:rPr>
                <w:rFonts w:eastAsia="仿宋_GB2312"/>
                <w:kern w:val="0"/>
                <w:szCs w:val="21"/>
              </w:rPr>
              <w:t>工作总结</w:t>
            </w:r>
          </w:p>
        </w:tc>
      </w:tr>
      <w:tr w14:paraId="0B64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419" w:type="dxa"/>
            <w:vMerge w:val="continue"/>
            <w:vAlign w:val="center"/>
          </w:tcPr>
          <w:p w14:paraId="28E87941">
            <w:pPr>
              <w:widowControl/>
              <w:adjustRightInd w:val="0"/>
              <w:snapToGrid w:val="0"/>
              <w:jc w:val="center"/>
              <w:rPr>
                <w:rFonts w:eastAsia="仿宋_GB2312"/>
                <w:kern w:val="0"/>
                <w:szCs w:val="21"/>
              </w:rPr>
            </w:pPr>
          </w:p>
        </w:tc>
        <w:tc>
          <w:tcPr>
            <w:tcW w:w="1417" w:type="dxa"/>
            <w:vMerge w:val="continue"/>
            <w:vAlign w:val="center"/>
          </w:tcPr>
          <w:p w14:paraId="79806E07">
            <w:pPr>
              <w:widowControl/>
              <w:adjustRightInd w:val="0"/>
              <w:snapToGrid w:val="0"/>
              <w:jc w:val="center"/>
              <w:rPr>
                <w:rFonts w:eastAsia="仿宋_GB2312"/>
                <w:kern w:val="0"/>
                <w:szCs w:val="21"/>
              </w:rPr>
            </w:pPr>
          </w:p>
        </w:tc>
        <w:tc>
          <w:tcPr>
            <w:tcW w:w="1985" w:type="dxa"/>
            <w:shd w:val="clear" w:color="auto" w:fill="auto"/>
            <w:vAlign w:val="center"/>
          </w:tcPr>
          <w:p w14:paraId="4F0A0451">
            <w:pPr>
              <w:widowControl/>
              <w:adjustRightInd w:val="0"/>
              <w:snapToGrid w:val="0"/>
              <w:jc w:val="center"/>
              <w:rPr>
                <w:rFonts w:eastAsia="仿宋_GB2312"/>
                <w:kern w:val="0"/>
                <w:szCs w:val="21"/>
              </w:rPr>
            </w:pPr>
            <w:r>
              <w:rPr>
                <w:rFonts w:hint="eastAsia" w:eastAsia="仿宋_GB2312"/>
                <w:kern w:val="0"/>
                <w:szCs w:val="21"/>
              </w:rPr>
              <w:t>提高办学水平</w:t>
            </w:r>
            <w:r>
              <w:rPr>
                <w:rFonts w:eastAsia="仿宋_GB2312"/>
                <w:kern w:val="0"/>
                <w:szCs w:val="21"/>
              </w:rPr>
              <w:t>　</w:t>
            </w:r>
          </w:p>
        </w:tc>
        <w:tc>
          <w:tcPr>
            <w:tcW w:w="2409" w:type="dxa"/>
            <w:shd w:val="clear" w:color="auto" w:fill="auto"/>
            <w:vAlign w:val="center"/>
          </w:tcPr>
          <w:p w14:paraId="4E548858">
            <w:pPr>
              <w:widowControl/>
              <w:adjustRightInd w:val="0"/>
              <w:snapToGrid w:val="0"/>
              <w:jc w:val="center"/>
              <w:rPr>
                <w:rFonts w:eastAsia="仿宋_GB2312"/>
                <w:kern w:val="0"/>
                <w:szCs w:val="21"/>
              </w:rPr>
            </w:pPr>
            <w:r>
              <w:rPr>
                <w:rFonts w:eastAsia="仿宋_GB2312"/>
                <w:kern w:val="0"/>
                <w:szCs w:val="21"/>
              </w:rPr>
              <w:t>1.达成年度指标，对应分值100%-80%（含）；2.部分达成年度指标并具有一定效果，对应分值80%-60%（含）；3.未达成年度指标且效果较差，对应分值60%-0%</w:t>
            </w:r>
          </w:p>
        </w:tc>
        <w:tc>
          <w:tcPr>
            <w:tcW w:w="1560" w:type="dxa"/>
            <w:shd w:val="clear" w:color="auto" w:fill="auto"/>
            <w:vAlign w:val="center"/>
          </w:tcPr>
          <w:p w14:paraId="1BFF678C">
            <w:pPr>
              <w:widowControl/>
              <w:adjustRightInd w:val="0"/>
              <w:snapToGrid w:val="0"/>
              <w:jc w:val="center"/>
              <w:rPr>
                <w:rFonts w:eastAsia="仿宋_GB2312"/>
                <w:kern w:val="0"/>
                <w:szCs w:val="21"/>
              </w:rPr>
            </w:pPr>
            <w:r>
              <w:rPr>
                <w:rFonts w:hint="eastAsia" w:eastAsia="仿宋_GB2312"/>
                <w:kern w:val="0"/>
                <w:szCs w:val="21"/>
              </w:rPr>
              <w:t>改善学生实验、学习、住宿、环境。</w:t>
            </w:r>
          </w:p>
        </w:tc>
        <w:tc>
          <w:tcPr>
            <w:tcW w:w="456" w:type="dxa"/>
            <w:shd w:val="clear" w:color="auto" w:fill="auto"/>
            <w:vAlign w:val="center"/>
          </w:tcPr>
          <w:p w14:paraId="30341597">
            <w:pPr>
              <w:widowControl/>
              <w:adjustRightInd w:val="0"/>
              <w:snapToGrid w:val="0"/>
              <w:jc w:val="center"/>
              <w:rPr>
                <w:rFonts w:eastAsia="仿宋_GB2312"/>
                <w:kern w:val="0"/>
                <w:szCs w:val="21"/>
              </w:rPr>
            </w:pPr>
          </w:p>
        </w:tc>
        <w:tc>
          <w:tcPr>
            <w:tcW w:w="495" w:type="dxa"/>
            <w:shd w:val="clear" w:color="auto" w:fill="auto"/>
            <w:vAlign w:val="center"/>
          </w:tcPr>
          <w:p w14:paraId="592D1061">
            <w:pPr>
              <w:widowControl/>
              <w:adjustRightInd w:val="0"/>
              <w:snapToGrid w:val="0"/>
              <w:jc w:val="center"/>
              <w:rPr>
                <w:rFonts w:eastAsia="仿宋_GB2312"/>
                <w:kern w:val="0"/>
                <w:szCs w:val="21"/>
              </w:rPr>
            </w:pPr>
            <w:r>
              <w:rPr>
                <w:rFonts w:hint="eastAsia" w:eastAsia="仿宋_GB2312"/>
                <w:kern w:val="0"/>
                <w:szCs w:val="21"/>
              </w:rPr>
              <w:t>得到改善</w:t>
            </w:r>
          </w:p>
        </w:tc>
        <w:tc>
          <w:tcPr>
            <w:tcW w:w="366" w:type="dxa"/>
            <w:shd w:val="clear" w:color="auto" w:fill="auto"/>
            <w:vAlign w:val="center"/>
          </w:tcPr>
          <w:p w14:paraId="30DA40DE">
            <w:pPr>
              <w:widowControl/>
              <w:adjustRightInd w:val="0"/>
              <w:snapToGrid w:val="0"/>
              <w:jc w:val="center"/>
              <w:rPr>
                <w:rFonts w:eastAsia="仿宋_GB2312"/>
                <w:kern w:val="0"/>
                <w:szCs w:val="21"/>
              </w:rPr>
            </w:pPr>
          </w:p>
        </w:tc>
        <w:tc>
          <w:tcPr>
            <w:tcW w:w="1301" w:type="dxa"/>
            <w:shd w:val="clear" w:color="auto" w:fill="auto"/>
            <w:vAlign w:val="center"/>
          </w:tcPr>
          <w:p w14:paraId="3FF74024">
            <w:pPr>
              <w:widowControl/>
              <w:adjustRightInd w:val="0"/>
              <w:snapToGrid w:val="0"/>
              <w:jc w:val="center"/>
              <w:rPr>
                <w:rFonts w:eastAsia="仿宋_GB2312"/>
                <w:kern w:val="0"/>
                <w:szCs w:val="21"/>
              </w:rPr>
            </w:pPr>
            <w:r>
              <w:rPr>
                <w:rFonts w:hint="eastAsia" w:eastAsia="仿宋_GB2312"/>
                <w:kern w:val="0"/>
                <w:szCs w:val="21"/>
              </w:rPr>
              <w:t>反馈表</w:t>
            </w:r>
          </w:p>
        </w:tc>
      </w:tr>
      <w:tr w14:paraId="1746E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jc w:val="center"/>
        </w:trPr>
        <w:tc>
          <w:tcPr>
            <w:tcW w:w="1419" w:type="dxa"/>
            <w:vMerge w:val="continue"/>
            <w:vAlign w:val="center"/>
          </w:tcPr>
          <w:p w14:paraId="2AAD804D">
            <w:pPr>
              <w:widowControl/>
              <w:adjustRightInd w:val="0"/>
              <w:snapToGrid w:val="0"/>
              <w:jc w:val="center"/>
              <w:rPr>
                <w:rFonts w:eastAsia="仿宋_GB2312"/>
                <w:kern w:val="0"/>
                <w:szCs w:val="21"/>
              </w:rPr>
            </w:pPr>
          </w:p>
        </w:tc>
        <w:tc>
          <w:tcPr>
            <w:tcW w:w="1417" w:type="dxa"/>
            <w:shd w:val="clear" w:color="auto" w:fill="auto"/>
            <w:vAlign w:val="center"/>
          </w:tcPr>
          <w:p w14:paraId="5D1FD9EB">
            <w:pPr>
              <w:widowControl/>
              <w:adjustRightInd w:val="0"/>
              <w:snapToGrid w:val="0"/>
              <w:jc w:val="center"/>
              <w:rPr>
                <w:rFonts w:eastAsia="仿宋_GB2312"/>
                <w:kern w:val="0"/>
                <w:szCs w:val="21"/>
              </w:rPr>
            </w:pPr>
            <w:r>
              <w:rPr>
                <w:rFonts w:eastAsia="仿宋_GB2312"/>
                <w:kern w:val="0"/>
                <w:szCs w:val="21"/>
              </w:rPr>
              <w:t>满意度</w:t>
            </w:r>
          </w:p>
        </w:tc>
        <w:tc>
          <w:tcPr>
            <w:tcW w:w="1985" w:type="dxa"/>
            <w:shd w:val="clear" w:color="auto" w:fill="auto"/>
            <w:vAlign w:val="center"/>
          </w:tcPr>
          <w:p w14:paraId="29F8054F">
            <w:pPr>
              <w:widowControl/>
              <w:adjustRightInd w:val="0"/>
              <w:snapToGrid w:val="0"/>
              <w:jc w:val="center"/>
              <w:rPr>
                <w:rFonts w:eastAsia="仿宋_GB2312"/>
                <w:kern w:val="0"/>
                <w:szCs w:val="21"/>
              </w:rPr>
            </w:pPr>
            <w:r>
              <w:rPr>
                <w:rFonts w:eastAsia="仿宋_GB2312"/>
                <w:kern w:val="0"/>
                <w:szCs w:val="21"/>
              </w:rPr>
              <w:t>师生满意度</w:t>
            </w:r>
          </w:p>
        </w:tc>
        <w:tc>
          <w:tcPr>
            <w:tcW w:w="2409" w:type="dxa"/>
            <w:shd w:val="clear" w:color="auto" w:fill="auto"/>
            <w:vAlign w:val="center"/>
          </w:tcPr>
          <w:p w14:paraId="2AF0619F">
            <w:pPr>
              <w:widowControl/>
              <w:adjustRightInd w:val="0"/>
              <w:snapToGrid w:val="0"/>
              <w:jc w:val="center"/>
              <w:rPr>
                <w:rFonts w:eastAsia="仿宋_GB2312"/>
                <w:kern w:val="0"/>
                <w:szCs w:val="21"/>
              </w:rPr>
            </w:pPr>
            <w:r>
              <w:rPr>
                <w:rFonts w:eastAsia="仿宋_GB2312"/>
                <w:kern w:val="0"/>
                <w:szCs w:val="21"/>
              </w:rPr>
              <w:t>1.满意度≥90%，得满分；2.满意度≤60%，得0分；3.满意度在60%-90%之间的，计算确定</w:t>
            </w:r>
          </w:p>
        </w:tc>
        <w:tc>
          <w:tcPr>
            <w:tcW w:w="1560" w:type="dxa"/>
            <w:shd w:val="clear" w:color="auto" w:fill="auto"/>
            <w:vAlign w:val="center"/>
          </w:tcPr>
          <w:p w14:paraId="62DDD3E5">
            <w:pPr>
              <w:widowControl/>
              <w:adjustRightInd w:val="0"/>
              <w:snapToGrid w:val="0"/>
              <w:jc w:val="center"/>
              <w:rPr>
                <w:rFonts w:eastAsia="仿宋_GB2312"/>
                <w:kern w:val="0"/>
                <w:szCs w:val="21"/>
              </w:rPr>
            </w:pPr>
            <w:r>
              <w:rPr>
                <w:rFonts w:eastAsia="仿宋_GB2312"/>
                <w:kern w:val="0"/>
                <w:szCs w:val="21"/>
              </w:rPr>
              <w:t>考察师生对学校教学工作的满意度</w:t>
            </w:r>
          </w:p>
        </w:tc>
        <w:tc>
          <w:tcPr>
            <w:tcW w:w="456" w:type="dxa"/>
            <w:shd w:val="clear" w:color="auto" w:fill="auto"/>
            <w:vAlign w:val="center"/>
          </w:tcPr>
          <w:p w14:paraId="7316EECD">
            <w:pPr>
              <w:widowControl/>
              <w:adjustRightInd w:val="0"/>
              <w:snapToGrid w:val="0"/>
              <w:jc w:val="center"/>
              <w:rPr>
                <w:rFonts w:eastAsia="仿宋_GB2312"/>
                <w:kern w:val="0"/>
                <w:szCs w:val="21"/>
              </w:rPr>
            </w:pPr>
            <w:r>
              <w:rPr>
                <w:rFonts w:eastAsia="仿宋_GB2312"/>
                <w:kern w:val="0"/>
                <w:szCs w:val="21"/>
              </w:rPr>
              <w:t>≥</w:t>
            </w:r>
          </w:p>
        </w:tc>
        <w:tc>
          <w:tcPr>
            <w:tcW w:w="495" w:type="dxa"/>
            <w:shd w:val="clear" w:color="auto" w:fill="auto"/>
            <w:vAlign w:val="center"/>
          </w:tcPr>
          <w:p w14:paraId="51D41CEB">
            <w:pPr>
              <w:widowControl/>
              <w:adjustRightInd w:val="0"/>
              <w:snapToGrid w:val="0"/>
              <w:jc w:val="center"/>
              <w:rPr>
                <w:rFonts w:eastAsia="仿宋_GB2312"/>
                <w:kern w:val="0"/>
                <w:szCs w:val="21"/>
              </w:rPr>
            </w:pPr>
            <w:r>
              <w:rPr>
                <w:rFonts w:eastAsia="仿宋_GB2312"/>
                <w:kern w:val="0"/>
                <w:szCs w:val="21"/>
              </w:rPr>
              <w:t>90</w:t>
            </w:r>
          </w:p>
        </w:tc>
        <w:tc>
          <w:tcPr>
            <w:tcW w:w="366" w:type="dxa"/>
            <w:shd w:val="clear" w:color="auto" w:fill="auto"/>
            <w:vAlign w:val="center"/>
          </w:tcPr>
          <w:p w14:paraId="51663352">
            <w:pPr>
              <w:widowControl/>
              <w:adjustRightInd w:val="0"/>
              <w:snapToGrid w:val="0"/>
              <w:jc w:val="center"/>
              <w:rPr>
                <w:rFonts w:eastAsia="仿宋_GB2312"/>
                <w:kern w:val="0"/>
                <w:szCs w:val="21"/>
              </w:rPr>
            </w:pPr>
            <w:r>
              <w:rPr>
                <w:rFonts w:eastAsia="仿宋_GB2312"/>
                <w:kern w:val="0"/>
                <w:szCs w:val="21"/>
              </w:rPr>
              <w:t>%</w:t>
            </w:r>
          </w:p>
        </w:tc>
        <w:tc>
          <w:tcPr>
            <w:tcW w:w="1301" w:type="dxa"/>
            <w:shd w:val="clear" w:color="auto" w:fill="auto"/>
            <w:vAlign w:val="center"/>
          </w:tcPr>
          <w:p w14:paraId="58CBA35C">
            <w:pPr>
              <w:widowControl/>
              <w:adjustRightInd w:val="0"/>
              <w:snapToGrid w:val="0"/>
              <w:jc w:val="center"/>
              <w:rPr>
                <w:rFonts w:eastAsia="仿宋_GB2312"/>
                <w:kern w:val="0"/>
                <w:szCs w:val="21"/>
              </w:rPr>
            </w:pPr>
            <w:r>
              <w:rPr>
                <w:rFonts w:eastAsia="仿宋_GB2312"/>
                <w:kern w:val="0"/>
                <w:szCs w:val="21"/>
              </w:rPr>
              <w:t>调查问卷</w:t>
            </w:r>
          </w:p>
        </w:tc>
      </w:tr>
    </w:tbl>
    <w:p w14:paraId="152742E5">
      <w:pPr>
        <w:overflowPunct w:val="0"/>
        <w:spacing w:line="580" w:lineRule="exact"/>
        <w:jc w:val="left"/>
        <w:rPr>
          <w:rFonts w:eastAsia="仿宋_GB2312"/>
          <w:sz w:val="32"/>
          <w:szCs w:val="32"/>
        </w:rPr>
      </w:pPr>
    </w:p>
    <w:p w14:paraId="50B4C89B">
      <w:pPr>
        <w:overflowPunct w:val="0"/>
        <w:spacing w:line="580" w:lineRule="exact"/>
        <w:jc w:val="left"/>
        <w:rPr>
          <w:rFonts w:eastAsia="仿宋_GB2312"/>
          <w:sz w:val="32"/>
          <w:szCs w:val="32"/>
        </w:rPr>
      </w:pPr>
    </w:p>
    <w:p w14:paraId="1E3DF514">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 资金绩效目标</w:t>
      </w:r>
    </w:p>
    <w:p w14:paraId="49EFC859">
      <w:pPr>
        <w:ind w:firstLine="560"/>
        <w:outlineLvl w:val="3"/>
        <w:rPr>
          <w:rFonts w:eastAsia="黑体"/>
          <w:color w:val="000000"/>
          <w:sz w:val="32"/>
        </w:rPr>
      </w:pPr>
      <w:bookmarkStart w:id="0" w:name="_Toc_4_4_0000000004"/>
      <w:r>
        <w:rPr>
          <w:rFonts w:eastAsia="黑体"/>
          <w:color w:val="000000"/>
          <w:sz w:val="32"/>
        </w:rPr>
        <w:t>1.2021年中等职业学校国家助学金中央补助资金绩效目标表</w:t>
      </w:r>
      <w:bookmarkEnd w:id="0"/>
    </w:p>
    <w:p w14:paraId="0EE5CE22">
      <w:pPr>
        <w:ind w:firstLine="560"/>
        <w:outlineLvl w:val="3"/>
        <w:rPr>
          <w:rFonts w:ascii="方正书宋_GBK" w:hAnsi="方正书宋_GBK" w:eastAsia="方正书宋_GBK" w:cs="方正书宋_GBK"/>
          <w:kern w:val="0"/>
          <w:szCs w:val="24"/>
          <w:lang w:eastAsia="uk-UA"/>
        </w:rPr>
      </w:pPr>
      <w:r>
        <w:rPr>
          <w:rFonts w:ascii="方正书宋_GBK" w:hAnsi="方正书宋_GBK" w:eastAsia="方正书宋_GBK" w:cs="方正书宋_GBK"/>
          <w:kern w:val="0"/>
          <w:szCs w:val="24"/>
          <w:lang w:eastAsia="uk-UA"/>
        </w:rPr>
        <w:t>456001廊坊市食品工程学校本级</w:t>
      </w:r>
      <w:r>
        <w:rPr>
          <w:rFonts w:hint="eastAsia" w:ascii="方正书宋_GBK" w:hAnsi="方正书宋_GBK" w:eastAsia="方正书宋_GBK" w:cs="方正书宋_GBK"/>
          <w:kern w:val="0"/>
          <w:szCs w:val="24"/>
          <w:lang w:eastAsia="uk-UA"/>
        </w:rPr>
        <w:t xml:space="preserve">                                                                               </w:t>
      </w:r>
      <w:r>
        <w:rPr>
          <w:rFonts w:ascii="方正书宋_GBK" w:hAnsi="方正书宋_GBK" w:eastAsia="方正书宋_GBK" w:cs="方正书宋_GBK"/>
          <w:kern w:val="0"/>
          <w:szCs w:val="24"/>
          <w:lang w:eastAsia="uk-UA"/>
        </w:rPr>
        <w:t>单位：万元</w:t>
      </w:r>
    </w:p>
    <w:p w14:paraId="2121B2FD">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0742C3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4DC5613">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33DED94A">
            <w:pPr>
              <w:pStyle w:val="14"/>
            </w:pPr>
            <w:r>
              <w:t>1.学生资助2.助学金3.贫困生补助</w:t>
            </w:r>
          </w:p>
        </w:tc>
      </w:tr>
      <w:tr w14:paraId="12D985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7466047">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51E84FD8">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584BF951">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75A88F2F">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5E89FA74">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6E5A220F">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092669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3DD7B0CC">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16A64F97">
            <w:pPr>
              <w:pStyle w:val="14"/>
            </w:pPr>
            <w:r>
              <w:t>数量指标</w:t>
            </w:r>
          </w:p>
        </w:tc>
        <w:tc>
          <w:tcPr>
            <w:tcW w:w="1985" w:type="dxa"/>
            <w:shd w:val="clear" w:color="auto" w:fill="auto"/>
            <w:vAlign w:val="center"/>
          </w:tcPr>
          <w:p w14:paraId="0548004B">
            <w:pPr>
              <w:pStyle w:val="14"/>
            </w:pPr>
            <w:r>
              <w:t>助学金金额</w:t>
            </w:r>
          </w:p>
        </w:tc>
        <w:tc>
          <w:tcPr>
            <w:tcW w:w="3402" w:type="dxa"/>
            <w:shd w:val="clear" w:color="auto" w:fill="auto"/>
            <w:vAlign w:val="center"/>
          </w:tcPr>
          <w:p w14:paraId="363FE5B5">
            <w:pPr>
              <w:pStyle w:val="14"/>
            </w:pPr>
            <w:r>
              <w:t>2021年助学金金额</w:t>
            </w:r>
          </w:p>
        </w:tc>
        <w:tc>
          <w:tcPr>
            <w:tcW w:w="1843" w:type="dxa"/>
            <w:shd w:val="clear" w:color="auto" w:fill="auto"/>
            <w:vAlign w:val="center"/>
          </w:tcPr>
          <w:p w14:paraId="4C5C2DE4">
            <w:pPr>
              <w:pStyle w:val="14"/>
              <w:jc w:val="center"/>
            </w:pPr>
            <w:r>
              <w:t>3.4万元</w:t>
            </w:r>
          </w:p>
        </w:tc>
        <w:tc>
          <w:tcPr>
            <w:tcW w:w="2155" w:type="dxa"/>
            <w:shd w:val="clear" w:color="auto" w:fill="auto"/>
            <w:vAlign w:val="center"/>
          </w:tcPr>
          <w:p w14:paraId="07595534">
            <w:pPr>
              <w:pStyle w:val="14"/>
              <w:jc w:val="center"/>
            </w:pPr>
            <w:r>
              <w:t>文件</w:t>
            </w:r>
          </w:p>
        </w:tc>
      </w:tr>
      <w:tr w14:paraId="78B885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1A6997E"/>
        </w:tc>
        <w:tc>
          <w:tcPr>
            <w:tcW w:w="2268" w:type="dxa"/>
            <w:shd w:val="clear" w:color="auto" w:fill="auto"/>
            <w:vAlign w:val="center"/>
          </w:tcPr>
          <w:p w14:paraId="0F5B4108">
            <w:pPr>
              <w:pStyle w:val="14"/>
            </w:pPr>
            <w:r>
              <w:t>质量指标</w:t>
            </w:r>
          </w:p>
        </w:tc>
        <w:tc>
          <w:tcPr>
            <w:tcW w:w="1985" w:type="dxa"/>
            <w:shd w:val="clear" w:color="auto" w:fill="auto"/>
            <w:vAlign w:val="center"/>
          </w:tcPr>
          <w:p w14:paraId="3ADA839B">
            <w:pPr>
              <w:pStyle w:val="14"/>
            </w:pPr>
            <w:r>
              <w:t>资助标准达标率</w:t>
            </w:r>
          </w:p>
        </w:tc>
        <w:tc>
          <w:tcPr>
            <w:tcW w:w="3402" w:type="dxa"/>
            <w:shd w:val="clear" w:color="auto" w:fill="auto"/>
            <w:vAlign w:val="center"/>
          </w:tcPr>
          <w:p w14:paraId="6BF7B7E2">
            <w:pPr>
              <w:pStyle w:val="14"/>
            </w:pPr>
            <w:r>
              <w:t>资助标准达标率</w:t>
            </w:r>
          </w:p>
        </w:tc>
        <w:tc>
          <w:tcPr>
            <w:tcW w:w="1843" w:type="dxa"/>
            <w:shd w:val="clear" w:color="auto" w:fill="auto"/>
            <w:vAlign w:val="center"/>
          </w:tcPr>
          <w:p w14:paraId="19564C7E">
            <w:pPr>
              <w:pStyle w:val="14"/>
              <w:jc w:val="center"/>
            </w:pPr>
            <w:r>
              <w:t>≥90百分比</w:t>
            </w:r>
          </w:p>
        </w:tc>
        <w:tc>
          <w:tcPr>
            <w:tcW w:w="2155" w:type="dxa"/>
            <w:shd w:val="clear" w:color="auto" w:fill="auto"/>
            <w:vAlign w:val="center"/>
          </w:tcPr>
          <w:p w14:paraId="1EC14D20">
            <w:pPr>
              <w:pStyle w:val="14"/>
              <w:jc w:val="center"/>
            </w:pPr>
            <w:r>
              <w:t>工作计划</w:t>
            </w:r>
          </w:p>
        </w:tc>
      </w:tr>
      <w:tr w14:paraId="55BCED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9F25773"/>
        </w:tc>
        <w:tc>
          <w:tcPr>
            <w:tcW w:w="2268" w:type="dxa"/>
            <w:shd w:val="clear" w:color="auto" w:fill="auto"/>
            <w:vAlign w:val="center"/>
          </w:tcPr>
          <w:p w14:paraId="4111BD5B">
            <w:pPr>
              <w:pStyle w:val="14"/>
            </w:pPr>
            <w:r>
              <w:t>时效指标</w:t>
            </w:r>
          </w:p>
        </w:tc>
        <w:tc>
          <w:tcPr>
            <w:tcW w:w="1985" w:type="dxa"/>
            <w:shd w:val="clear" w:color="auto" w:fill="auto"/>
            <w:vAlign w:val="center"/>
          </w:tcPr>
          <w:p w14:paraId="609A1915">
            <w:pPr>
              <w:pStyle w:val="14"/>
            </w:pPr>
            <w:r>
              <w:t>经费发放及时率</w:t>
            </w:r>
          </w:p>
        </w:tc>
        <w:tc>
          <w:tcPr>
            <w:tcW w:w="3402" w:type="dxa"/>
            <w:shd w:val="clear" w:color="auto" w:fill="auto"/>
            <w:vAlign w:val="center"/>
          </w:tcPr>
          <w:p w14:paraId="12C13058">
            <w:pPr>
              <w:pStyle w:val="14"/>
            </w:pPr>
            <w:r>
              <w:t>反映经费是否按要求发放</w:t>
            </w:r>
          </w:p>
        </w:tc>
        <w:tc>
          <w:tcPr>
            <w:tcW w:w="1843" w:type="dxa"/>
            <w:shd w:val="clear" w:color="auto" w:fill="auto"/>
            <w:vAlign w:val="center"/>
          </w:tcPr>
          <w:p w14:paraId="18686129">
            <w:pPr>
              <w:pStyle w:val="14"/>
              <w:jc w:val="center"/>
              <w:rPr>
                <w:spacing w:val="-20"/>
              </w:rPr>
            </w:pPr>
            <w:r>
              <w:rPr>
                <w:spacing w:val="-20"/>
              </w:rPr>
              <w:t>≥100百分比</w:t>
            </w:r>
          </w:p>
        </w:tc>
        <w:tc>
          <w:tcPr>
            <w:tcW w:w="2155" w:type="dxa"/>
            <w:shd w:val="clear" w:color="auto" w:fill="auto"/>
            <w:vAlign w:val="center"/>
          </w:tcPr>
          <w:p w14:paraId="7764166B">
            <w:pPr>
              <w:pStyle w:val="14"/>
              <w:jc w:val="center"/>
            </w:pPr>
            <w:r>
              <w:t>资助发放表</w:t>
            </w:r>
          </w:p>
        </w:tc>
      </w:tr>
      <w:tr w14:paraId="3A22CE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BEB41EF"/>
        </w:tc>
        <w:tc>
          <w:tcPr>
            <w:tcW w:w="2268" w:type="dxa"/>
            <w:shd w:val="clear" w:color="auto" w:fill="auto"/>
            <w:vAlign w:val="center"/>
          </w:tcPr>
          <w:p w14:paraId="1B4D414C">
            <w:pPr>
              <w:pStyle w:val="14"/>
            </w:pPr>
            <w:r>
              <w:t>成本指标</w:t>
            </w:r>
          </w:p>
        </w:tc>
        <w:tc>
          <w:tcPr>
            <w:tcW w:w="1985" w:type="dxa"/>
            <w:shd w:val="clear" w:color="auto" w:fill="auto"/>
            <w:vAlign w:val="center"/>
          </w:tcPr>
          <w:p w14:paraId="7DCEC16B">
            <w:pPr>
              <w:pStyle w:val="14"/>
            </w:pPr>
            <w:r>
              <w:t>每生资助金额</w:t>
            </w:r>
          </w:p>
        </w:tc>
        <w:tc>
          <w:tcPr>
            <w:tcW w:w="3402" w:type="dxa"/>
            <w:shd w:val="clear" w:color="auto" w:fill="auto"/>
            <w:vAlign w:val="center"/>
          </w:tcPr>
          <w:p w14:paraId="7FDF2AA4">
            <w:pPr>
              <w:pStyle w:val="14"/>
            </w:pPr>
            <w:r>
              <w:t>反映每个受助学生平均资助金额</w:t>
            </w:r>
          </w:p>
        </w:tc>
        <w:tc>
          <w:tcPr>
            <w:tcW w:w="1843" w:type="dxa"/>
            <w:shd w:val="clear" w:color="auto" w:fill="auto"/>
            <w:vAlign w:val="center"/>
          </w:tcPr>
          <w:p w14:paraId="2F73D0B0">
            <w:pPr>
              <w:pStyle w:val="14"/>
              <w:jc w:val="center"/>
            </w:pPr>
            <w:r>
              <w:t>≥2000元</w:t>
            </w:r>
          </w:p>
        </w:tc>
        <w:tc>
          <w:tcPr>
            <w:tcW w:w="2155" w:type="dxa"/>
            <w:shd w:val="clear" w:color="auto" w:fill="auto"/>
            <w:vAlign w:val="center"/>
          </w:tcPr>
          <w:p w14:paraId="0919B433">
            <w:pPr>
              <w:pStyle w:val="14"/>
              <w:jc w:val="center"/>
            </w:pPr>
            <w:r>
              <w:t>资助发放表</w:t>
            </w:r>
          </w:p>
        </w:tc>
      </w:tr>
      <w:tr w14:paraId="4031EC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644DC49B">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167C6A18">
            <w:pPr>
              <w:pStyle w:val="14"/>
            </w:pPr>
            <w:r>
              <w:t>社会效益指标</w:t>
            </w:r>
          </w:p>
        </w:tc>
        <w:tc>
          <w:tcPr>
            <w:tcW w:w="1985" w:type="dxa"/>
            <w:shd w:val="clear" w:color="auto" w:fill="auto"/>
            <w:vAlign w:val="center"/>
          </w:tcPr>
          <w:p w14:paraId="3DFED0E4">
            <w:pPr>
              <w:pStyle w:val="14"/>
            </w:pPr>
            <w:r>
              <w:t>受助学生范围</w:t>
            </w:r>
          </w:p>
        </w:tc>
        <w:tc>
          <w:tcPr>
            <w:tcW w:w="3402" w:type="dxa"/>
            <w:shd w:val="clear" w:color="auto" w:fill="auto"/>
            <w:vAlign w:val="center"/>
          </w:tcPr>
          <w:p w14:paraId="73A0A12D">
            <w:pPr>
              <w:pStyle w:val="14"/>
            </w:pPr>
            <w:r>
              <w:t>反映2021年学校资助在校生总数</w:t>
            </w:r>
          </w:p>
        </w:tc>
        <w:tc>
          <w:tcPr>
            <w:tcW w:w="1843" w:type="dxa"/>
            <w:shd w:val="clear" w:color="auto" w:fill="auto"/>
            <w:vAlign w:val="center"/>
          </w:tcPr>
          <w:p w14:paraId="74544031">
            <w:pPr>
              <w:pStyle w:val="14"/>
              <w:jc w:val="center"/>
            </w:pPr>
            <w:r>
              <w:t>≥15百分比</w:t>
            </w:r>
          </w:p>
        </w:tc>
        <w:tc>
          <w:tcPr>
            <w:tcW w:w="2155" w:type="dxa"/>
            <w:shd w:val="clear" w:color="auto" w:fill="auto"/>
            <w:vAlign w:val="center"/>
          </w:tcPr>
          <w:p w14:paraId="5F2F99F3">
            <w:pPr>
              <w:pStyle w:val="14"/>
              <w:jc w:val="center"/>
            </w:pPr>
            <w:r>
              <w:t>工作计划</w:t>
            </w:r>
          </w:p>
        </w:tc>
      </w:tr>
      <w:tr w14:paraId="35AAD9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565443B0">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79B58AC7">
            <w:pPr>
              <w:pStyle w:val="14"/>
            </w:pPr>
            <w:r>
              <w:t>服务对象满意度指标</w:t>
            </w:r>
          </w:p>
        </w:tc>
        <w:tc>
          <w:tcPr>
            <w:tcW w:w="1985" w:type="dxa"/>
            <w:shd w:val="clear" w:color="auto" w:fill="auto"/>
            <w:vAlign w:val="center"/>
          </w:tcPr>
          <w:p w14:paraId="4499FE50">
            <w:pPr>
              <w:pStyle w:val="14"/>
            </w:pPr>
            <w:r>
              <w:t>受助学生满意度</w:t>
            </w:r>
          </w:p>
        </w:tc>
        <w:tc>
          <w:tcPr>
            <w:tcW w:w="3402" w:type="dxa"/>
            <w:shd w:val="clear" w:color="auto" w:fill="auto"/>
            <w:vAlign w:val="center"/>
          </w:tcPr>
          <w:p w14:paraId="62BE0D04">
            <w:pPr>
              <w:pStyle w:val="14"/>
            </w:pPr>
            <w:r>
              <w:t>受助学生满意度</w:t>
            </w:r>
          </w:p>
        </w:tc>
        <w:tc>
          <w:tcPr>
            <w:tcW w:w="1843" w:type="dxa"/>
            <w:shd w:val="clear" w:color="auto" w:fill="auto"/>
            <w:vAlign w:val="center"/>
          </w:tcPr>
          <w:p w14:paraId="30063702">
            <w:pPr>
              <w:pStyle w:val="14"/>
              <w:jc w:val="center"/>
            </w:pPr>
            <w:r>
              <w:t>≥90百分比</w:t>
            </w:r>
          </w:p>
        </w:tc>
        <w:tc>
          <w:tcPr>
            <w:tcW w:w="2155" w:type="dxa"/>
            <w:shd w:val="clear" w:color="auto" w:fill="auto"/>
            <w:vAlign w:val="center"/>
          </w:tcPr>
          <w:p w14:paraId="7979186C">
            <w:pPr>
              <w:pStyle w:val="14"/>
              <w:jc w:val="center"/>
            </w:pPr>
            <w:r>
              <w:t>调查问卷</w:t>
            </w:r>
          </w:p>
        </w:tc>
      </w:tr>
    </w:tbl>
    <w:p w14:paraId="76587E0F">
      <w:pPr>
        <w:ind w:firstLine="560"/>
        <w:outlineLvl w:val="3"/>
        <w:rPr>
          <w:rFonts w:eastAsia="黑体"/>
          <w:color w:val="000000"/>
          <w:sz w:val="32"/>
        </w:rPr>
      </w:pPr>
      <w:bookmarkStart w:id="1" w:name="_Toc_4_4_0000000005"/>
      <w:r>
        <w:rPr>
          <w:rFonts w:eastAsia="黑体"/>
          <w:color w:val="000000"/>
          <w:sz w:val="32"/>
        </w:rPr>
        <w:t>2.教学业务活动经费绩效目标表</w:t>
      </w:r>
      <w:bookmarkEnd w:id="1"/>
    </w:p>
    <w:p w14:paraId="3BE8F2B2">
      <w:pPr>
        <w:ind w:firstLine="560"/>
        <w:outlineLvl w:val="3"/>
        <w:rPr>
          <w:rFonts w:eastAsia="黑体"/>
          <w:sz w:val="28"/>
        </w:rPr>
      </w:pPr>
      <w:r>
        <w:rPr>
          <w:rFonts w:ascii="方正书宋_GBK" w:hAnsi="方正书宋_GBK" w:eastAsia="方正书宋_GBK" w:cs="方正书宋_GBK"/>
          <w:kern w:val="0"/>
          <w:szCs w:val="24"/>
          <w:lang w:eastAsia="uk-UA"/>
        </w:rPr>
        <w:t>456001廊坊市食品工程学校本级</w:t>
      </w:r>
      <w:r>
        <w:rPr>
          <w:rFonts w:hint="eastAsia" w:ascii="方正书宋_GBK" w:hAnsi="方正书宋_GBK" w:eastAsia="方正书宋_GBK" w:cs="方正书宋_GBK"/>
          <w:kern w:val="0"/>
          <w:szCs w:val="24"/>
        </w:rPr>
        <w:t xml:space="preserve">                                                                             单位：万元</w:t>
      </w:r>
    </w:p>
    <w:p w14:paraId="72B36A35">
      <w:pPr>
        <w:spacing w:line="1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74E1A4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67FE6165">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24EB607F">
            <w:pPr>
              <w:spacing w:line="300" w:lineRule="exact"/>
              <w:rPr>
                <w:rFonts w:ascii="Times New Roman" w:hAnsi="Times New Roman" w:eastAsia="仿宋_GB2312" w:cs="Times New Roman"/>
                <w:b/>
              </w:rPr>
            </w:pPr>
            <w:r>
              <w:rPr>
                <w:rFonts w:ascii="方正书宋_GBK" w:hAnsi="方正书宋_GBK" w:eastAsia="方正书宋_GBK" w:cs="方正书宋_GBK"/>
                <w:kern w:val="0"/>
                <w:szCs w:val="24"/>
                <w:lang w:eastAsia="uk-UA"/>
              </w:rPr>
              <w:t>2022年完成安保经费支出，招生经费支出，采购办公设备，招生达到160人</w:t>
            </w:r>
          </w:p>
        </w:tc>
      </w:tr>
      <w:tr w14:paraId="5BE5BC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F7D37CE">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51D284C5">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143C567B">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69CE6926">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2EA4C70C">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0274F4F3">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419B9B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17864375">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14D68ABE">
            <w:pPr>
              <w:pStyle w:val="14"/>
            </w:pPr>
            <w:r>
              <w:t>数量指标</w:t>
            </w:r>
          </w:p>
        </w:tc>
        <w:tc>
          <w:tcPr>
            <w:tcW w:w="1985" w:type="dxa"/>
            <w:shd w:val="clear" w:color="auto" w:fill="auto"/>
            <w:vAlign w:val="center"/>
          </w:tcPr>
          <w:p w14:paraId="05954716">
            <w:pPr>
              <w:pStyle w:val="14"/>
            </w:pPr>
            <w:r>
              <w:t>招生人数</w:t>
            </w:r>
          </w:p>
        </w:tc>
        <w:tc>
          <w:tcPr>
            <w:tcW w:w="3402" w:type="dxa"/>
            <w:shd w:val="clear" w:color="auto" w:fill="auto"/>
            <w:vAlign w:val="center"/>
          </w:tcPr>
          <w:p w14:paraId="4AD4C2FA">
            <w:pPr>
              <w:pStyle w:val="14"/>
            </w:pPr>
            <w:r>
              <w:t>反映2022年招生人数</w:t>
            </w:r>
          </w:p>
        </w:tc>
        <w:tc>
          <w:tcPr>
            <w:tcW w:w="1843" w:type="dxa"/>
            <w:shd w:val="clear" w:color="auto" w:fill="auto"/>
            <w:vAlign w:val="center"/>
          </w:tcPr>
          <w:p w14:paraId="5F48BC32">
            <w:pPr>
              <w:pStyle w:val="14"/>
              <w:jc w:val="center"/>
            </w:pPr>
            <w:r>
              <w:t>≥160人</w:t>
            </w:r>
          </w:p>
        </w:tc>
        <w:tc>
          <w:tcPr>
            <w:tcW w:w="2155" w:type="dxa"/>
            <w:shd w:val="clear" w:color="auto" w:fill="auto"/>
            <w:vAlign w:val="center"/>
          </w:tcPr>
          <w:p w14:paraId="0468C008">
            <w:pPr>
              <w:pStyle w:val="14"/>
              <w:jc w:val="center"/>
            </w:pPr>
            <w:r>
              <w:t>新生统计表</w:t>
            </w:r>
          </w:p>
        </w:tc>
      </w:tr>
      <w:tr w14:paraId="394B79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9AFC1C5"/>
        </w:tc>
        <w:tc>
          <w:tcPr>
            <w:tcW w:w="2268" w:type="dxa"/>
            <w:shd w:val="clear" w:color="auto" w:fill="auto"/>
            <w:vAlign w:val="center"/>
          </w:tcPr>
          <w:p w14:paraId="36A96375">
            <w:pPr>
              <w:pStyle w:val="14"/>
            </w:pPr>
            <w:r>
              <w:t>数量指标</w:t>
            </w:r>
          </w:p>
        </w:tc>
        <w:tc>
          <w:tcPr>
            <w:tcW w:w="1985" w:type="dxa"/>
            <w:shd w:val="clear" w:color="auto" w:fill="auto"/>
            <w:vAlign w:val="center"/>
          </w:tcPr>
          <w:p w14:paraId="1B593E85">
            <w:pPr>
              <w:pStyle w:val="14"/>
            </w:pPr>
            <w:r>
              <w:t>招聘安保人数</w:t>
            </w:r>
          </w:p>
        </w:tc>
        <w:tc>
          <w:tcPr>
            <w:tcW w:w="3402" w:type="dxa"/>
            <w:shd w:val="clear" w:color="auto" w:fill="auto"/>
            <w:vAlign w:val="center"/>
          </w:tcPr>
          <w:p w14:paraId="49C044F0">
            <w:pPr>
              <w:pStyle w:val="14"/>
            </w:pPr>
            <w:r>
              <w:t>年度招聘安保人员数量</w:t>
            </w:r>
          </w:p>
        </w:tc>
        <w:tc>
          <w:tcPr>
            <w:tcW w:w="1843" w:type="dxa"/>
            <w:shd w:val="clear" w:color="auto" w:fill="auto"/>
            <w:vAlign w:val="center"/>
          </w:tcPr>
          <w:p w14:paraId="7021961C">
            <w:pPr>
              <w:pStyle w:val="14"/>
              <w:jc w:val="center"/>
            </w:pPr>
            <w:r>
              <w:t>≥3人</w:t>
            </w:r>
          </w:p>
        </w:tc>
        <w:tc>
          <w:tcPr>
            <w:tcW w:w="2155" w:type="dxa"/>
            <w:shd w:val="clear" w:color="auto" w:fill="auto"/>
            <w:vAlign w:val="center"/>
          </w:tcPr>
          <w:p w14:paraId="538891BA">
            <w:pPr>
              <w:pStyle w:val="14"/>
              <w:jc w:val="center"/>
            </w:pPr>
            <w:r>
              <w:t>合同及需求</w:t>
            </w:r>
          </w:p>
        </w:tc>
      </w:tr>
      <w:tr w14:paraId="552D51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F847AB6"/>
        </w:tc>
        <w:tc>
          <w:tcPr>
            <w:tcW w:w="2268" w:type="dxa"/>
            <w:shd w:val="clear" w:color="auto" w:fill="auto"/>
            <w:vAlign w:val="center"/>
          </w:tcPr>
          <w:p w14:paraId="38645E53">
            <w:pPr>
              <w:pStyle w:val="14"/>
            </w:pPr>
            <w:r>
              <w:t>数量指标</w:t>
            </w:r>
          </w:p>
        </w:tc>
        <w:tc>
          <w:tcPr>
            <w:tcW w:w="1985" w:type="dxa"/>
            <w:shd w:val="clear" w:color="auto" w:fill="auto"/>
            <w:vAlign w:val="center"/>
          </w:tcPr>
          <w:p w14:paraId="7D83778E">
            <w:pPr>
              <w:pStyle w:val="14"/>
            </w:pPr>
            <w:r>
              <w:t>实验室设备</w:t>
            </w:r>
          </w:p>
        </w:tc>
        <w:tc>
          <w:tcPr>
            <w:tcW w:w="3402" w:type="dxa"/>
            <w:shd w:val="clear" w:color="auto" w:fill="auto"/>
            <w:vAlign w:val="center"/>
          </w:tcPr>
          <w:p w14:paraId="378E87E2">
            <w:pPr>
              <w:pStyle w:val="14"/>
            </w:pPr>
            <w:r>
              <w:t>实验室设备采购数量</w:t>
            </w:r>
          </w:p>
        </w:tc>
        <w:tc>
          <w:tcPr>
            <w:tcW w:w="1843" w:type="dxa"/>
            <w:shd w:val="clear" w:color="auto" w:fill="auto"/>
            <w:vAlign w:val="center"/>
          </w:tcPr>
          <w:p w14:paraId="71FFC855">
            <w:pPr>
              <w:pStyle w:val="14"/>
              <w:jc w:val="center"/>
            </w:pPr>
            <w:r>
              <w:t>≥7台套</w:t>
            </w:r>
          </w:p>
        </w:tc>
        <w:tc>
          <w:tcPr>
            <w:tcW w:w="2155" w:type="dxa"/>
            <w:shd w:val="clear" w:color="auto" w:fill="auto"/>
            <w:vAlign w:val="center"/>
          </w:tcPr>
          <w:p w14:paraId="7CB55FE8">
            <w:pPr>
              <w:pStyle w:val="14"/>
              <w:jc w:val="center"/>
            </w:pPr>
            <w:r>
              <w:t>工作计划</w:t>
            </w:r>
          </w:p>
        </w:tc>
      </w:tr>
      <w:tr w14:paraId="18E038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697A0B9"/>
        </w:tc>
        <w:tc>
          <w:tcPr>
            <w:tcW w:w="2268" w:type="dxa"/>
            <w:shd w:val="clear" w:color="auto" w:fill="auto"/>
            <w:vAlign w:val="center"/>
          </w:tcPr>
          <w:p w14:paraId="41FDB2AC">
            <w:pPr>
              <w:pStyle w:val="14"/>
            </w:pPr>
            <w:r>
              <w:t>质量指标</w:t>
            </w:r>
          </w:p>
        </w:tc>
        <w:tc>
          <w:tcPr>
            <w:tcW w:w="1985" w:type="dxa"/>
            <w:shd w:val="clear" w:color="auto" w:fill="auto"/>
            <w:vAlign w:val="center"/>
          </w:tcPr>
          <w:p w14:paraId="3CBC45AE">
            <w:pPr>
              <w:pStyle w:val="14"/>
            </w:pPr>
            <w:r>
              <w:t>新生报到率</w:t>
            </w:r>
          </w:p>
        </w:tc>
        <w:tc>
          <w:tcPr>
            <w:tcW w:w="3402" w:type="dxa"/>
            <w:shd w:val="clear" w:color="auto" w:fill="auto"/>
            <w:vAlign w:val="center"/>
          </w:tcPr>
          <w:p w14:paraId="1DC9EBD8">
            <w:pPr>
              <w:pStyle w:val="14"/>
            </w:pPr>
            <w:r>
              <w:t>实际报到人数/报名总人数</w:t>
            </w:r>
          </w:p>
        </w:tc>
        <w:tc>
          <w:tcPr>
            <w:tcW w:w="1843" w:type="dxa"/>
            <w:shd w:val="clear" w:color="auto" w:fill="auto"/>
            <w:vAlign w:val="center"/>
          </w:tcPr>
          <w:p w14:paraId="666989D2">
            <w:pPr>
              <w:pStyle w:val="14"/>
              <w:jc w:val="center"/>
            </w:pPr>
            <w:r>
              <w:t>≧90%</w:t>
            </w:r>
          </w:p>
        </w:tc>
        <w:tc>
          <w:tcPr>
            <w:tcW w:w="2155" w:type="dxa"/>
            <w:shd w:val="clear" w:color="auto" w:fill="auto"/>
            <w:vAlign w:val="center"/>
          </w:tcPr>
          <w:p w14:paraId="79D91AA6">
            <w:pPr>
              <w:pStyle w:val="14"/>
              <w:jc w:val="center"/>
            </w:pPr>
            <w:r>
              <w:t>新生统计表</w:t>
            </w:r>
          </w:p>
        </w:tc>
      </w:tr>
      <w:tr w14:paraId="38B4F8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CE783B8"/>
        </w:tc>
        <w:tc>
          <w:tcPr>
            <w:tcW w:w="2268" w:type="dxa"/>
            <w:shd w:val="clear" w:color="auto" w:fill="auto"/>
            <w:vAlign w:val="center"/>
          </w:tcPr>
          <w:p w14:paraId="08B510A6">
            <w:pPr>
              <w:pStyle w:val="14"/>
            </w:pPr>
            <w:r>
              <w:t>质量指标</w:t>
            </w:r>
          </w:p>
        </w:tc>
        <w:tc>
          <w:tcPr>
            <w:tcW w:w="1985" w:type="dxa"/>
            <w:shd w:val="clear" w:color="auto" w:fill="auto"/>
            <w:vAlign w:val="center"/>
          </w:tcPr>
          <w:p w14:paraId="254C6BE0">
            <w:pPr>
              <w:pStyle w:val="14"/>
            </w:pPr>
            <w:r>
              <w:t>安保经费发放及时率</w:t>
            </w:r>
          </w:p>
        </w:tc>
        <w:tc>
          <w:tcPr>
            <w:tcW w:w="3402" w:type="dxa"/>
            <w:shd w:val="clear" w:color="auto" w:fill="auto"/>
            <w:vAlign w:val="center"/>
          </w:tcPr>
          <w:p w14:paraId="7FD3335B">
            <w:pPr>
              <w:pStyle w:val="14"/>
            </w:pPr>
            <w:r>
              <w:t>反映安保经费发放及时率</w:t>
            </w:r>
          </w:p>
        </w:tc>
        <w:tc>
          <w:tcPr>
            <w:tcW w:w="1843" w:type="dxa"/>
            <w:shd w:val="clear" w:color="auto" w:fill="auto"/>
            <w:vAlign w:val="center"/>
          </w:tcPr>
          <w:p w14:paraId="64663918">
            <w:pPr>
              <w:pStyle w:val="14"/>
              <w:jc w:val="center"/>
            </w:pPr>
            <w:r>
              <w:t>≥100%</w:t>
            </w:r>
          </w:p>
        </w:tc>
        <w:tc>
          <w:tcPr>
            <w:tcW w:w="2155" w:type="dxa"/>
            <w:shd w:val="clear" w:color="auto" w:fill="auto"/>
            <w:vAlign w:val="center"/>
          </w:tcPr>
          <w:p w14:paraId="40A9447B">
            <w:pPr>
              <w:pStyle w:val="14"/>
              <w:jc w:val="center"/>
            </w:pPr>
            <w:r>
              <w:t>工作总结</w:t>
            </w:r>
          </w:p>
        </w:tc>
      </w:tr>
      <w:tr w14:paraId="1F96CB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1B5D8F3"/>
        </w:tc>
        <w:tc>
          <w:tcPr>
            <w:tcW w:w="2268" w:type="dxa"/>
            <w:shd w:val="clear" w:color="auto" w:fill="auto"/>
            <w:vAlign w:val="center"/>
          </w:tcPr>
          <w:p w14:paraId="0850A7AA">
            <w:pPr>
              <w:pStyle w:val="14"/>
            </w:pPr>
            <w:r>
              <w:t>质量指标</w:t>
            </w:r>
          </w:p>
        </w:tc>
        <w:tc>
          <w:tcPr>
            <w:tcW w:w="1985" w:type="dxa"/>
            <w:shd w:val="clear" w:color="auto" w:fill="auto"/>
            <w:vAlign w:val="center"/>
          </w:tcPr>
          <w:p w14:paraId="193CDFE1">
            <w:pPr>
              <w:pStyle w:val="14"/>
            </w:pPr>
            <w:r>
              <w:t>采购设备合格率</w:t>
            </w:r>
          </w:p>
        </w:tc>
        <w:tc>
          <w:tcPr>
            <w:tcW w:w="3402" w:type="dxa"/>
            <w:shd w:val="clear" w:color="auto" w:fill="auto"/>
            <w:vAlign w:val="center"/>
          </w:tcPr>
          <w:p w14:paraId="4F657A47">
            <w:pPr>
              <w:pStyle w:val="14"/>
            </w:pPr>
            <w:r>
              <w:t>实验室设备验收合格数/实验室设备采购总数量</w:t>
            </w:r>
          </w:p>
        </w:tc>
        <w:tc>
          <w:tcPr>
            <w:tcW w:w="1843" w:type="dxa"/>
            <w:shd w:val="clear" w:color="auto" w:fill="auto"/>
            <w:vAlign w:val="center"/>
          </w:tcPr>
          <w:p w14:paraId="0310D0D6">
            <w:pPr>
              <w:pStyle w:val="14"/>
              <w:jc w:val="center"/>
            </w:pPr>
            <w:r>
              <w:t>≥95%</w:t>
            </w:r>
          </w:p>
        </w:tc>
        <w:tc>
          <w:tcPr>
            <w:tcW w:w="2155" w:type="dxa"/>
            <w:shd w:val="clear" w:color="auto" w:fill="auto"/>
            <w:vAlign w:val="center"/>
          </w:tcPr>
          <w:p w14:paraId="37284974">
            <w:pPr>
              <w:pStyle w:val="14"/>
              <w:jc w:val="center"/>
            </w:pPr>
            <w:r>
              <w:t>产品合格证</w:t>
            </w:r>
          </w:p>
        </w:tc>
      </w:tr>
      <w:tr w14:paraId="44F2CC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702F402"/>
        </w:tc>
        <w:tc>
          <w:tcPr>
            <w:tcW w:w="2268" w:type="dxa"/>
            <w:shd w:val="clear" w:color="auto" w:fill="auto"/>
            <w:vAlign w:val="center"/>
          </w:tcPr>
          <w:p w14:paraId="4757EE28">
            <w:pPr>
              <w:pStyle w:val="14"/>
            </w:pPr>
            <w:r>
              <w:t>成本指标</w:t>
            </w:r>
          </w:p>
        </w:tc>
        <w:tc>
          <w:tcPr>
            <w:tcW w:w="1985" w:type="dxa"/>
            <w:shd w:val="clear" w:color="auto" w:fill="auto"/>
            <w:vAlign w:val="center"/>
          </w:tcPr>
          <w:p w14:paraId="13585112">
            <w:pPr>
              <w:pStyle w:val="14"/>
            </w:pPr>
            <w:r>
              <w:t>安保经费单位成本</w:t>
            </w:r>
          </w:p>
        </w:tc>
        <w:tc>
          <w:tcPr>
            <w:tcW w:w="3402" w:type="dxa"/>
            <w:shd w:val="clear" w:color="auto" w:fill="auto"/>
            <w:vAlign w:val="center"/>
          </w:tcPr>
          <w:p w14:paraId="3E2ADF87">
            <w:pPr>
              <w:pStyle w:val="14"/>
            </w:pPr>
            <w:r>
              <w:t>安保人均月工资（含保险）</w:t>
            </w:r>
          </w:p>
        </w:tc>
        <w:tc>
          <w:tcPr>
            <w:tcW w:w="1843" w:type="dxa"/>
            <w:shd w:val="clear" w:color="auto" w:fill="auto"/>
            <w:vAlign w:val="center"/>
          </w:tcPr>
          <w:p w14:paraId="0DCE1C88">
            <w:pPr>
              <w:pStyle w:val="14"/>
              <w:jc w:val="center"/>
            </w:pPr>
            <w:r>
              <w:t>≤3000元/月</w:t>
            </w:r>
          </w:p>
        </w:tc>
        <w:tc>
          <w:tcPr>
            <w:tcW w:w="2155" w:type="dxa"/>
            <w:shd w:val="clear" w:color="auto" w:fill="auto"/>
            <w:vAlign w:val="center"/>
          </w:tcPr>
          <w:p w14:paraId="372942C2">
            <w:pPr>
              <w:pStyle w:val="14"/>
              <w:jc w:val="center"/>
            </w:pPr>
            <w:r>
              <w:t>依据合同</w:t>
            </w:r>
          </w:p>
        </w:tc>
      </w:tr>
      <w:tr w14:paraId="3B5FB3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19DAF96"/>
        </w:tc>
        <w:tc>
          <w:tcPr>
            <w:tcW w:w="2268" w:type="dxa"/>
            <w:shd w:val="clear" w:color="auto" w:fill="auto"/>
            <w:vAlign w:val="center"/>
          </w:tcPr>
          <w:p w14:paraId="0965E516">
            <w:pPr>
              <w:pStyle w:val="14"/>
            </w:pPr>
            <w:r>
              <w:t>成本指标</w:t>
            </w:r>
          </w:p>
        </w:tc>
        <w:tc>
          <w:tcPr>
            <w:tcW w:w="1985" w:type="dxa"/>
            <w:shd w:val="clear" w:color="auto" w:fill="auto"/>
            <w:vAlign w:val="center"/>
          </w:tcPr>
          <w:p w14:paraId="25123D6F">
            <w:pPr>
              <w:pStyle w:val="14"/>
            </w:pPr>
            <w:r>
              <w:t>生均补助标准</w:t>
            </w:r>
          </w:p>
        </w:tc>
        <w:tc>
          <w:tcPr>
            <w:tcW w:w="3402" w:type="dxa"/>
            <w:shd w:val="clear" w:color="auto" w:fill="auto"/>
            <w:vAlign w:val="center"/>
          </w:tcPr>
          <w:p w14:paraId="47CB86E4">
            <w:pPr>
              <w:pStyle w:val="14"/>
            </w:pPr>
            <w:r>
              <w:t>反映每个受助学生平均资助的标准</w:t>
            </w:r>
          </w:p>
        </w:tc>
        <w:tc>
          <w:tcPr>
            <w:tcW w:w="1843" w:type="dxa"/>
            <w:shd w:val="clear" w:color="auto" w:fill="auto"/>
            <w:vAlign w:val="center"/>
          </w:tcPr>
          <w:p w14:paraId="6602C22D">
            <w:pPr>
              <w:pStyle w:val="14"/>
              <w:jc w:val="center"/>
            </w:pPr>
            <w:r>
              <w:t>≧100元</w:t>
            </w:r>
          </w:p>
        </w:tc>
        <w:tc>
          <w:tcPr>
            <w:tcW w:w="2155" w:type="dxa"/>
            <w:shd w:val="clear" w:color="auto" w:fill="auto"/>
            <w:vAlign w:val="center"/>
          </w:tcPr>
          <w:p w14:paraId="12E02107">
            <w:pPr>
              <w:pStyle w:val="14"/>
              <w:jc w:val="center"/>
            </w:pPr>
            <w:r>
              <w:t>工作计划</w:t>
            </w:r>
          </w:p>
        </w:tc>
      </w:tr>
      <w:tr w14:paraId="56DB50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1762AE9"/>
        </w:tc>
        <w:tc>
          <w:tcPr>
            <w:tcW w:w="2268" w:type="dxa"/>
            <w:shd w:val="clear" w:color="auto" w:fill="auto"/>
            <w:vAlign w:val="center"/>
          </w:tcPr>
          <w:p w14:paraId="0D591EB0">
            <w:pPr>
              <w:pStyle w:val="14"/>
            </w:pPr>
            <w:r>
              <w:t>时效指标</w:t>
            </w:r>
          </w:p>
        </w:tc>
        <w:tc>
          <w:tcPr>
            <w:tcW w:w="1985" w:type="dxa"/>
            <w:shd w:val="clear" w:color="auto" w:fill="auto"/>
            <w:vAlign w:val="center"/>
          </w:tcPr>
          <w:p w14:paraId="2EFB0AF3">
            <w:pPr>
              <w:pStyle w:val="14"/>
            </w:pPr>
            <w:r>
              <w:t>项目完成及时率</w:t>
            </w:r>
          </w:p>
        </w:tc>
        <w:tc>
          <w:tcPr>
            <w:tcW w:w="3402" w:type="dxa"/>
            <w:shd w:val="clear" w:color="auto" w:fill="auto"/>
            <w:vAlign w:val="center"/>
          </w:tcPr>
          <w:p w14:paraId="6FDFCAEA">
            <w:pPr>
              <w:pStyle w:val="14"/>
            </w:pPr>
            <w:r>
              <w:t>项目完成及时率</w:t>
            </w:r>
          </w:p>
        </w:tc>
        <w:tc>
          <w:tcPr>
            <w:tcW w:w="1843" w:type="dxa"/>
            <w:shd w:val="clear" w:color="auto" w:fill="auto"/>
            <w:vAlign w:val="center"/>
          </w:tcPr>
          <w:p w14:paraId="77786D83">
            <w:pPr>
              <w:pStyle w:val="14"/>
              <w:jc w:val="center"/>
            </w:pPr>
            <w:r>
              <w:t>≧100%</w:t>
            </w:r>
          </w:p>
        </w:tc>
        <w:tc>
          <w:tcPr>
            <w:tcW w:w="2155" w:type="dxa"/>
            <w:shd w:val="clear" w:color="auto" w:fill="auto"/>
            <w:vAlign w:val="center"/>
          </w:tcPr>
          <w:p w14:paraId="620E3A31">
            <w:pPr>
              <w:pStyle w:val="14"/>
              <w:jc w:val="center"/>
            </w:pPr>
            <w:r>
              <w:t>工作计划</w:t>
            </w:r>
          </w:p>
        </w:tc>
      </w:tr>
      <w:tr w14:paraId="169AEE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6AD2602"/>
        </w:tc>
        <w:tc>
          <w:tcPr>
            <w:tcW w:w="2268" w:type="dxa"/>
            <w:shd w:val="clear" w:color="auto" w:fill="auto"/>
            <w:vAlign w:val="center"/>
          </w:tcPr>
          <w:p w14:paraId="2B97E1D6">
            <w:pPr>
              <w:pStyle w:val="14"/>
            </w:pPr>
            <w:r>
              <w:t>时效指标</w:t>
            </w:r>
          </w:p>
        </w:tc>
        <w:tc>
          <w:tcPr>
            <w:tcW w:w="1985" w:type="dxa"/>
            <w:shd w:val="clear" w:color="auto" w:fill="auto"/>
            <w:vAlign w:val="center"/>
          </w:tcPr>
          <w:p w14:paraId="7CBF90AD">
            <w:pPr>
              <w:pStyle w:val="14"/>
            </w:pPr>
            <w:r>
              <w:t>设备采购时间</w:t>
            </w:r>
          </w:p>
        </w:tc>
        <w:tc>
          <w:tcPr>
            <w:tcW w:w="3402" w:type="dxa"/>
            <w:shd w:val="clear" w:color="auto" w:fill="auto"/>
            <w:vAlign w:val="center"/>
          </w:tcPr>
          <w:p w14:paraId="5C1E370E">
            <w:pPr>
              <w:pStyle w:val="14"/>
            </w:pPr>
            <w:r>
              <w:t>反映学校所有采购项目的采购时间</w:t>
            </w:r>
          </w:p>
        </w:tc>
        <w:tc>
          <w:tcPr>
            <w:tcW w:w="1843" w:type="dxa"/>
            <w:shd w:val="clear" w:color="auto" w:fill="auto"/>
            <w:vAlign w:val="center"/>
          </w:tcPr>
          <w:p w14:paraId="0E32F7D2">
            <w:pPr>
              <w:pStyle w:val="14"/>
              <w:jc w:val="center"/>
            </w:pPr>
            <w:r>
              <w:t>≤9月份</w:t>
            </w:r>
          </w:p>
        </w:tc>
        <w:tc>
          <w:tcPr>
            <w:tcW w:w="2155" w:type="dxa"/>
            <w:shd w:val="clear" w:color="auto" w:fill="auto"/>
            <w:vAlign w:val="center"/>
          </w:tcPr>
          <w:p w14:paraId="5459DDB3">
            <w:pPr>
              <w:pStyle w:val="14"/>
              <w:jc w:val="center"/>
            </w:pPr>
            <w:r>
              <w:t>工作计划</w:t>
            </w:r>
          </w:p>
        </w:tc>
      </w:tr>
      <w:tr w14:paraId="4785A8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50BD63FE">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0CB1F4E6">
            <w:pPr>
              <w:pStyle w:val="14"/>
            </w:pPr>
            <w:r>
              <w:t>社会效益指标</w:t>
            </w:r>
          </w:p>
        </w:tc>
        <w:tc>
          <w:tcPr>
            <w:tcW w:w="1985" w:type="dxa"/>
            <w:shd w:val="clear" w:color="auto" w:fill="auto"/>
            <w:vAlign w:val="center"/>
          </w:tcPr>
          <w:p w14:paraId="220CC511">
            <w:pPr>
              <w:pStyle w:val="14"/>
            </w:pPr>
            <w:r>
              <w:t>校园安全秩序保障性</w:t>
            </w:r>
          </w:p>
        </w:tc>
        <w:tc>
          <w:tcPr>
            <w:tcW w:w="3402" w:type="dxa"/>
            <w:shd w:val="clear" w:color="auto" w:fill="auto"/>
            <w:vAlign w:val="center"/>
          </w:tcPr>
          <w:p w14:paraId="5EF0E8C7">
            <w:pPr>
              <w:pStyle w:val="14"/>
            </w:pPr>
            <w:r>
              <w:t>考察校园安全秩序保障程度</w:t>
            </w:r>
          </w:p>
        </w:tc>
        <w:tc>
          <w:tcPr>
            <w:tcW w:w="1843" w:type="dxa"/>
            <w:shd w:val="clear" w:color="auto" w:fill="auto"/>
            <w:vAlign w:val="center"/>
          </w:tcPr>
          <w:p w14:paraId="5B1EFEB2">
            <w:pPr>
              <w:pStyle w:val="14"/>
              <w:jc w:val="center"/>
            </w:pPr>
            <w:r>
              <w:t>≥100%</w:t>
            </w:r>
          </w:p>
        </w:tc>
        <w:tc>
          <w:tcPr>
            <w:tcW w:w="2155" w:type="dxa"/>
            <w:shd w:val="clear" w:color="auto" w:fill="auto"/>
            <w:vAlign w:val="center"/>
          </w:tcPr>
          <w:p w14:paraId="4F1DDBCA">
            <w:pPr>
              <w:pStyle w:val="14"/>
              <w:jc w:val="center"/>
            </w:pPr>
            <w:r>
              <w:t>工作总结</w:t>
            </w:r>
          </w:p>
        </w:tc>
      </w:tr>
      <w:tr w14:paraId="763838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D90BCDA"/>
        </w:tc>
        <w:tc>
          <w:tcPr>
            <w:tcW w:w="2268" w:type="dxa"/>
            <w:shd w:val="clear" w:color="auto" w:fill="auto"/>
            <w:vAlign w:val="center"/>
          </w:tcPr>
          <w:p w14:paraId="64A9EB7B">
            <w:pPr>
              <w:pStyle w:val="14"/>
            </w:pPr>
            <w:r>
              <w:t>社会效益指标</w:t>
            </w:r>
          </w:p>
        </w:tc>
        <w:tc>
          <w:tcPr>
            <w:tcW w:w="1985" w:type="dxa"/>
            <w:shd w:val="clear" w:color="auto" w:fill="auto"/>
            <w:vAlign w:val="center"/>
          </w:tcPr>
          <w:p w14:paraId="65BBCA4A">
            <w:pPr>
              <w:pStyle w:val="14"/>
            </w:pPr>
            <w:r>
              <w:t>满足师生正常教学</w:t>
            </w:r>
          </w:p>
        </w:tc>
        <w:tc>
          <w:tcPr>
            <w:tcW w:w="3402" w:type="dxa"/>
            <w:shd w:val="clear" w:color="auto" w:fill="auto"/>
            <w:vAlign w:val="center"/>
          </w:tcPr>
          <w:p w14:paraId="704C5557">
            <w:pPr>
              <w:pStyle w:val="14"/>
            </w:pPr>
            <w:r>
              <w:t>反映项目的实施满足学校师生正常教学人数</w:t>
            </w:r>
          </w:p>
        </w:tc>
        <w:tc>
          <w:tcPr>
            <w:tcW w:w="1843" w:type="dxa"/>
            <w:shd w:val="clear" w:color="auto" w:fill="auto"/>
            <w:vAlign w:val="center"/>
          </w:tcPr>
          <w:p w14:paraId="3B72F05A">
            <w:pPr>
              <w:pStyle w:val="14"/>
              <w:jc w:val="center"/>
            </w:pPr>
            <w:r>
              <w:t>≥400人</w:t>
            </w:r>
          </w:p>
        </w:tc>
        <w:tc>
          <w:tcPr>
            <w:tcW w:w="2155" w:type="dxa"/>
            <w:shd w:val="clear" w:color="auto" w:fill="auto"/>
            <w:vAlign w:val="center"/>
          </w:tcPr>
          <w:p w14:paraId="437B8F60">
            <w:pPr>
              <w:pStyle w:val="14"/>
              <w:jc w:val="center"/>
            </w:pPr>
            <w:r>
              <w:t>工作计划</w:t>
            </w:r>
          </w:p>
        </w:tc>
      </w:tr>
      <w:tr w14:paraId="7EAFC8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65D02289">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7CC9DC46">
            <w:pPr>
              <w:pStyle w:val="14"/>
            </w:pPr>
            <w:r>
              <w:t>服务对象满意度指标</w:t>
            </w:r>
          </w:p>
        </w:tc>
        <w:tc>
          <w:tcPr>
            <w:tcW w:w="1985" w:type="dxa"/>
            <w:shd w:val="clear" w:color="auto" w:fill="auto"/>
            <w:vAlign w:val="center"/>
          </w:tcPr>
          <w:p w14:paraId="671468F5">
            <w:pPr>
              <w:pStyle w:val="14"/>
            </w:pPr>
            <w:r>
              <w:t>师生满意度</w:t>
            </w:r>
          </w:p>
        </w:tc>
        <w:tc>
          <w:tcPr>
            <w:tcW w:w="3402" w:type="dxa"/>
            <w:shd w:val="clear" w:color="auto" w:fill="auto"/>
            <w:vAlign w:val="center"/>
          </w:tcPr>
          <w:p w14:paraId="150B5ED7">
            <w:pPr>
              <w:pStyle w:val="14"/>
            </w:pPr>
            <w:r>
              <w:t>考察师生对学校教学工作的满意度</w:t>
            </w:r>
          </w:p>
        </w:tc>
        <w:tc>
          <w:tcPr>
            <w:tcW w:w="1843" w:type="dxa"/>
            <w:shd w:val="clear" w:color="auto" w:fill="auto"/>
            <w:vAlign w:val="center"/>
          </w:tcPr>
          <w:p w14:paraId="70421DCB">
            <w:pPr>
              <w:pStyle w:val="14"/>
              <w:jc w:val="center"/>
            </w:pPr>
            <w:r>
              <w:t>≥90%</w:t>
            </w:r>
          </w:p>
        </w:tc>
        <w:tc>
          <w:tcPr>
            <w:tcW w:w="2155" w:type="dxa"/>
            <w:shd w:val="clear" w:color="auto" w:fill="auto"/>
            <w:vAlign w:val="center"/>
          </w:tcPr>
          <w:p w14:paraId="337DDDB9">
            <w:pPr>
              <w:pStyle w:val="14"/>
              <w:jc w:val="center"/>
            </w:pPr>
            <w:r>
              <w:t>调查问卷</w:t>
            </w:r>
          </w:p>
        </w:tc>
      </w:tr>
    </w:tbl>
    <w:p w14:paraId="389CEC6F">
      <w:pPr>
        <w:ind w:firstLine="560"/>
        <w:outlineLvl w:val="3"/>
        <w:rPr>
          <w:rFonts w:eastAsia="黑体"/>
          <w:color w:val="000000"/>
          <w:sz w:val="32"/>
        </w:rPr>
      </w:pPr>
      <w:bookmarkStart w:id="2" w:name="_Toc_4_4_0000000006"/>
      <w:r>
        <w:rPr>
          <w:rFonts w:eastAsia="黑体"/>
          <w:color w:val="000000"/>
          <w:sz w:val="32"/>
        </w:rPr>
        <w:t>3.教学业务活动经费绩效目标表</w:t>
      </w:r>
      <w:bookmarkEnd w:id="2"/>
    </w:p>
    <w:p w14:paraId="77272760">
      <w:pPr>
        <w:ind w:firstLine="560"/>
        <w:outlineLvl w:val="3"/>
        <w:rPr>
          <w:rFonts w:eastAsia="黑体"/>
          <w:sz w:val="28"/>
        </w:rPr>
      </w:pPr>
      <w:r>
        <w:rPr>
          <w:rFonts w:ascii="方正书宋_GBK" w:hAnsi="方正书宋_GBK" w:eastAsia="方正书宋_GBK" w:cs="方正书宋_GBK"/>
          <w:kern w:val="0"/>
          <w:szCs w:val="24"/>
          <w:lang w:eastAsia="uk-UA"/>
        </w:rPr>
        <w:t>456001廊坊市食品工程学校本级</w:t>
      </w:r>
      <w:r>
        <w:rPr>
          <w:rFonts w:hint="eastAsia" w:ascii="方正书宋_GBK" w:hAnsi="方正书宋_GBK" w:eastAsia="方正书宋_GBK" w:cs="方正书宋_GBK"/>
          <w:kern w:val="0"/>
          <w:szCs w:val="24"/>
        </w:rPr>
        <w:t xml:space="preserve">                                                                             单位：万元</w:t>
      </w:r>
    </w:p>
    <w:p w14:paraId="341E91E6">
      <w:pPr>
        <w:spacing w:line="14" w:lineRule="exact"/>
        <w:ind w:firstLine="420" w:firstLineChars="200"/>
        <w:jc w:val="center"/>
        <w:rPr>
          <w:rFonts w:ascii="Times New Roman" w:hAnsi="Times New Roman" w:eastAsia="仿宋_GB2312" w:cs="Times New Roman"/>
        </w:rPr>
      </w:pPr>
    </w:p>
    <w:tbl>
      <w:tblPr>
        <w:tblStyle w:val="8"/>
        <w:tblW w:w="1419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31"/>
        <w:gridCol w:w="2288"/>
        <w:gridCol w:w="2003"/>
        <w:gridCol w:w="3433"/>
        <w:gridCol w:w="1860"/>
        <w:gridCol w:w="2176"/>
      </w:tblGrid>
      <w:tr w14:paraId="490270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33" w:hRule="atLeast"/>
          <w:tblHeader/>
          <w:jc w:val="center"/>
        </w:trPr>
        <w:tc>
          <w:tcPr>
            <w:tcW w:w="2431" w:type="dxa"/>
            <w:shd w:val="clear" w:color="auto" w:fill="auto"/>
            <w:vAlign w:val="center"/>
          </w:tcPr>
          <w:p w14:paraId="13D0007F">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760" w:type="dxa"/>
            <w:gridSpan w:val="5"/>
            <w:shd w:val="clear" w:color="auto" w:fill="auto"/>
            <w:vAlign w:val="center"/>
          </w:tcPr>
          <w:p w14:paraId="2DAFB6BE">
            <w:pPr>
              <w:spacing w:line="300" w:lineRule="exact"/>
              <w:rPr>
                <w:rFonts w:ascii="Times New Roman" w:hAnsi="Times New Roman" w:eastAsia="仿宋_GB2312" w:cs="Times New Roman"/>
                <w:b/>
              </w:rPr>
            </w:pPr>
            <w:r>
              <w:rPr>
                <w:rFonts w:ascii="方正书宋_GBK" w:hAnsi="方正书宋_GBK" w:eastAsia="方正书宋_GBK" w:cs="方正书宋_GBK"/>
                <w:kern w:val="0"/>
                <w:szCs w:val="24"/>
                <w:lang w:eastAsia="uk-UA"/>
              </w:rPr>
              <w:t>1.目标内容1：完成新机房建设。</w:t>
            </w:r>
          </w:p>
        </w:tc>
      </w:tr>
      <w:tr w14:paraId="60088C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33" w:hRule="atLeast"/>
          <w:tblHeader/>
          <w:jc w:val="center"/>
        </w:trPr>
        <w:tc>
          <w:tcPr>
            <w:tcW w:w="2431" w:type="dxa"/>
            <w:shd w:val="clear" w:color="auto" w:fill="auto"/>
            <w:vAlign w:val="center"/>
          </w:tcPr>
          <w:p w14:paraId="7D93E13F">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88" w:type="dxa"/>
            <w:shd w:val="clear" w:color="auto" w:fill="auto"/>
            <w:vAlign w:val="center"/>
          </w:tcPr>
          <w:p w14:paraId="2D35307D">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2003" w:type="dxa"/>
            <w:shd w:val="clear" w:color="auto" w:fill="auto"/>
            <w:vAlign w:val="center"/>
          </w:tcPr>
          <w:p w14:paraId="6C91F5F6">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33" w:type="dxa"/>
            <w:shd w:val="clear" w:color="auto" w:fill="auto"/>
            <w:vAlign w:val="center"/>
          </w:tcPr>
          <w:p w14:paraId="3695D44E">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60" w:type="dxa"/>
            <w:shd w:val="clear" w:color="auto" w:fill="auto"/>
            <w:vAlign w:val="center"/>
          </w:tcPr>
          <w:p w14:paraId="2CFE8A94">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74" w:type="dxa"/>
            <w:shd w:val="clear" w:color="auto" w:fill="auto"/>
            <w:vAlign w:val="center"/>
          </w:tcPr>
          <w:p w14:paraId="3C172C3A">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42938B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02" w:hRule="atLeast"/>
          <w:jc w:val="center"/>
        </w:trPr>
        <w:tc>
          <w:tcPr>
            <w:tcW w:w="2431" w:type="dxa"/>
            <w:vMerge w:val="restart"/>
            <w:shd w:val="clear" w:color="auto" w:fill="auto"/>
            <w:vAlign w:val="center"/>
          </w:tcPr>
          <w:p w14:paraId="430120BF">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88" w:type="dxa"/>
            <w:shd w:val="clear" w:color="auto" w:fill="auto"/>
            <w:vAlign w:val="center"/>
          </w:tcPr>
          <w:p w14:paraId="1D521ABA">
            <w:pPr>
              <w:pStyle w:val="14"/>
            </w:pPr>
            <w:r>
              <w:t>数量指标</w:t>
            </w:r>
          </w:p>
        </w:tc>
        <w:tc>
          <w:tcPr>
            <w:tcW w:w="2003" w:type="dxa"/>
            <w:shd w:val="clear" w:color="auto" w:fill="auto"/>
            <w:vAlign w:val="center"/>
          </w:tcPr>
          <w:p w14:paraId="71D81527">
            <w:pPr>
              <w:pStyle w:val="14"/>
            </w:pPr>
            <w:r>
              <w:t>采购台式机电脑51台套</w:t>
            </w:r>
          </w:p>
        </w:tc>
        <w:tc>
          <w:tcPr>
            <w:tcW w:w="3433" w:type="dxa"/>
            <w:shd w:val="clear" w:color="auto" w:fill="auto"/>
            <w:vAlign w:val="center"/>
          </w:tcPr>
          <w:p w14:paraId="09B0733B">
            <w:pPr>
              <w:pStyle w:val="14"/>
              <w:rPr>
                <w:rFonts w:asciiTheme="minorHAnsi" w:hAnsiTheme="minorHAnsi"/>
                <w:lang w:val="uk-UA"/>
              </w:rPr>
            </w:pPr>
            <w:r>
              <w:t>采购台式机电脑51台套</w:t>
            </w:r>
          </w:p>
        </w:tc>
        <w:tc>
          <w:tcPr>
            <w:tcW w:w="1860" w:type="dxa"/>
            <w:shd w:val="clear" w:color="auto" w:fill="auto"/>
            <w:vAlign w:val="center"/>
          </w:tcPr>
          <w:p w14:paraId="51414DDD">
            <w:pPr>
              <w:pStyle w:val="14"/>
              <w:jc w:val="center"/>
            </w:pPr>
            <w:r>
              <w:t>≥51台</w:t>
            </w:r>
          </w:p>
        </w:tc>
        <w:tc>
          <w:tcPr>
            <w:tcW w:w="2174" w:type="dxa"/>
            <w:shd w:val="clear" w:color="auto" w:fill="auto"/>
            <w:vAlign w:val="center"/>
          </w:tcPr>
          <w:p w14:paraId="5154F04D">
            <w:pPr>
              <w:pStyle w:val="14"/>
            </w:pPr>
            <w:r>
              <w:t>《廊坊市市级行政事业单位通用办公设备及家具配置标准》</w:t>
            </w:r>
          </w:p>
        </w:tc>
      </w:tr>
      <w:tr w14:paraId="681149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02" w:hRule="atLeast"/>
          <w:jc w:val="center"/>
        </w:trPr>
        <w:tc>
          <w:tcPr>
            <w:tcW w:w="2431" w:type="dxa"/>
            <w:vMerge w:val="continue"/>
            <w:shd w:val="clear" w:color="auto" w:fill="auto"/>
            <w:vAlign w:val="center"/>
          </w:tcPr>
          <w:p w14:paraId="3163F234">
            <w:pPr>
              <w:spacing w:line="300" w:lineRule="exact"/>
              <w:jc w:val="center"/>
              <w:rPr>
                <w:rFonts w:ascii="Times New Roman" w:hAnsi="Times New Roman" w:eastAsia="仿宋_GB2312" w:cs="Times New Roman"/>
              </w:rPr>
            </w:pPr>
          </w:p>
        </w:tc>
        <w:tc>
          <w:tcPr>
            <w:tcW w:w="2288" w:type="dxa"/>
            <w:shd w:val="clear" w:color="auto" w:fill="auto"/>
            <w:vAlign w:val="center"/>
          </w:tcPr>
          <w:p w14:paraId="624F7EFE">
            <w:pPr>
              <w:pStyle w:val="14"/>
            </w:pPr>
            <w:r>
              <w:t>数量指标</w:t>
            </w:r>
          </w:p>
        </w:tc>
        <w:tc>
          <w:tcPr>
            <w:tcW w:w="2003" w:type="dxa"/>
            <w:shd w:val="clear" w:color="auto" w:fill="auto"/>
            <w:vAlign w:val="center"/>
          </w:tcPr>
          <w:p w14:paraId="1EC7C8C4">
            <w:pPr>
              <w:pStyle w:val="14"/>
            </w:pPr>
            <w:r>
              <w:t>采购空调</w:t>
            </w:r>
          </w:p>
        </w:tc>
        <w:tc>
          <w:tcPr>
            <w:tcW w:w="3433" w:type="dxa"/>
            <w:shd w:val="clear" w:color="auto" w:fill="auto"/>
            <w:vAlign w:val="center"/>
          </w:tcPr>
          <w:p w14:paraId="716DCFA8">
            <w:pPr>
              <w:pStyle w:val="14"/>
            </w:pPr>
            <w:r>
              <w:t>采购多媒体机房空调柜机</w:t>
            </w:r>
          </w:p>
        </w:tc>
        <w:tc>
          <w:tcPr>
            <w:tcW w:w="1860" w:type="dxa"/>
            <w:shd w:val="clear" w:color="auto" w:fill="auto"/>
            <w:vAlign w:val="center"/>
          </w:tcPr>
          <w:p w14:paraId="1CC452AD">
            <w:pPr>
              <w:pStyle w:val="14"/>
              <w:jc w:val="center"/>
            </w:pPr>
            <w:r>
              <w:t>≥3台</w:t>
            </w:r>
          </w:p>
        </w:tc>
        <w:tc>
          <w:tcPr>
            <w:tcW w:w="2174" w:type="dxa"/>
            <w:shd w:val="clear" w:color="auto" w:fill="auto"/>
            <w:vAlign w:val="center"/>
          </w:tcPr>
          <w:p w14:paraId="32A46707">
            <w:pPr>
              <w:pStyle w:val="14"/>
            </w:pPr>
            <w:r>
              <w:t>《廊坊市市级行政事业单位通用办公设备及家具配置标准》</w:t>
            </w:r>
          </w:p>
        </w:tc>
      </w:tr>
      <w:tr w14:paraId="550B2B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02" w:hRule="atLeast"/>
          <w:jc w:val="center"/>
        </w:trPr>
        <w:tc>
          <w:tcPr>
            <w:tcW w:w="2431" w:type="dxa"/>
            <w:vMerge w:val="continue"/>
            <w:shd w:val="clear" w:color="auto" w:fill="auto"/>
            <w:vAlign w:val="center"/>
          </w:tcPr>
          <w:p w14:paraId="7A3E1BD9">
            <w:pPr>
              <w:spacing w:line="300" w:lineRule="exact"/>
              <w:jc w:val="center"/>
              <w:rPr>
                <w:rFonts w:ascii="Times New Roman" w:hAnsi="Times New Roman" w:eastAsia="仿宋_GB2312" w:cs="Times New Roman"/>
              </w:rPr>
            </w:pPr>
          </w:p>
        </w:tc>
        <w:tc>
          <w:tcPr>
            <w:tcW w:w="2288" w:type="dxa"/>
            <w:shd w:val="clear" w:color="auto" w:fill="auto"/>
            <w:vAlign w:val="center"/>
          </w:tcPr>
          <w:p w14:paraId="3BBF5E4D">
            <w:pPr>
              <w:pStyle w:val="14"/>
            </w:pPr>
            <w:r>
              <w:t>数量指标</w:t>
            </w:r>
          </w:p>
        </w:tc>
        <w:tc>
          <w:tcPr>
            <w:tcW w:w="2003" w:type="dxa"/>
            <w:shd w:val="clear" w:color="auto" w:fill="auto"/>
            <w:vAlign w:val="center"/>
          </w:tcPr>
          <w:p w14:paraId="37917D39">
            <w:pPr>
              <w:pStyle w:val="14"/>
            </w:pPr>
            <w:r>
              <w:t>投影仪</w:t>
            </w:r>
          </w:p>
        </w:tc>
        <w:tc>
          <w:tcPr>
            <w:tcW w:w="3433" w:type="dxa"/>
            <w:shd w:val="clear" w:color="auto" w:fill="auto"/>
            <w:vAlign w:val="center"/>
          </w:tcPr>
          <w:p w14:paraId="637DD7F6">
            <w:pPr>
              <w:pStyle w:val="14"/>
              <w:jc w:val="both"/>
            </w:pPr>
            <w:r>
              <w:t>采购投影仪一台（配幕布）</w:t>
            </w:r>
          </w:p>
        </w:tc>
        <w:tc>
          <w:tcPr>
            <w:tcW w:w="1860" w:type="dxa"/>
            <w:shd w:val="clear" w:color="auto" w:fill="auto"/>
            <w:vAlign w:val="center"/>
          </w:tcPr>
          <w:p w14:paraId="6DD2D38D">
            <w:pPr>
              <w:pStyle w:val="14"/>
              <w:jc w:val="center"/>
            </w:pPr>
            <w:r>
              <w:t>≥1台</w:t>
            </w:r>
          </w:p>
        </w:tc>
        <w:tc>
          <w:tcPr>
            <w:tcW w:w="2174" w:type="dxa"/>
            <w:shd w:val="clear" w:color="auto" w:fill="auto"/>
            <w:vAlign w:val="center"/>
          </w:tcPr>
          <w:p w14:paraId="4C0ACA99">
            <w:pPr>
              <w:pStyle w:val="14"/>
            </w:pPr>
            <w:r>
              <w:t>《廊坊市市级行政事业单位通用办公设备及家具配置标准》</w:t>
            </w:r>
          </w:p>
        </w:tc>
      </w:tr>
      <w:tr w14:paraId="7D59D1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02" w:hRule="atLeast"/>
          <w:jc w:val="center"/>
        </w:trPr>
        <w:tc>
          <w:tcPr>
            <w:tcW w:w="2431" w:type="dxa"/>
            <w:vMerge w:val="continue"/>
            <w:shd w:val="clear" w:color="auto" w:fill="auto"/>
            <w:vAlign w:val="center"/>
          </w:tcPr>
          <w:p w14:paraId="28916249">
            <w:pPr>
              <w:spacing w:line="300" w:lineRule="exact"/>
              <w:jc w:val="center"/>
              <w:rPr>
                <w:rFonts w:ascii="Times New Roman" w:hAnsi="Times New Roman" w:eastAsia="仿宋_GB2312" w:cs="Times New Roman"/>
              </w:rPr>
            </w:pPr>
          </w:p>
        </w:tc>
        <w:tc>
          <w:tcPr>
            <w:tcW w:w="2288" w:type="dxa"/>
            <w:shd w:val="clear" w:color="auto" w:fill="auto"/>
            <w:vAlign w:val="center"/>
          </w:tcPr>
          <w:p w14:paraId="6C74639B">
            <w:pPr>
              <w:pStyle w:val="14"/>
            </w:pPr>
            <w:r>
              <w:t>质量指标</w:t>
            </w:r>
          </w:p>
        </w:tc>
        <w:tc>
          <w:tcPr>
            <w:tcW w:w="2003" w:type="dxa"/>
            <w:shd w:val="clear" w:color="auto" w:fill="auto"/>
            <w:vAlign w:val="center"/>
          </w:tcPr>
          <w:p w14:paraId="481E3063">
            <w:pPr>
              <w:pStyle w:val="14"/>
            </w:pPr>
            <w:r>
              <w:t>设备采购合格率</w:t>
            </w:r>
          </w:p>
        </w:tc>
        <w:tc>
          <w:tcPr>
            <w:tcW w:w="3433" w:type="dxa"/>
            <w:shd w:val="clear" w:color="auto" w:fill="auto"/>
            <w:vAlign w:val="center"/>
          </w:tcPr>
          <w:p w14:paraId="49332234">
            <w:pPr>
              <w:pStyle w:val="14"/>
            </w:pPr>
            <w:r>
              <w:t>机房设备验收合格数/实验室设备采购总数量</w:t>
            </w:r>
          </w:p>
        </w:tc>
        <w:tc>
          <w:tcPr>
            <w:tcW w:w="1860" w:type="dxa"/>
            <w:shd w:val="clear" w:color="auto" w:fill="auto"/>
            <w:vAlign w:val="center"/>
          </w:tcPr>
          <w:p w14:paraId="49B3EF5E">
            <w:pPr>
              <w:pStyle w:val="14"/>
              <w:jc w:val="center"/>
            </w:pPr>
            <w:r>
              <w:t>≥95%</w:t>
            </w:r>
          </w:p>
        </w:tc>
        <w:tc>
          <w:tcPr>
            <w:tcW w:w="2174" w:type="dxa"/>
            <w:shd w:val="clear" w:color="auto" w:fill="auto"/>
            <w:vAlign w:val="center"/>
          </w:tcPr>
          <w:p w14:paraId="16F2D81F">
            <w:pPr>
              <w:pStyle w:val="14"/>
              <w:jc w:val="center"/>
            </w:pPr>
            <w:r>
              <w:t>施工合同</w:t>
            </w:r>
          </w:p>
        </w:tc>
      </w:tr>
      <w:tr w14:paraId="201AEE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02" w:hRule="atLeast"/>
          <w:jc w:val="center"/>
        </w:trPr>
        <w:tc>
          <w:tcPr>
            <w:tcW w:w="2431" w:type="dxa"/>
            <w:vMerge w:val="continue"/>
            <w:shd w:val="clear" w:color="auto" w:fill="auto"/>
            <w:vAlign w:val="center"/>
          </w:tcPr>
          <w:p w14:paraId="79B813AF"/>
        </w:tc>
        <w:tc>
          <w:tcPr>
            <w:tcW w:w="2288" w:type="dxa"/>
            <w:shd w:val="clear" w:color="auto" w:fill="auto"/>
            <w:vAlign w:val="center"/>
          </w:tcPr>
          <w:p w14:paraId="25D80BCC">
            <w:pPr>
              <w:pStyle w:val="14"/>
            </w:pPr>
            <w:r>
              <w:t>时效指标</w:t>
            </w:r>
          </w:p>
        </w:tc>
        <w:tc>
          <w:tcPr>
            <w:tcW w:w="2003" w:type="dxa"/>
            <w:shd w:val="clear" w:color="auto" w:fill="auto"/>
            <w:vAlign w:val="center"/>
          </w:tcPr>
          <w:p w14:paraId="6C496840">
            <w:pPr>
              <w:pStyle w:val="14"/>
            </w:pPr>
            <w:r>
              <w:t>设备采购时间</w:t>
            </w:r>
          </w:p>
        </w:tc>
        <w:tc>
          <w:tcPr>
            <w:tcW w:w="3433" w:type="dxa"/>
            <w:shd w:val="clear" w:color="auto" w:fill="auto"/>
            <w:vAlign w:val="center"/>
          </w:tcPr>
          <w:p w14:paraId="5731429B">
            <w:pPr>
              <w:pStyle w:val="14"/>
            </w:pPr>
            <w:r>
              <w:t>反映学校所有采购项目的采购时间</w:t>
            </w:r>
          </w:p>
        </w:tc>
        <w:tc>
          <w:tcPr>
            <w:tcW w:w="1860" w:type="dxa"/>
            <w:shd w:val="clear" w:color="auto" w:fill="auto"/>
            <w:vAlign w:val="center"/>
          </w:tcPr>
          <w:p w14:paraId="17D508C1">
            <w:pPr>
              <w:pStyle w:val="14"/>
              <w:jc w:val="center"/>
            </w:pPr>
            <w:r>
              <w:t>≤9月份</w:t>
            </w:r>
          </w:p>
        </w:tc>
        <w:tc>
          <w:tcPr>
            <w:tcW w:w="2174" w:type="dxa"/>
            <w:shd w:val="clear" w:color="auto" w:fill="auto"/>
            <w:vAlign w:val="center"/>
          </w:tcPr>
          <w:p w14:paraId="62BDA2C9">
            <w:pPr>
              <w:pStyle w:val="14"/>
              <w:jc w:val="center"/>
            </w:pPr>
            <w:r>
              <w:t>工作计划</w:t>
            </w:r>
          </w:p>
        </w:tc>
      </w:tr>
      <w:tr w14:paraId="69DD4B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02" w:hRule="atLeast"/>
          <w:jc w:val="center"/>
        </w:trPr>
        <w:tc>
          <w:tcPr>
            <w:tcW w:w="2431" w:type="dxa"/>
            <w:vMerge w:val="continue"/>
            <w:shd w:val="clear" w:color="auto" w:fill="auto"/>
            <w:vAlign w:val="center"/>
          </w:tcPr>
          <w:p w14:paraId="443FA3BE"/>
        </w:tc>
        <w:tc>
          <w:tcPr>
            <w:tcW w:w="2288" w:type="dxa"/>
            <w:shd w:val="clear" w:color="auto" w:fill="auto"/>
            <w:vAlign w:val="center"/>
          </w:tcPr>
          <w:p w14:paraId="58799327">
            <w:pPr>
              <w:pStyle w:val="14"/>
            </w:pPr>
            <w:r>
              <w:t>成本指标</w:t>
            </w:r>
          </w:p>
        </w:tc>
        <w:tc>
          <w:tcPr>
            <w:tcW w:w="2003" w:type="dxa"/>
            <w:shd w:val="clear" w:color="auto" w:fill="auto"/>
            <w:vAlign w:val="center"/>
          </w:tcPr>
          <w:p w14:paraId="4B0F24EC">
            <w:pPr>
              <w:pStyle w:val="14"/>
            </w:pPr>
            <w:r>
              <w:t>台式机电脑单价</w:t>
            </w:r>
          </w:p>
        </w:tc>
        <w:tc>
          <w:tcPr>
            <w:tcW w:w="3433" w:type="dxa"/>
            <w:shd w:val="clear" w:color="auto" w:fill="auto"/>
            <w:vAlign w:val="center"/>
          </w:tcPr>
          <w:p w14:paraId="1F083ED7">
            <w:pPr>
              <w:pStyle w:val="14"/>
            </w:pPr>
            <w:r>
              <w:t>反映机房台式机单价</w:t>
            </w:r>
          </w:p>
        </w:tc>
        <w:tc>
          <w:tcPr>
            <w:tcW w:w="1860" w:type="dxa"/>
            <w:shd w:val="clear" w:color="auto" w:fill="auto"/>
            <w:vAlign w:val="center"/>
          </w:tcPr>
          <w:p w14:paraId="1A5F6E10">
            <w:pPr>
              <w:pStyle w:val="14"/>
              <w:jc w:val="center"/>
            </w:pPr>
            <w:r>
              <w:t>≤0.5万元</w:t>
            </w:r>
          </w:p>
        </w:tc>
        <w:tc>
          <w:tcPr>
            <w:tcW w:w="2174" w:type="dxa"/>
            <w:shd w:val="clear" w:color="auto" w:fill="auto"/>
            <w:vAlign w:val="center"/>
          </w:tcPr>
          <w:p w14:paraId="5A0E18E1">
            <w:pPr>
              <w:pStyle w:val="14"/>
              <w:jc w:val="center"/>
            </w:pPr>
            <w:r>
              <w:t>工作计划</w:t>
            </w:r>
          </w:p>
        </w:tc>
      </w:tr>
      <w:tr w14:paraId="62F897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02" w:hRule="atLeast"/>
          <w:jc w:val="center"/>
        </w:trPr>
        <w:tc>
          <w:tcPr>
            <w:tcW w:w="2431" w:type="dxa"/>
            <w:vMerge w:val="continue"/>
            <w:shd w:val="clear" w:color="auto" w:fill="auto"/>
            <w:vAlign w:val="center"/>
          </w:tcPr>
          <w:p w14:paraId="699321FA"/>
        </w:tc>
        <w:tc>
          <w:tcPr>
            <w:tcW w:w="2288" w:type="dxa"/>
            <w:shd w:val="clear" w:color="auto" w:fill="auto"/>
            <w:vAlign w:val="center"/>
          </w:tcPr>
          <w:p w14:paraId="4C8B7200">
            <w:pPr>
              <w:pStyle w:val="14"/>
            </w:pPr>
            <w:r>
              <w:t>成本指标</w:t>
            </w:r>
          </w:p>
        </w:tc>
        <w:tc>
          <w:tcPr>
            <w:tcW w:w="2003" w:type="dxa"/>
            <w:shd w:val="clear" w:color="auto" w:fill="auto"/>
            <w:vAlign w:val="center"/>
          </w:tcPr>
          <w:p w14:paraId="1CA13F59">
            <w:pPr>
              <w:pStyle w:val="14"/>
            </w:pPr>
            <w:r>
              <w:t>空调单价</w:t>
            </w:r>
          </w:p>
        </w:tc>
        <w:tc>
          <w:tcPr>
            <w:tcW w:w="3433" w:type="dxa"/>
            <w:shd w:val="clear" w:color="auto" w:fill="auto"/>
            <w:vAlign w:val="center"/>
          </w:tcPr>
          <w:p w14:paraId="7107E889">
            <w:pPr>
              <w:pStyle w:val="14"/>
            </w:pPr>
            <w:r>
              <w:t>反映机房空调单价</w:t>
            </w:r>
          </w:p>
        </w:tc>
        <w:tc>
          <w:tcPr>
            <w:tcW w:w="1860" w:type="dxa"/>
            <w:shd w:val="clear" w:color="auto" w:fill="auto"/>
            <w:vAlign w:val="center"/>
          </w:tcPr>
          <w:p w14:paraId="5770BA3E">
            <w:pPr>
              <w:pStyle w:val="14"/>
              <w:jc w:val="center"/>
            </w:pPr>
            <w:r>
              <w:t>≤0.32万元</w:t>
            </w:r>
          </w:p>
        </w:tc>
        <w:tc>
          <w:tcPr>
            <w:tcW w:w="2174" w:type="dxa"/>
            <w:shd w:val="clear" w:color="auto" w:fill="auto"/>
            <w:vAlign w:val="center"/>
          </w:tcPr>
          <w:p w14:paraId="1AA5BAB6">
            <w:pPr>
              <w:pStyle w:val="14"/>
              <w:jc w:val="center"/>
            </w:pPr>
            <w:r>
              <w:t>工作计划</w:t>
            </w:r>
          </w:p>
        </w:tc>
      </w:tr>
      <w:tr w14:paraId="3DC3AB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02" w:hRule="atLeast"/>
          <w:jc w:val="center"/>
        </w:trPr>
        <w:tc>
          <w:tcPr>
            <w:tcW w:w="2431" w:type="dxa"/>
            <w:shd w:val="clear" w:color="auto" w:fill="auto"/>
            <w:vAlign w:val="center"/>
          </w:tcPr>
          <w:p w14:paraId="75EA628D">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88" w:type="dxa"/>
            <w:shd w:val="clear" w:color="auto" w:fill="auto"/>
            <w:vAlign w:val="center"/>
          </w:tcPr>
          <w:p w14:paraId="3BD39F2D">
            <w:pPr>
              <w:pStyle w:val="14"/>
            </w:pPr>
            <w:r>
              <w:t>社会效益指标</w:t>
            </w:r>
          </w:p>
        </w:tc>
        <w:tc>
          <w:tcPr>
            <w:tcW w:w="2003" w:type="dxa"/>
            <w:shd w:val="clear" w:color="auto" w:fill="auto"/>
            <w:vAlign w:val="center"/>
          </w:tcPr>
          <w:p w14:paraId="408E672D">
            <w:pPr>
              <w:pStyle w:val="14"/>
            </w:pPr>
            <w:r>
              <w:t>提高办学水平</w:t>
            </w:r>
          </w:p>
        </w:tc>
        <w:tc>
          <w:tcPr>
            <w:tcW w:w="3433" w:type="dxa"/>
            <w:shd w:val="clear" w:color="auto" w:fill="auto"/>
            <w:vAlign w:val="center"/>
          </w:tcPr>
          <w:p w14:paraId="3218FD6B">
            <w:pPr>
              <w:pStyle w:val="14"/>
            </w:pPr>
            <w:r>
              <w:t>改善学生实验、学习、住宿、环境。</w:t>
            </w:r>
          </w:p>
        </w:tc>
        <w:tc>
          <w:tcPr>
            <w:tcW w:w="1860" w:type="dxa"/>
            <w:shd w:val="clear" w:color="auto" w:fill="auto"/>
            <w:vAlign w:val="center"/>
          </w:tcPr>
          <w:p w14:paraId="03BEC412">
            <w:pPr>
              <w:pStyle w:val="14"/>
              <w:jc w:val="center"/>
            </w:pPr>
            <w:r>
              <w:t>得到改善</w:t>
            </w:r>
          </w:p>
        </w:tc>
        <w:tc>
          <w:tcPr>
            <w:tcW w:w="2174" w:type="dxa"/>
            <w:shd w:val="clear" w:color="auto" w:fill="auto"/>
            <w:vAlign w:val="center"/>
          </w:tcPr>
          <w:p w14:paraId="4874A3FB">
            <w:pPr>
              <w:pStyle w:val="14"/>
              <w:jc w:val="center"/>
            </w:pPr>
            <w:r>
              <w:t>反馈表</w:t>
            </w:r>
          </w:p>
        </w:tc>
      </w:tr>
      <w:tr w14:paraId="10FA64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02" w:hRule="atLeast"/>
          <w:jc w:val="center"/>
        </w:trPr>
        <w:tc>
          <w:tcPr>
            <w:tcW w:w="2431" w:type="dxa"/>
            <w:shd w:val="clear" w:color="auto" w:fill="auto"/>
            <w:vAlign w:val="center"/>
          </w:tcPr>
          <w:p w14:paraId="16A7717A">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88" w:type="dxa"/>
            <w:shd w:val="clear" w:color="auto" w:fill="auto"/>
            <w:vAlign w:val="center"/>
          </w:tcPr>
          <w:p w14:paraId="30B908A6">
            <w:pPr>
              <w:pStyle w:val="14"/>
            </w:pPr>
            <w:r>
              <w:t>服务对象满意度指标</w:t>
            </w:r>
          </w:p>
        </w:tc>
        <w:tc>
          <w:tcPr>
            <w:tcW w:w="2003" w:type="dxa"/>
            <w:shd w:val="clear" w:color="auto" w:fill="auto"/>
            <w:vAlign w:val="center"/>
          </w:tcPr>
          <w:p w14:paraId="458D8C0A">
            <w:pPr>
              <w:pStyle w:val="14"/>
            </w:pPr>
            <w:r>
              <w:t>师生满意度</w:t>
            </w:r>
          </w:p>
        </w:tc>
        <w:tc>
          <w:tcPr>
            <w:tcW w:w="3433" w:type="dxa"/>
            <w:shd w:val="clear" w:color="auto" w:fill="auto"/>
            <w:vAlign w:val="center"/>
          </w:tcPr>
          <w:p w14:paraId="62423D43">
            <w:pPr>
              <w:pStyle w:val="14"/>
            </w:pPr>
            <w:r>
              <w:t>考察师生对学校教学工作的满意度</w:t>
            </w:r>
          </w:p>
        </w:tc>
        <w:tc>
          <w:tcPr>
            <w:tcW w:w="1860" w:type="dxa"/>
            <w:shd w:val="clear" w:color="auto" w:fill="auto"/>
            <w:vAlign w:val="center"/>
          </w:tcPr>
          <w:p w14:paraId="2235272E">
            <w:pPr>
              <w:pStyle w:val="14"/>
              <w:jc w:val="center"/>
            </w:pPr>
            <w:r>
              <w:t>≥90%</w:t>
            </w:r>
          </w:p>
        </w:tc>
        <w:tc>
          <w:tcPr>
            <w:tcW w:w="2174" w:type="dxa"/>
            <w:shd w:val="clear" w:color="auto" w:fill="auto"/>
            <w:vAlign w:val="center"/>
          </w:tcPr>
          <w:p w14:paraId="6C2CE281">
            <w:pPr>
              <w:pStyle w:val="14"/>
              <w:jc w:val="center"/>
            </w:pPr>
            <w:r>
              <w:t>调查问卷</w:t>
            </w:r>
          </w:p>
        </w:tc>
      </w:tr>
    </w:tbl>
    <w:p w14:paraId="70DD23DB">
      <w:pPr>
        <w:autoSpaceDE w:val="0"/>
        <w:autoSpaceDN w:val="0"/>
        <w:adjustRightInd w:val="0"/>
        <w:spacing w:line="584" w:lineRule="exact"/>
        <w:ind w:firstLine="880" w:firstLineChars="200"/>
        <w:jc w:val="left"/>
        <w:rPr>
          <w:rFonts w:ascii="Times New Roman" w:hAnsi="Times New Roman" w:eastAsia="黑体" w:cs="Times New Roman"/>
          <w:sz w:val="44"/>
          <w:szCs w:val="44"/>
        </w:rPr>
      </w:pPr>
    </w:p>
    <w:p w14:paraId="10D362B7">
      <w:pPr>
        <w:autoSpaceDE w:val="0"/>
        <w:autoSpaceDN w:val="0"/>
        <w:adjustRightInd w:val="0"/>
        <w:spacing w:line="584" w:lineRule="exact"/>
        <w:ind w:firstLine="880" w:firstLineChars="200"/>
        <w:jc w:val="left"/>
        <w:rPr>
          <w:rFonts w:ascii="Times New Roman" w:hAnsi="Times New Roman" w:eastAsia="黑体" w:cs="Times New Roman"/>
          <w:sz w:val="44"/>
          <w:szCs w:val="44"/>
        </w:rPr>
      </w:pPr>
    </w:p>
    <w:p w14:paraId="51ECEF73">
      <w:pPr>
        <w:autoSpaceDE w:val="0"/>
        <w:autoSpaceDN w:val="0"/>
        <w:adjustRightInd w:val="0"/>
        <w:spacing w:line="584" w:lineRule="exact"/>
        <w:ind w:firstLine="880" w:firstLineChars="200"/>
        <w:jc w:val="left"/>
        <w:rPr>
          <w:rFonts w:ascii="Times New Roman" w:hAnsi="Times New Roman" w:eastAsia="黑体" w:cs="Times New Roman"/>
          <w:sz w:val="44"/>
          <w:szCs w:val="44"/>
        </w:rPr>
      </w:pPr>
    </w:p>
    <w:p w14:paraId="7DA7BBB0">
      <w:pPr>
        <w:autoSpaceDE w:val="0"/>
        <w:autoSpaceDN w:val="0"/>
        <w:adjustRightInd w:val="0"/>
        <w:spacing w:line="584" w:lineRule="exact"/>
        <w:ind w:firstLine="880" w:firstLineChars="200"/>
        <w:jc w:val="left"/>
        <w:rPr>
          <w:rFonts w:ascii="Times New Roman" w:hAnsi="Times New Roman" w:eastAsia="黑体" w:cs="Times New Roman"/>
          <w:sz w:val="44"/>
          <w:szCs w:val="44"/>
        </w:rPr>
      </w:pPr>
    </w:p>
    <w:p w14:paraId="4407A147">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14:paraId="73C2E726">
      <w:pPr>
        <w:spacing w:line="584" w:lineRule="exact"/>
        <w:ind w:firstLine="640" w:firstLineChars="200"/>
        <w:outlineLvl w:val="0"/>
        <w:rPr>
          <w:rFonts w:ascii="Times New Roman" w:hAnsi="Times New Roman" w:eastAsia="仿宋_GB2312" w:cs="Times New Roman"/>
          <w:sz w:val="32"/>
          <w:szCs w:val="24"/>
        </w:rPr>
      </w:pPr>
      <w:bookmarkStart w:id="3"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w:t>
      </w:r>
      <w:r>
        <w:rPr>
          <w:rFonts w:ascii="Times New Roman" w:hAnsi="Times New Roman" w:eastAsia="仿宋_GB2312" w:cs="Times New Roman"/>
          <w:sz w:val="32"/>
          <w:szCs w:val="24"/>
        </w:rPr>
        <w:t>2年，我部门安排政府采购预算</w:t>
      </w:r>
      <w:r>
        <w:rPr>
          <w:rFonts w:hint="eastAsia" w:ascii="Times New Roman" w:hAnsi="Times New Roman" w:eastAsia="仿宋_GB2312" w:cs="Times New Roman"/>
          <w:sz w:val="32"/>
          <w:szCs w:val="24"/>
        </w:rPr>
        <w:t>38.48</w:t>
      </w:r>
      <w:r>
        <w:rPr>
          <w:rFonts w:ascii="Times New Roman" w:hAnsi="Times New Roman" w:eastAsia="仿宋_GB2312" w:cs="Times New Roman"/>
          <w:sz w:val="32"/>
          <w:szCs w:val="24"/>
        </w:rPr>
        <w:t>万元。具体内容见下表。</w:t>
      </w:r>
    </w:p>
    <w:bookmarkEnd w:id="3"/>
    <w:p w14:paraId="172A8C27">
      <w:pPr>
        <w:jc w:val="center"/>
        <w:outlineLvl w:val="1"/>
        <w:rPr>
          <w:rFonts w:ascii="方正小标宋_GBK" w:eastAsia="方正小标宋_GBK" w:cs="Times New Roman"/>
          <w:sz w:val="32"/>
        </w:rPr>
      </w:pPr>
      <w:bookmarkStart w:id="4" w:name="_Toc64920910"/>
    </w:p>
    <w:p w14:paraId="564F64A5">
      <w:pPr>
        <w:jc w:val="center"/>
        <w:outlineLvl w:val="1"/>
        <w:rPr>
          <w:rFonts w:ascii="黑体" w:hAnsi="黑体" w:eastAsia="黑体" w:cs="Times New Roman"/>
          <w:sz w:val="32"/>
        </w:rPr>
      </w:pPr>
      <w:r>
        <w:rPr>
          <w:rFonts w:hint="eastAsia" w:ascii="黑体" w:hAnsi="黑体" w:eastAsia="黑体" w:cs="Times New Roman"/>
          <w:sz w:val="32"/>
        </w:rPr>
        <w:t>部门政府采购预算</w:t>
      </w:r>
      <w:bookmarkEnd w:id="4"/>
    </w:p>
    <w:p w14:paraId="3ED4FBC9">
      <w:pPr>
        <w:outlineLvl w:val="1"/>
        <w:rPr>
          <w:rFonts w:ascii="方正小标宋_GBK" w:eastAsia="方正小标宋_GBK" w:cs="Times New Roman"/>
          <w:sz w:val="32"/>
        </w:rPr>
      </w:pPr>
      <w:r>
        <w:rPr>
          <w:rFonts w:hint="eastAsia"/>
        </w:rPr>
        <w:t>456廊坊市食品工程学校</w:t>
      </w:r>
      <w:r>
        <w:t xml:space="preserve">                                                                                                  单位：万元</w:t>
      </w:r>
    </w:p>
    <w:tbl>
      <w:tblPr>
        <w:tblStyle w:val="8"/>
        <w:tblW w:w="154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79"/>
        <w:gridCol w:w="992"/>
        <w:gridCol w:w="1276"/>
        <w:gridCol w:w="1417"/>
        <w:gridCol w:w="709"/>
        <w:gridCol w:w="567"/>
        <w:gridCol w:w="709"/>
        <w:gridCol w:w="850"/>
        <w:gridCol w:w="851"/>
        <w:gridCol w:w="850"/>
        <w:gridCol w:w="1134"/>
        <w:gridCol w:w="993"/>
        <w:gridCol w:w="708"/>
        <w:gridCol w:w="851"/>
        <w:gridCol w:w="964"/>
        <w:gridCol w:w="964"/>
      </w:tblGrid>
      <w:tr w14:paraId="7F8B64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571" w:type="dxa"/>
            <w:gridSpan w:val="2"/>
            <w:vAlign w:val="center"/>
          </w:tcPr>
          <w:p w14:paraId="0BCC32CD">
            <w:pPr>
              <w:pStyle w:val="12"/>
            </w:pPr>
            <w:r>
              <w:t>政府采购项目来源</w:t>
            </w:r>
          </w:p>
        </w:tc>
        <w:tc>
          <w:tcPr>
            <w:tcW w:w="1276" w:type="dxa"/>
            <w:vMerge w:val="restart"/>
            <w:vAlign w:val="center"/>
          </w:tcPr>
          <w:p w14:paraId="33C5A1B7">
            <w:pPr>
              <w:pStyle w:val="12"/>
            </w:pPr>
            <w:r>
              <w:t>采购物品名称</w:t>
            </w:r>
          </w:p>
        </w:tc>
        <w:tc>
          <w:tcPr>
            <w:tcW w:w="1417" w:type="dxa"/>
            <w:vMerge w:val="restart"/>
            <w:vAlign w:val="center"/>
          </w:tcPr>
          <w:p w14:paraId="3FD9A8A5">
            <w:pPr>
              <w:pStyle w:val="12"/>
            </w:pPr>
            <w:r>
              <w:t>政府采购目录序号</w:t>
            </w:r>
          </w:p>
        </w:tc>
        <w:tc>
          <w:tcPr>
            <w:tcW w:w="709" w:type="dxa"/>
            <w:vMerge w:val="restart"/>
            <w:vAlign w:val="center"/>
          </w:tcPr>
          <w:p w14:paraId="1C27A081">
            <w:pPr>
              <w:pStyle w:val="12"/>
            </w:pPr>
            <w:r>
              <w:t>计量  单位</w:t>
            </w:r>
          </w:p>
        </w:tc>
        <w:tc>
          <w:tcPr>
            <w:tcW w:w="567" w:type="dxa"/>
            <w:vMerge w:val="restart"/>
            <w:vAlign w:val="center"/>
          </w:tcPr>
          <w:p w14:paraId="3745312E">
            <w:pPr>
              <w:pStyle w:val="12"/>
            </w:pPr>
            <w:r>
              <w:t>数量</w:t>
            </w:r>
          </w:p>
        </w:tc>
        <w:tc>
          <w:tcPr>
            <w:tcW w:w="709" w:type="dxa"/>
            <w:vMerge w:val="restart"/>
            <w:vAlign w:val="center"/>
          </w:tcPr>
          <w:p w14:paraId="747C9404">
            <w:pPr>
              <w:pStyle w:val="12"/>
            </w:pPr>
            <w:r>
              <w:t>单价</w:t>
            </w:r>
          </w:p>
        </w:tc>
        <w:tc>
          <w:tcPr>
            <w:tcW w:w="7201" w:type="dxa"/>
            <w:gridSpan w:val="8"/>
            <w:vAlign w:val="center"/>
          </w:tcPr>
          <w:p w14:paraId="6A474347">
            <w:pPr>
              <w:pStyle w:val="12"/>
            </w:pPr>
            <w:r>
              <w:t>政府采购金额（当年部门预算安排资金）</w:t>
            </w:r>
          </w:p>
        </w:tc>
        <w:tc>
          <w:tcPr>
            <w:tcW w:w="964" w:type="dxa"/>
            <w:vMerge w:val="restart"/>
            <w:vAlign w:val="center"/>
          </w:tcPr>
          <w:p w14:paraId="4AECF54D">
            <w:pPr>
              <w:pStyle w:val="12"/>
            </w:pPr>
            <w:r>
              <w:t>2022年  预留中  小微企  业份额</w:t>
            </w:r>
          </w:p>
        </w:tc>
      </w:tr>
      <w:tr w14:paraId="20B2D1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299" w:hRule="atLeast"/>
          <w:tblHeader/>
          <w:jc w:val="center"/>
        </w:trPr>
        <w:tc>
          <w:tcPr>
            <w:tcW w:w="1579" w:type="dxa"/>
            <w:vAlign w:val="center"/>
          </w:tcPr>
          <w:p w14:paraId="218D7267">
            <w:pPr>
              <w:pStyle w:val="12"/>
            </w:pPr>
            <w:r>
              <w:t>项目名称</w:t>
            </w:r>
          </w:p>
        </w:tc>
        <w:tc>
          <w:tcPr>
            <w:tcW w:w="992" w:type="dxa"/>
            <w:vAlign w:val="center"/>
          </w:tcPr>
          <w:p w14:paraId="4A6A8B3F">
            <w:pPr>
              <w:pStyle w:val="12"/>
            </w:pPr>
            <w:r>
              <w:t>预算    资金</w:t>
            </w:r>
          </w:p>
        </w:tc>
        <w:tc>
          <w:tcPr>
            <w:tcW w:w="1276" w:type="dxa"/>
            <w:vMerge w:val="continue"/>
          </w:tcPr>
          <w:p w14:paraId="746CC1B5"/>
        </w:tc>
        <w:tc>
          <w:tcPr>
            <w:tcW w:w="1417" w:type="dxa"/>
            <w:vMerge w:val="continue"/>
          </w:tcPr>
          <w:p w14:paraId="0B502415"/>
        </w:tc>
        <w:tc>
          <w:tcPr>
            <w:tcW w:w="709" w:type="dxa"/>
            <w:vMerge w:val="continue"/>
          </w:tcPr>
          <w:p w14:paraId="1C84FFB0"/>
        </w:tc>
        <w:tc>
          <w:tcPr>
            <w:tcW w:w="567" w:type="dxa"/>
            <w:vMerge w:val="continue"/>
          </w:tcPr>
          <w:p w14:paraId="3551D669"/>
        </w:tc>
        <w:tc>
          <w:tcPr>
            <w:tcW w:w="709" w:type="dxa"/>
            <w:vMerge w:val="continue"/>
          </w:tcPr>
          <w:p w14:paraId="1F9B3AF6"/>
        </w:tc>
        <w:tc>
          <w:tcPr>
            <w:tcW w:w="850" w:type="dxa"/>
            <w:vAlign w:val="center"/>
          </w:tcPr>
          <w:p w14:paraId="2131A76A">
            <w:pPr>
              <w:pStyle w:val="12"/>
            </w:pPr>
            <w:r>
              <w:t>合计</w:t>
            </w:r>
          </w:p>
        </w:tc>
        <w:tc>
          <w:tcPr>
            <w:tcW w:w="851" w:type="dxa"/>
            <w:vAlign w:val="center"/>
          </w:tcPr>
          <w:p w14:paraId="08F06241">
            <w:pPr>
              <w:pStyle w:val="12"/>
            </w:pPr>
            <w:r>
              <w:t>一般公共预算拨款</w:t>
            </w:r>
          </w:p>
        </w:tc>
        <w:tc>
          <w:tcPr>
            <w:tcW w:w="850" w:type="dxa"/>
            <w:vAlign w:val="center"/>
          </w:tcPr>
          <w:p w14:paraId="08F61BCD">
            <w:pPr>
              <w:pStyle w:val="12"/>
            </w:pPr>
            <w:r>
              <w:t>基金预算拨款</w:t>
            </w:r>
          </w:p>
        </w:tc>
        <w:tc>
          <w:tcPr>
            <w:tcW w:w="1134" w:type="dxa"/>
            <w:vAlign w:val="center"/>
          </w:tcPr>
          <w:p w14:paraId="64954630">
            <w:pPr>
              <w:pStyle w:val="12"/>
            </w:pPr>
            <w:r>
              <w:t>国有资本经营预算拨款</w:t>
            </w:r>
          </w:p>
        </w:tc>
        <w:tc>
          <w:tcPr>
            <w:tcW w:w="993" w:type="dxa"/>
            <w:vAlign w:val="center"/>
          </w:tcPr>
          <w:p w14:paraId="4DB27A8D">
            <w:pPr>
              <w:pStyle w:val="12"/>
            </w:pPr>
            <w:r>
              <w:t>财政专户核拨</w:t>
            </w:r>
          </w:p>
        </w:tc>
        <w:tc>
          <w:tcPr>
            <w:tcW w:w="708" w:type="dxa"/>
            <w:vAlign w:val="center"/>
          </w:tcPr>
          <w:p w14:paraId="53144844">
            <w:pPr>
              <w:pStyle w:val="12"/>
            </w:pPr>
            <w:r>
              <w:t>单位    资金</w:t>
            </w:r>
          </w:p>
        </w:tc>
        <w:tc>
          <w:tcPr>
            <w:tcW w:w="851" w:type="dxa"/>
            <w:vAlign w:val="center"/>
          </w:tcPr>
          <w:p w14:paraId="4C2538C3">
            <w:pPr>
              <w:pStyle w:val="12"/>
            </w:pPr>
            <w:r>
              <w:t>财政拨    款结转</w:t>
            </w:r>
          </w:p>
        </w:tc>
        <w:tc>
          <w:tcPr>
            <w:tcW w:w="964" w:type="dxa"/>
            <w:vAlign w:val="center"/>
          </w:tcPr>
          <w:p w14:paraId="4AFF656F">
            <w:pPr>
              <w:pStyle w:val="12"/>
            </w:pPr>
            <w:r>
              <w:t>非财政    拨款结    转结余</w:t>
            </w:r>
          </w:p>
        </w:tc>
        <w:tc>
          <w:tcPr>
            <w:tcW w:w="964" w:type="dxa"/>
            <w:vMerge w:val="continue"/>
          </w:tcPr>
          <w:p w14:paraId="42E32FF0"/>
        </w:tc>
      </w:tr>
      <w:tr w14:paraId="06F334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79" w:type="dxa"/>
            <w:vAlign w:val="center"/>
          </w:tcPr>
          <w:p w14:paraId="070E52CF">
            <w:pPr>
              <w:pStyle w:val="16"/>
            </w:pPr>
            <w:r>
              <w:t>合  计</w:t>
            </w:r>
          </w:p>
        </w:tc>
        <w:tc>
          <w:tcPr>
            <w:tcW w:w="992" w:type="dxa"/>
            <w:vAlign w:val="center"/>
          </w:tcPr>
          <w:p w14:paraId="4B8B84EC">
            <w:pPr>
              <w:pStyle w:val="17"/>
            </w:pPr>
          </w:p>
        </w:tc>
        <w:tc>
          <w:tcPr>
            <w:tcW w:w="1276" w:type="dxa"/>
            <w:vAlign w:val="center"/>
          </w:tcPr>
          <w:p w14:paraId="427734A4">
            <w:pPr>
              <w:pStyle w:val="18"/>
            </w:pPr>
          </w:p>
        </w:tc>
        <w:tc>
          <w:tcPr>
            <w:tcW w:w="1417" w:type="dxa"/>
            <w:vAlign w:val="center"/>
          </w:tcPr>
          <w:p w14:paraId="722B486C">
            <w:pPr>
              <w:pStyle w:val="18"/>
            </w:pPr>
          </w:p>
        </w:tc>
        <w:tc>
          <w:tcPr>
            <w:tcW w:w="709" w:type="dxa"/>
            <w:vAlign w:val="center"/>
          </w:tcPr>
          <w:p w14:paraId="01865711">
            <w:pPr>
              <w:pStyle w:val="16"/>
            </w:pPr>
          </w:p>
        </w:tc>
        <w:tc>
          <w:tcPr>
            <w:tcW w:w="567" w:type="dxa"/>
            <w:vAlign w:val="center"/>
          </w:tcPr>
          <w:p w14:paraId="19C6D629">
            <w:pPr>
              <w:pStyle w:val="17"/>
            </w:pPr>
          </w:p>
        </w:tc>
        <w:tc>
          <w:tcPr>
            <w:tcW w:w="709" w:type="dxa"/>
            <w:vAlign w:val="center"/>
          </w:tcPr>
          <w:p w14:paraId="7C129219">
            <w:pPr>
              <w:pStyle w:val="17"/>
            </w:pPr>
          </w:p>
        </w:tc>
        <w:tc>
          <w:tcPr>
            <w:tcW w:w="850" w:type="dxa"/>
            <w:vAlign w:val="center"/>
          </w:tcPr>
          <w:p w14:paraId="6F7BBF0E">
            <w:pPr>
              <w:pStyle w:val="17"/>
              <w:rPr>
                <w:lang w:eastAsia="zh-CN"/>
              </w:rPr>
            </w:pPr>
            <w:r>
              <w:rPr>
                <w:rFonts w:hint="eastAsia"/>
                <w:lang w:eastAsia="zh-CN"/>
              </w:rPr>
              <w:t>38.48</w:t>
            </w:r>
          </w:p>
        </w:tc>
        <w:tc>
          <w:tcPr>
            <w:tcW w:w="851" w:type="dxa"/>
            <w:vAlign w:val="center"/>
          </w:tcPr>
          <w:p w14:paraId="795D68F4">
            <w:pPr>
              <w:pStyle w:val="17"/>
              <w:rPr>
                <w:lang w:eastAsia="zh-CN"/>
              </w:rPr>
            </w:pPr>
            <w:r>
              <w:rPr>
                <w:rFonts w:hint="eastAsia"/>
                <w:lang w:eastAsia="zh-CN"/>
              </w:rPr>
              <w:t>5.72</w:t>
            </w:r>
          </w:p>
        </w:tc>
        <w:tc>
          <w:tcPr>
            <w:tcW w:w="850" w:type="dxa"/>
            <w:vAlign w:val="center"/>
          </w:tcPr>
          <w:p w14:paraId="0F905600">
            <w:pPr>
              <w:pStyle w:val="17"/>
            </w:pPr>
          </w:p>
        </w:tc>
        <w:tc>
          <w:tcPr>
            <w:tcW w:w="1134" w:type="dxa"/>
            <w:vAlign w:val="center"/>
          </w:tcPr>
          <w:p w14:paraId="2F3FED22">
            <w:pPr>
              <w:pStyle w:val="17"/>
            </w:pPr>
          </w:p>
        </w:tc>
        <w:tc>
          <w:tcPr>
            <w:tcW w:w="993" w:type="dxa"/>
            <w:vAlign w:val="center"/>
          </w:tcPr>
          <w:p w14:paraId="4278EE7E">
            <w:pPr>
              <w:pStyle w:val="17"/>
              <w:rPr>
                <w:lang w:eastAsia="zh-CN"/>
              </w:rPr>
            </w:pPr>
            <w:r>
              <w:rPr>
                <w:rFonts w:hint="eastAsia"/>
                <w:lang w:eastAsia="zh-CN"/>
              </w:rPr>
              <w:t>32.76</w:t>
            </w:r>
          </w:p>
        </w:tc>
        <w:tc>
          <w:tcPr>
            <w:tcW w:w="708" w:type="dxa"/>
            <w:vAlign w:val="center"/>
          </w:tcPr>
          <w:p w14:paraId="34623A01">
            <w:pPr>
              <w:pStyle w:val="17"/>
            </w:pPr>
          </w:p>
        </w:tc>
        <w:tc>
          <w:tcPr>
            <w:tcW w:w="851" w:type="dxa"/>
            <w:vAlign w:val="center"/>
          </w:tcPr>
          <w:p w14:paraId="37581739">
            <w:pPr>
              <w:pStyle w:val="17"/>
            </w:pPr>
          </w:p>
        </w:tc>
        <w:tc>
          <w:tcPr>
            <w:tcW w:w="964" w:type="dxa"/>
            <w:vAlign w:val="center"/>
          </w:tcPr>
          <w:p w14:paraId="497FBDE6">
            <w:pPr>
              <w:pStyle w:val="17"/>
            </w:pPr>
          </w:p>
        </w:tc>
        <w:tc>
          <w:tcPr>
            <w:tcW w:w="964" w:type="dxa"/>
            <w:vAlign w:val="center"/>
          </w:tcPr>
          <w:p w14:paraId="44A4F260">
            <w:pPr>
              <w:pStyle w:val="17"/>
              <w:rPr>
                <w:lang w:eastAsia="zh-CN"/>
              </w:rPr>
            </w:pPr>
            <w:r>
              <w:rPr>
                <w:rFonts w:hint="eastAsia"/>
                <w:lang w:eastAsia="zh-CN"/>
              </w:rPr>
              <w:t>38.48</w:t>
            </w:r>
          </w:p>
        </w:tc>
      </w:tr>
      <w:tr w14:paraId="0917A0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79" w:type="dxa"/>
            <w:vAlign w:val="center"/>
          </w:tcPr>
          <w:p w14:paraId="3B2674E0">
            <w:pPr>
              <w:pStyle w:val="16"/>
              <w:rPr>
                <w:b w:val="0"/>
                <w:lang w:eastAsia="zh-CN"/>
              </w:rPr>
            </w:pPr>
            <w:r>
              <w:rPr>
                <w:rFonts w:hint="eastAsia"/>
                <w:b w:val="0"/>
                <w:lang w:eastAsia="zh-CN"/>
              </w:rPr>
              <w:t>2022年运转类公用项目（年初预算）</w:t>
            </w:r>
          </w:p>
        </w:tc>
        <w:tc>
          <w:tcPr>
            <w:tcW w:w="992" w:type="dxa"/>
            <w:vAlign w:val="center"/>
          </w:tcPr>
          <w:p w14:paraId="4D5E81E0">
            <w:pPr>
              <w:pStyle w:val="17"/>
              <w:rPr>
                <w:b w:val="0"/>
                <w:lang w:eastAsia="zh-CN"/>
              </w:rPr>
            </w:pPr>
            <w:r>
              <w:rPr>
                <w:rFonts w:hint="eastAsia"/>
                <w:b w:val="0"/>
                <w:lang w:eastAsia="zh-CN"/>
              </w:rPr>
              <w:t>146.74</w:t>
            </w:r>
          </w:p>
        </w:tc>
        <w:tc>
          <w:tcPr>
            <w:tcW w:w="1276" w:type="dxa"/>
            <w:vAlign w:val="center"/>
          </w:tcPr>
          <w:p w14:paraId="3DA959AC">
            <w:pPr>
              <w:pStyle w:val="18"/>
              <w:rPr>
                <w:b w:val="0"/>
                <w:lang w:eastAsia="zh-CN"/>
              </w:rPr>
            </w:pPr>
            <w:r>
              <w:rPr>
                <w:rFonts w:hint="eastAsia"/>
                <w:b w:val="0"/>
                <w:lang w:eastAsia="zh-CN"/>
              </w:rPr>
              <w:t>台式计算机</w:t>
            </w:r>
          </w:p>
        </w:tc>
        <w:tc>
          <w:tcPr>
            <w:tcW w:w="1417" w:type="dxa"/>
            <w:vAlign w:val="center"/>
          </w:tcPr>
          <w:p w14:paraId="24E1F985">
            <w:pPr>
              <w:pStyle w:val="18"/>
              <w:rPr>
                <w:b w:val="0"/>
                <w:lang w:eastAsia="zh-CN"/>
              </w:rPr>
            </w:pPr>
            <w:r>
              <w:rPr>
                <w:rFonts w:hint="eastAsia"/>
                <w:b w:val="0"/>
                <w:lang w:eastAsia="zh-CN"/>
              </w:rPr>
              <w:t>A02010104</w:t>
            </w:r>
          </w:p>
        </w:tc>
        <w:tc>
          <w:tcPr>
            <w:tcW w:w="709" w:type="dxa"/>
            <w:vAlign w:val="center"/>
          </w:tcPr>
          <w:p w14:paraId="0C2E3B96">
            <w:pPr>
              <w:pStyle w:val="16"/>
              <w:rPr>
                <w:b w:val="0"/>
                <w:lang w:eastAsia="zh-CN"/>
              </w:rPr>
            </w:pPr>
            <w:r>
              <w:rPr>
                <w:rFonts w:hint="eastAsia"/>
                <w:b w:val="0"/>
                <w:lang w:eastAsia="zh-CN"/>
              </w:rPr>
              <w:t>台</w:t>
            </w:r>
          </w:p>
        </w:tc>
        <w:tc>
          <w:tcPr>
            <w:tcW w:w="567" w:type="dxa"/>
            <w:vAlign w:val="center"/>
          </w:tcPr>
          <w:p w14:paraId="64B09BEB">
            <w:pPr>
              <w:pStyle w:val="17"/>
              <w:rPr>
                <w:b w:val="0"/>
                <w:lang w:eastAsia="zh-CN"/>
              </w:rPr>
            </w:pPr>
            <w:r>
              <w:rPr>
                <w:rFonts w:hint="eastAsia"/>
                <w:b w:val="0"/>
                <w:lang w:eastAsia="zh-CN"/>
              </w:rPr>
              <w:t>2</w:t>
            </w:r>
          </w:p>
        </w:tc>
        <w:tc>
          <w:tcPr>
            <w:tcW w:w="709" w:type="dxa"/>
            <w:vAlign w:val="center"/>
          </w:tcPr>
          <w:p w14:paraId="665A6993">
            <w:pPr>
              <w:pStyle w:val="17"/>
              <w:rPr>
                <w:b w:val="0"/>
                <w:lang w:eastAsia="zh-CN"/>
              </w:rPr>
            </w:pPr>
            <w:r>
              <w:rPr>
                <w:rFonts w:hint="eastAsia"/>
                <w:b w:val="0"/>
                <w:lang w:eastAsia="zh-CN"/>
              </w:rPr>
              <w:t>0.5</w:t>
            </w:r>
          </w:p>
        </w:tc>
        <w:tc>
          <w:tcPr>
            <w:tcW w:w="850" w:type="dxa"/>
            <w:vAlign w:val="center"/>
          </w:tcPr>
          <w:p w14:paraId="35911920">
            <w:pPr>
              <w:pStyle w:val="17"/>
              <w:rPr>
                <w:b w:val="0"/>
                <w:lang w:eastAsia="zh-CN"/>
              </w:rPr>
            </w:pPr>
            <w:r>
              <w:rPr>
                <w:rFonts w:hint="eastAsia"/>
                <w:b w:val="0"/>
                <w:lang w:eastAsia="zh-CN"/>
              </w:rPr>
              <w:t>1</w:t>
            </w:r>
          </w:p>
        </w:tc>
        <w:tc>
          <w:tcPr>
            <w:tcW w:w="851" w:type="dxa"/>
            <w:vAlign w:val="center"/>
          </w:tcPr>
          <w:p w14:paraId="1A7DA99C">
            <w:pPr>
              <w:pStyle w:val="17"/>
              <w:rPr>
                <w:b w:val="0"/>
                <w:lang w:eastAsia="zh-CN"/>
              </w:rPr>
            </w:pPr>
            <w:r>
              <w:rPr>
                <w:rFonts w:hint="eastAsia"/>
                <w:b w:val="0"/>
                <w:lang w:eastAsia="zh-CN"/>
              </w:rPr>
              <w:t>1</w:t>
            </w:r>
          </w:p>
        </w:tc>
        <w:tc>
          <w:tcPr>
            <w:tcW w:w="850" w:type="dxa"/>
            <w:vAlign w:val="center"/>
          </w:tcPr>
          <w:p w14:paraId="61E07600">
            <w:pPr>
              <w:pStyle w:val="17"/>
              <w:rPr>
                <w:b w:val="0"/>
                <w:lang w:eastAsia="zh-CN"/>
              </w:rPr>
            </w:pPr>
          </w:p>
        </w:tc>
        <w:tc>
          <w:tcPr>
            <w:tcW w:w="1134" w:type="dxa"/>
            <w:vAlign w:val="center"/>
          </w:tcPr>
          <w:p w14:paraId="7B1BBDE8">
            <w:pPr>
              <w:pStyle w:val="17"/>
              <w:rPr>
                <w:b w:val="0"/>
                <w:lang w:eastAsia="zh-CN"/>
              </w:rPr>
            </w:pPr>
          </w:p>
        </w:tc>
        <w:tc>
          <w:tcPr>
            <w:tcW w:w="993" w:type="dxa"/>
            <w:vAlign w:val="center"/>
          </w:tcPr>
          <w:p w14:paraId="72515A4D">
            <w:pPr>
              <w:pStyle w:val="17"/>
              <w:rPr>
                <w:b w:val="0"/>
                <w:lang w:eastAsia="zh-CN"/>
              </w:rPr>
            </w:pPr>
          </w:p>
        </w:tc>
        <w:tc>
          <w:tcPr>
            <w:tcW w:w="708" w:type="dxa"/>
            <w:vAlign w:val="center"/>
          </w:tcPr>
          <w:p w14:paraId="360220E7">
            <w:pPr>
              <w:pStyle w:val="17"/>
              <w:rPr>
                <w:b w:val="0"/>
                <w:lang w:eastAsia="zh-CN"/>
              </w:rPr>
            </w:pPr>
          </w:p>
        </w:tc>
        <w:tc>
          <w:tcPr>
            <w:tcW w:w="851" w:type="dxa"/>
            <w:vAlign w:val="center"/>
          </w:tcPr>
          <w:p w14:paraId="0AB50B2C">
            <w:pPr>
              <w:pStyle w:val="17"/>
              <w:rPr>
                <w:b w:val="0"/>
                <w:lang w:eastAsia="zh-CN"/>
              </w:rPr>
            </w:pPr>
          </w:p>
        </w:tc>
        <w:tc>
          <w:tcPr>
            <w:tcW w:w="964" w:type="dxa"/>
            <w:vAlign w:val="center"/>
          </w:tcPr>
          <w:p w14:paraId="5E7A54E0">
            <w:pPr>
              <w:pStyle w:val="17"/>
              <w:rPr>
                <w:b w:val="0"/>
                <w:lang w:eastAsia="zh-CN"/>
              </w:rPr>
            </w:pPr>
          </w:p>
        </w:tc>
        <w:tc>
          <w:tcPr>
            <w:tcW w:w="964" w:type="dxa"/>
            <w:vAlign w:val="center"/>
          </w:tcPr>
          <w:p w14:paraId="1616F091">
            <w:pPr>
              <w:pStyle w:val="17"/>
              <w:rPr>
                <w:b w:val="0"/>
                <w:lang w:eastAsia="zh-CN"/>
              </w:rPr>
            </w:pPr>
            <w:r>
              <w:rPr>
                <w:rFonts w:hint="eastAsia"/>
                <w:b w:val="0"/>
                <w:lang w:eastAsia="zh-CN"/>
              </w:rPr>
              <w:t>1</w:t>
            </w:r>
          </w:p>
        </w:tc>
      </w:tr>
      <w:tr w14:paraId="5B12A2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79" w:type="dxa"/>
            <w:vAlign w:val="center"/>
          </w:tcPr>
          <w:p w14:paraId="6A6E6C16">
            <w:pPr>
              <w:pStyle w:val="14"/>
              <w:rPr>
                <w:lang w:eastAsia="zh-CN"/>
              </w:rPr>
            </w:pPr>
            <w:r>
              <w:rPr>
                <w:rFonts w:hint="eastAsia"/>
                <w:lang w:eastAsia="zh-CN"/>
              </w:rPr>
              <w:t>2022年运转类公用项目（年初预算）</w:t>
            </w:r>
          </w:p>
        </w:tc>
        <w:tc>
          <w:tcPr>
            <w:tcW w:w="992" w:type="dxa"/>
            <w:vAlign w:val="center"/>
          </w:tcPr>
          <w:p w14:paraId="29358353">
            <w:pPr>
              <w:pStyle w:val="13"/>
              <w:rPr>
                <w:lang w:eastAsia="zh-CN"/>
              </w:rPr>
            </w:pPr>
            <w:r>
              <w:rPr>
                <w:rFonts w:hint="eastAsia"/>
                <w:lang w:eastAsia="zh-CN"/>
              </w:rPr>
              <w:t>146.74</w:t>
            </w:r>
          </w:p>
        </w:tc>
        <w:tc>
          <w:tcPr>
            <w:tcW w:w="1276" w:type="dxa"/>
            <w:vAlign w:val="center"/>
          </w:tcPr>
          <w:p w14:paraId="04FBE03F">
            <w:pPr>
              <w:pStyle w:val="14"/>
              <w:rPr>
                <w:lang w:eastAsia="zh-CN"/>
              </w:rPr>
            </w:pPr>
            <w:r>
              <w:rPr>
                <w:rFonts w:hint="eastAsia"/>
                <w:lang w:eastAsia="zh-CN"/>
              </w:rPr>
              <w:t>多功能一体机</w:t>
            </w:r>
          </w:p>
        </w:tc>
        <w:tc>
          <w:tcPr>
            <w:tcW w:w="1417" w:type="dxa"/>
            <w:vAlign w:val="center"/>
          </w:tcPr>
          <w:p w14:paraId="4DD6833D">
            <w:pPr>
              <w:pStyle w:val="14"/>
              <w:rPr>
                <w:lang w:eastAsia="zh-CN"/>
              </w:rPr>
            </w:pPr>
            <w:r>
              <w:rPr>
                <w:rFonts w:hint="eastAsia"/>
                <w:lang w:eastAsia="zh-CN"/>
              </w:rPr>
              <w:t>A020204</w:t>
            </w:r>
          </w:p>
        </w:tc>
        <w:tc>
          <w:tcPr>
            <w:tcW w:w="709" w:type="dxa"/>
            <w:vAlign w:val="center"/>
          </w:tcPr>
          <w:p w14:paraId="39759766">
            <w:pPr>
              <w:pStyle w:val="15"/>
              <w:rPr>
                <w:lang w:eastAsia="zh-CN"/>
              </w:rPr>
            </w:pPr>
            <w:r>
              <w:rPr>
                <w:rFonts w:hint="eastAsia"/>
                <w:lang w:eastAsia="zh-CN"/>
              </w:rPr>
              <w:t>台</w:t>
            </w:r>
          </w:p>
        </w:tc>
        <w:tc>
          <w:tcPr>
            <w:tcW w:w="567" w:type="dxa"/>
            <w:vAlign w:val="center"/>
          </w:tcPr>
          <w:p w14:paraId="6F3DEE88">
            <w:pPr>
              <w:pStyle w:val="13"/>
              <w:rPr>
                <w:lang w:eastAsia="zh-CN"/>
              </w:rPr>
            </w:pPr>
            <w:r>
              <w:rPr>
                <w:rFonts w:hint="eastAsia"/>
                <w:lang w:eastAsia="zh-CN"/>
              </w:rPr>
              <w:t>3</w:t>
            </w:r>
          </w:p>
        </w:tc>
        <w:tc>
          <w:tcPr>
            <w:tcW w:w="709" w:type="dxa"/>
            <w:vAlign w:val="center"/>
          </w:tcPr>
          <w:p w14:paraId="35F4C660">
            <w:pPr>
              <w:pStyle w:val="13"/>
              <w:rPr>
                <w:lang w:eastAsia="zh-CN"/>
              </w:rPr>
            </w:pPr>
            <w:r>
              <w:rPr>
                <w:rFonts w:hint="eastAsia"/>
                <w:lang w:eastAsia="zh-CN"/>
              </w:rPr>
              <w:t>0.3</w:t>
            </w:r>
          </w:p>
        </w:tc>
        <w:tc>
          <w:tcPr>
            <w:tcW w:w="850" w:type="dxa"/>
            <w:vAlign w:val="center"/>
          </w:tcPr>
          <w:p w14:paraId="0A6B2B2B">
            <w:pPr>
              <w:pStyle w:val="13"/>
              <w:rPr>
                <w:lang w:eastAsia="zh-CN"/>
              </w:rPr>
            </w:pPr>
            <w:r>
              <w:rPr>
                <w:rFonts w:hint="eastAsia"/>
                <w:lang w:eastAsia="zh-CN"/>
              </w:rPr>
              <w:t>0.9</w:t>
            </w:r>
          </w:p>
        </w:tc>
        <w:tc>
          <w:tcPr>
            <w:tcW w:w="851" w:type="dxa"/>
            <w:vAlign w:val="center"/>
          </w:tcPr>
          <w:p w14:paraId="4C63BF60">
            <w:pPr>
              <w:pStyle w:val="13"/>
              <w:rPr>
                <w:lang w:eastAsia="zh-CN"/>
              </w:rPr>
            </w:pPr>
            <w:r>
              <w:rPr>
                <w:rFonts w:hint="eastAsia"/>
                <w:lang w:eastAsia="zh-CN"/>
              </w:rPr>
              <w:t>0.9</w:t>
            </w:r>
          </w:p>
        </w:tc>
        <w:tc>
          <w:tcPr>
            <w:tcW w:w="850" w:type="dxa"/>
            <w:vAlign w:val="center"/>
          </w:tcPr>
          <w:p w14:paraId="29B1ACE7">
            <w:pPr>
              <w:pStyle w:val="13"/>
            </w:pPr>
          </w:p>
        </w:tc>
        <w:tc>
          <w:tcPr>
            <w:tcW w:w="1134" w:type="dxa"/>
            <w:vAlign w:val="center"/>
          </w:tcPr>
          <w:p w14:paraId="2042EA65">
            <w:pPr>
              <w:pStyle w:val="13"/>
            </w:pPr>
          </w:p>
        </w:tc>
        <w:tc>
          <w:tcPr>
            <w:tcW w:w="993" w:type="dxa"/>
            <w:vAlign w:val="center"/>
          </w:tcPr>
          <w:p w14:paraId="4226DB50">
            <w:pPr>
              <w:pStyle w:val="13"/>
            </w:pPr>
          </w:p>
        </w:tc>
        <w:tc>
          <w:tcPr>
            <w:tcW w:w="708" w:type="dxa"/>
            <w:vAlign w:val="center"/>
          </w:tcPr>
          <w:p w14:paraId="67B875DC">
            <w:pPr>
              <w:pStyle w:val="13"/>
            </w:pPr>
          </w:p>
        </w:tc>
        <w:tc>
          <w:tcPr>
            <w:tcW w:w="851" w:type="dxa"/>
            <w:vAlign w:val="center"/>
          </w:tcPr>
          <w:p w14:paraId="2A8E650C">
            <w:pPr>
              <w:pStyle w:val="13"/>
            </w:pPr>
          </w:p>
        </w:tc>
        <w:tc>
          <w:tcPr>
            <w:tcW w:w="964" w:type="dxa"/>
            <w:vAlign w:val="center"/>
          </w:tcPr>
          <w:p w14:paraId="33C734F5">
            <w:pPr>
              <w:pStyle w:val="13"/>
            </w:pPr>
          </w:p>
        </w:tc>
        <w:tc>
          <w:tcPr>
            <w:tcW w:w="964" w:type="dxa"/>
            <w:vAlign w:val="center"/>
          </w:tcPr>
          <w:p w14:paraId="7C476C4C">
            <w:pPr>
              <w:pStyle w:val="13"/>
              <w:rPr>
                <w:lang w:eastAsia="zh-CN"/>
              </w:rPr>
            </w:pPr>
            <w:r>
              <w:rPr>
                <w:rFonts w:hint="eastAsia"/>
                <w:lang w:eastAsia="zh-CN"/>
              </w:rPr>
              <w:t>0.9</w:t>
            </w:r>
          </w:p>
        </w:tc>
      </w:tr>
      <w:tr w14:paraId="72A0A0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79" w:type="dxa"/>
            <w:vAlign w:val="center"/>
          </w:tcPr>
          <w:p w14:paraId="74FF9AEE">
            <w:pPr>
              <w:pStyle w:val="14"/>
              <w:rPr>
                <w:lang w:eastAsia="zh-CN"/>
              </w:rPr>
            </w:pPr>
            <w:r>
              <w:rPr>
                <w:rFonts w:hint="eastAsia"/>
                <w:lang w:eastAsia="zh-CN"/>
              </w:rPr>
              <w:t>教学业务活动经费</w:t>
            </w:r>
          </w:p>
        </w:tc>
        <w:tc>
          <w:tcPr>
            <w:tcW w:w="992" w:type="dxa"/>
            <w:vAlign w:val="center"/>
          </w:tcPr>
          <w:p w14:paraId="0CE78CB5">
            <w:pPr>
              <w:pStyle w:val="13"/>
              <w:rPr>
                <w:lang w:eastAsia="zh-CN"/>
              </w:rPr>
            </w:pPr>
            <w:r>
              <w:rPr>
                <w:rFonts w:hint="eastAsia"/>
                <w:lang w:eastAsia="zh-CN"/>
              </w:rPr>
              <w:t>34.68</w:t>
            </w:r>
          </w:p>
        </w:tc>
        <w:tc>
          <w:tcPr>
            <w:tcW w:w="1276" w:type="dxa"/>
            <w:vAlign w:val="center"/>
          </w:tcPr>
          <w:p w14:paraId="2A0DB321">
            <w:pPr>
              <w:pStyle w:val="14"/>
              <w:rPr>
                <w:lang w:eastAsia="zh-CN"/>
              </w:rPr>
            </w:pPr>
            <w:r>
              <w:rPr>
                <w:rFonts w:hint="eastAsia"/>
                <w:lang w:eastAsia="zh-CN"/>
              </w:rPr>
              <w:t>台式计算机</w:t>
            </w:r>
          </w:p>
        </w:tc>
        <w:tc>
          <w:tcPr>
            <w:tcW w:w="1417" w:type="dxa"/>
            <w:vAlign w:val="center"/>
          </w:tcPr>
          <w:p w14:paraId="6A9DB561">
            <w:pPr>
              <w:pStyle w:val="14"/>
            </w:pPr>
            <w:r>
              <w:rPr>
                <w:rFonts w:hint="eastAsia"/>
                <w:lang w:eastAsia="zh-CN"/>
              </w:rPr>
              <w:t>A02010104</w:t>
            </w:r>
          </w:p>
        </w:tc>
        <w:tc>
          <w:tcPr>
            <w:tcW w:w="709" w:type="dxa"/>
            <w:vAlign w:val="center"/>
          </w:tcPr>
          <w:p w14:paraId="3F443383">
            <w:pPr>
              <w:pStyle w:val="15"/>
              <w:rPr>
                <w:lang w:eastAsia="zh-CN"/>
              </w:rPr>
            </w:pPr>
            <w:r>
              <w:rPr>
                <w:rFonts w:hint="eastAsia"/>
                <w:lang w:eastAsia="zh-CN"/>
              </w:rPr>
              <w:t>台</w:t>
            </w:r>
          </w:p>
        </w:tc>
        <w:tc>
          <w:tcPr>
            <w:tcW w:w="567" w:type="dxa"/>
            <w:vAlign w:val="center"/>
          </w:tcPr>
          <w:p w14:paraId="36790A4C">
            <w:pPr>
              <w:pStyle w:val="13"/>
              <w:rPr>
                <w:lang w:eastAsia="zh-CN"/>
              </w:rPr>
            </w:pPr>
            <w:r>
              <w:rPr>
                <w:rFonts w:hint="eastAsia"/>
                <w:lang w:eastAsia="zh-CN"/>
              </w:rPr>
              <w:t>51</w:t>
            </w:r>
          </w:p>
        </w:tc>
        <w:tc>
          <w:tcPr>
            <w:tcW w:w="709" w:type="dxa"/>
            <w:vAlign w:val="center"/>
          </w:tcPr>
          <w:p w14:paraId="5C8CDA0D">
            <w:pPr>
              <w:pStyle w:val="13"/>
              <w:rPr>
                <w:lang w:eastAsia="zh-CN"/>
              </w:rPr>
            </w:pPr>
            <w:r>
              <w:rPr>
                <w:rFonts w:hint="eastAsia"/>
                <w:lang w:eastAsia="zh-CN"/>
              </w:rPr>
              <w:t>0.5</w:t>
            </w:r>
          </w:p>
        </w:tc>
        <w:tc>
          <w:tcPr>
            <w:tcW w:w="850" w:type="dxa"/>
            <w:vAlign w:val="center"/>
          </w:tcPr>
          <w:p w14:paraId="229619C3">
            <w:pPr>
              <w:pStyle w:val="13"/>
              <w:rPr>
                <w:lang w:eastAsia="zh-CN"/>
              </w:rPr>
            </w:pPr>
            <w:r>
              <w:rPr>
                <w:rFonts w:hint="eastAsia"/>
                <w:lang w:eastAsia="zh-CN"/>
              </w:rPr>
              <w:t>25.5</w:t>
            </w:r>
          </w:p>
        </w:tc>
        <w:tc>
          <w:tcPr>
            <w:tcW w:w="851" w:type="dxa"/>
            <w:vAlign w:val="center"/>
          </w:tcPr>
          <w:p w14:paraId="73671D09">
            <w:pPr>
              <w:pStyle w:val="13"/>
            </w:pPr>
          </w:p>
        </w:tc>
        <w:tc>
          <w:tcPr>
            <w:tcW w:w="850" w:type="dxa"/>
            <w:vAlign w:val="center"/>
          </w:tcPr>
          <w:p w14:paraId="55D1E23F">
            <w:pPr>
              <w:pStyle w:val="13"/>
            </w:pPr>
          </w:p>
        </w:tc>
        <w:tc>
          <w:tcPr>
            <w:tcW w:w="1134" w:type="dxa"/>
            <w:vAlign w:val="center"/>
          </w:tcPr>
          <w:p w14:paraId="6FE16E04">
            <w:pPr>
              <w:pStyle w:val="13"/>
            </w:pPr>
          </w:p>
        </w:tc>
        <w:tc>
          <w:tcPr>
            <w:tcW w:w="993" w:type="dxa"/>
            <w:vAlign w:val="center"/>
          </w:tcPr>
          <w:p w14:paraId="36467535">
            <w:pPr>
              <w:pStyle w:val="13"/>
              <w:rPr>
                <w:lang w:eastAsia="zh-CN"/>
              </w:rPr>
            </w:pPr>
            <w:r>
              <w:rPr>
                <w:rFonts w:hint="eastAsia"/>
                <w:lang w:eastAsia="zh-CN"/>
              </w:rPr>
              <w:t>25.5</w:t>
            </w:r>
          </w:p>
        </w:tc>
        <w:tc>
          <w:tcPr>
            <w:tcW w:w="708" w:type="dxa"/>
            <w:vAlign w:val="center"/>
          </w:tcPr>
          <w:p w14:paraId="480B3F81">
            <w:pPr>
              <w:pStyle w:val="13"/>
            </w:pPr>
          </w:p>
        </w:tc>
        <w:tc>
          <w:tcPr>
            <w:tcW w:w="851" w:type="dxa"/>
            <w:vAlign w:val="center"/>
          </w:tcPr>
          <w:p w14:paraId="72901C1D">
            <w:pPr>
              <w:pStyle w:val="13"/>
            </w:pPr>
          </w:p>
        </w:tc>
        <w:tc>
          <w:tcPr>
            <w:tcW w:w="964" w:type="dxa"/>
            <w:vAlign w:val="center"/>
          </w:tcPr>
          <w:p w14:paraId="1D938617">
            <w:pPr>
              <w:pStyle w:val="13"/>
            </w:pPr>
          </w:p>
        </w:tc>
        <w:tc>
          <w:tcPr>
            <w:tcW w:w="964" w:type="dxa"/>
            <w:vAlign w:val="center"/>
          </w:tcPr>
          <w:p w14:paraId="3F8BD614">
            <w:pPr>
              <w:pStyle w:val="13"/>
              <w:rPr>
                <w:lang w:eastAsia="zh-CN"/>
              </w:rPr>
            </w:pPr>
            <w:r>
              <w:rPr>
                <w:rFonts w:hint="eastAsia"/>
                <w:lang w:eastAsia="zh-CN"/>
              </w:rPr>
              <w:t>25.5</w:t>
            </w:r>
          </w:p>
        </w:tc>
      </w:tr>
      <w:tr w14:paraId="1118E1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79" w:type="dxa"/>
            <w:vAlign w:val="center"/>
          </w:tcPr>
          <w:p w14:paraId="172D88D6">
            <w:pPr>
              <w:pStyle w:val="14"/>
              <w:rPr>
                <w:lang w:eastAsia="zh-CN"/>
              </w:rPr>
            </w:pPr>
            <w:r>
              <w:rPr>
                <w:rFonts w:hint="eastAsia"/>
                <w:lang w:eastAsia="zh-CN"/>
              </w:rPr>
              <w:t>教学业务活动经费</w:t>
            </w:r>
          </w:p>
        </w:tc>
        <w:tc>
          <w:tcPr>
            <w:tcW w:w="992" w:type="dxa"/>
            <w:vAlign w:val="center"/>
          </w:tcPr>
          <w:p w14:paraId="48E72CEB">
            <w:pPr>
              <w:pStyle w:val="13"/>
              <w:rPr>
                <w:lang w:eastAsia="zh-CN"/>
              </w:rPr>
            </w:pPr>
            <w:r>
              <w:rPr>
                <w:rFonts w:hint="eastAsia"/>
                <w:lang w:eastAsia="zh-CN"/>
              </w:rPr>
              <w:t>34.68</w:t>
            </w:r>
          </w:p>
        </w:tc>
        <w:tc>
          <w:tcPr>
            <w:tcW w:w="1276" w:type="dxa"/>
            <w:vAlign w:val="center"/>
          </w:tcPr>
          <w:p w14:paraId="67B30F88">
            <w:pPr>
              <w:pStyle w:val="14"/>
              <w:rPr>
                <w:lang w:eastAsia="zh-CN"/>
              </w:rPr>
            </w:pPr>
            <w:r>
              <w:rPr>
                <w:rFonts w:hint="eastAsia"/>
                <w:lang w:eastAsia="zh-CN"/>
              </w:rPr>
              <w:t>投影仪</w:t>
            </w:r>
          </w:p>
        </w:tc>
        <w:tc>
          <w:tcPr>
            <w:tcW w:w="1417" w:type="dxa"/>
            <w:vAlign w:val="center"/>
          </w:tcPr>
          <w:p w14:paraId="5B67BE47">
            <w:pPr>
              <w:pStyle w:val="14"/>
            </w:pPr>
            <w:r>
              <w:rPr>
                <w:rFonts w:hint="eastAsia"/>
                <w:lang w:eastAsia="zh-CN"/>
              </w:rPr>
              <w:t>A020202</w:t>
            </w:r>
          </w:p>
        </w:tc>
        <w:tc>
          <w:tcPr>
            <w:tcW w:w="709" w:type="dxa"/>
            <w:vAlign w:val="center"/>
          </w:tcPr>
          <w:p w14:paraId="35FB9CE2">
            <w:pPr>
              <w:pStyle w:val="15"/>
              <w:rPr>
                <w:lang w:eastAsia="zh-CN"/>
              </w:rPr>
            </w:pPr>
            <w:r>
              <w:rPr>
                <w:rFonts w:hint="eastAsia"/>
                <w:lang w:eastAsia="zh-CN"/>
              </w:rPr>
              <w:t>套</w:t>
            </w:r>
          </w:p>
        </w:tc>
        <w:tc>
          <w:tcPr>
            <w:tcW w:w="567" w:type="dxa"/>
            <w:vAlign w:val="center"/>
          </w:tcPr>
          <w:p w14:paraId="10BE63F2">
            <w:pPr>
              <w:pStyle w:val="13"/>
              <w:rPr>
                <w:lang w:eastAsia="zh-CN"/>
              </w:rPr>
            </w:pPr>
            <w:r>
              <w:rPr>
                <w:rFonts w:hint="eastAsia"/>
                <w:lang w:eastAsia="zh-CN"/>
              </w:rPr>
              <w:t>1</w:t>
            </w:r>
          </w:p>
        </w:tc>
        <w:tc>
          <w:tcPr>
            <w:tcW w:w="709" w:type="dxa"/>
            <w:vAlign w:val="center"/>
          </w:tcPr>
          <w:p w14:paraId="730CE638">
            <w:pPr>
              <w:pStyle w:val="13"/>
              <w:rPr>
                <w:lang w:eastAsia="zh-CN"/>
              </w:rPr>
            </w:pPr>
            <w:r>
              <w:rPr>
                <w:rFonts w:hint="eastAsia"/>
                <w:lang w:eastAsia="zh-CN"/>
              </w:rPr>
              <w:t>0.9</w:t>
            </w:r>
          </w:p>
        </w:tc>
        <w:tc>
          <w:tcPr>
            <w:tcW w:w="850" w:type="dxa"/>
            <w:vAlign w:val="center"/>
          </w:tcPr>
          <w:p w14:paraId="50E8F219">
            <w:pPr>
              <w:pStyle w:val="13"/>
              <w:rPr>
                <w:lang w:eastAsia="zh-CN"/>
              </w:rPr>
            </w:pPr>
            <w:r>
              <w:rPr>
                <w:rFonts w:hint="eastAsia"/>
                <w:lang w:eastAsia="zh-CN"/>
              </w:rPr>
              <w:t>0.9</w:t>
            </w:r>
          </w:p>
        </w:tc>
        <w:tc>
          <w:tcPr>
            <w:tcW w:w="851" w:type="dxa"/>
            <w:vAlign w:val="center"/>
          </w:tcPr>
          <w:p w14:paraId="139C7763">
            <w:pPr>
              <w:pStyle w:val="13"/>
            </w:pPr>
          </w:p>
        </w:tc>
        <w:tc>
          <w:tcPr>
            <w:tcW w:w="850" w:type="dxa"/>
            <w:vAlign w:val="center"/>
          </w:tcPr>
          <w:p w14:paraId="749CBD52">
            <w:pPr>
              <w:pStyle w:val="13"/>
            </w:pPr>
          </w:p>
        </w:tc>
        <w:tc>
          <w:tcPr>
            <w:tcW w:w="1134" w:type="dxa"/>
            <w:vAlign w:val="center"/>
          </w:tcPr>
          <w:p w14:paraId="3C17E102">
            <w:pPr>
              <w:pStyle w:val="13"/>
            </w:pPr>
          </w:p>
        </w:tc>
        <w:tc>
          <w:tcPr>
            <w:tcW w:w="993" w:type="dxa"/>
            <w:vAlign w:val="center"/>
          </w:tcPr>
          <w:p w14:paraId="7B1FEB0E">
            <w:pPr>
              <w:pStyle w:val="13"/>
              <w:rPr>
                <w:lang w:eastAsia="zh-CN"/>
              </w:rPr>
            </w:pPr>
            <w:r>
              <w:rPr>
                <w:rFonts w:hint="eastAsia"/>
                <w:lang w:eastAsia="zh-CN"/>
              </w:rPr>
              <w:t>0.90</w:t>
            </w:r>
          </w:p>
        </w:tc>
        <w:tc>
          <w:tcPr>
            <w:tcW w:w="708" w:type="dxa"/>
            <w:vAlign w:val="center"/>
          </w:tcPr>
          <w:p w14:paraId="1289766B">
            <w:pPr>
              <w:pStyle w:val="13"/>
            </w:pPr>
          </w:p>
        </w:tc>
        <w:tc>
          <w:tcPr>
            <w:tcW w:w="851" w:type="dxa"/>
            <w:vAlign w:val="center"/>
          </w:tcPr>
          <w:p w14:paraId="3E90A3F0">
            <w:pPr>
              <w:pStyle w:val="13"/>
            </w:pPr>
          </w:p>
        </w:tc>
        <w:tc>
          <w:tcPr>
            <w:tcW w:w="964" w:type="dxa"/>
            <w:vAlign w:val="center"/>
          </w:tcPr>
          <w:p w14:paraId="4DEE0973">
            <w:pPr>
              <w:pStyle w:val="13"/>
            </w:pPr>
          </w:p>
        </w:tc>
        <w:tc>
          <w:tcPr>
            <w:tcW w:w="964" w:type="dxa"/>
            <w:vAlign w:val="center"/>
          </w:tcPr>
          <w:p w14:paraId="3FED63C2">
            <w:pPr>
              <w:pStyle w:val="13"/>
              <w:rPr>
                <w:lang w:eastAsia="zh-CN"/>
              </w:rPr>
            </w:pPr>
            <w:r>
              <w:rPr>
                <w:rFonts w:hint="eastAsia"/>
                <w:lang w:eastAsia="zh-CN"/>
              </w:rPr>
              <w:t>0.90</w:t>
            </w:r>
          </w:p>
        </w:tc>
      </w:tr>
      <w:tr w14:paraId="42BE69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79" w:type="dxa"/>
            <w:vAlign w:val="center"/>
          </w:tcPr>
          <w:p w14:paraId="0287CF98">
            <w:pPr>
              <w:pStyle w:val="14"/>
            </w:pPr>
            <w:r>
              <w:rPr>
                <w:rFonts w:hint="eastAsia"/>
                <w:lang w:eastAsia="zh-CN"/>
              </w:rPr>
              <w:t>教学业务活动经费</w:t>
            </w:r>
          </w:p>
        </w:tc>
        <w:tc>
          <w:tcPr>
            <w:tcW w:w="992" w:type="dxa"/>
            <w:vAlign w:val="center"/>
          </w:tcPr>
          <w:p w14:paraId="2F33A96D">
            <w:pPr>
              <w:pStyle w:val="13"/>
              <w:rPr>
                <w:lang w:eastAsia="zh-CN"/>
              </w:rPr>
            </w:pPr>
            <w:r>
              <w:rPr>
                <w:rFonts w:hint="eastAsia"/>
                <w:lang w:eastAsia="zh-CN"/>
              </w:rPr>
              <w:t>51.38</w:t>
            </w:r>
          </w:p>
        </w:tc>
        <w:tc>
          <w:tcPr>
            <w:tcW w:w="1276" w:type="dxa"/>
            <w:vAlign w:val="center"/>
          </w:tcPr>
          <w:p w14:paraId="6BF77EB5">
            <w:pPr>
              <w:pStyle w:val="14"/>
              <w:rPr>
                <w:lang w:eastAsia="zh-CN"/>
              </w:rPr>
            </w:pPr>
            <w:r>
              <w:rPr>
                <w:rFonts w:hint="eastAsia"/>
                <w:lang w:eastAsia="zh-CN"/>
              </w:rPr>
              <w:t>多功能一体机</w:t>
            </w:r>
          </w:p>
        </w:tc>
        <w:tc>
          <w:tcPr>
            <w:tcW w:w="1417" w:type="dxa"/>
            <w:vAlign w:val="center"/>
          </w:tcPr>
          <w:p w14:paraId="10C4DADF">
            <w:pPr>
              <w:pStyle w:val="14"/>
            </w:pPr>
            <w:r>
              <w:rPr>
                <w:rFonts w:hint="eastAsia"/>
                <w:lang w:eastAsia="zh-CN"/>
              </w:rPr>
              <w:t>A020204</w:t>
            </w:r>
          </w:p>
        </w:tc>
        <w:tc>
          <w:tcPr>
            <w:tcW w:w="709" w:type="dxa"/>
            <w:vAlign w:val="center"/>
          </w:tcPr>
          <w:p w14:paraId="6B0D4CE3">
            <w:pPr>
              <w:pStyle w:val="15"/>
              <w:rPr>
                <w:lang w:eastAsia="zh-CN"/>
              </w:rPr>
            </w:pPr>
            <w:r>
              <w:rPr>
                <w:rFonts w:hint="eastAsia"/>
                <w:lang w:eastAsia="zh-CN"/>
              </w:rPr>
              <w:t>台</w:t>
            </w:r>
          </w:p>
        </w:tc>
        <w:tc>
          <w:tcPr>
            <w:tcW w:w="567" w:type="dxa"/>
            <w:vAlign w:val="center"/>
          </w:tcPr>
          <w:p w14:paraId="784BA349">
            <w:pPr>
              <w:pStyle w:val="13"/>
              <w:rPr>
                <w:lang w:eastAsia="zh-CN"/>
              </w:rPr>
            </w:pPr>
            <w:r>
              <w:rPr>
                <w:rFonts w:hint="eastAsia"/>
                <w:lang w:eastAsia="zh-CN"/>
              </w:rPr>
              <w:t>1</w:t>
            </w:r>
          </w:p>
        </w:tc>
        <w:tc>
          <w:tcPr>
            <w:tcW w:w="709" w:type="dxa"/>
            <w:vAlign w:val="center"/>
          </w:tcPr>
          <w:p w14:paraId="08C42D6C">
            <w:pPr>
              <w:pStyle w:val="13"/>
              <w:rPr>
                <w:lang w:eastAsia="zh-CN"/>
              </w:rPr>
            </w:pPr>
            <w:r>
              <w:rPr>
                <w:rFonts w:hint="eastAsia"/>
                <w:lang w:eastAsia="zh-CN"/>
              </w:rPr>
              <w:t>0.30</w:t>
            </w:r>
          </w:p>
        </w:tc>
        <w:tc>
          <w:tcPr>
            <w:tcW w:w="850" w:type="dxa"/>
            <w:vAlign w:val="center"/>
          </w:tcPr>
          <w:p w14:paraId="690F2C1F">
            <w:pPr>
              <w:pStyle w:val="13"/>
              <w:rPr>
                <w:lang w:eastAsia="zh-CN"/>
              </w:rPr>
            </w:pPr>
            <w:r>
              <w:rPr>
                <w:rFonts w:hint="eastAsia"/>
                <w:lang w:eastAsia="zh-CN"/>
              </w:rPr>
              <w:t>0.3</w:t>
            </w:r>
          </w:p>
        </w:tc>
        <w:tc>
          <w:tcPr>
            <w:tcW w:w="851" w:type="dxa"/>
            <w:vAlign w:val="center"/>
          </w:tcPr>
          <w:p w14:paraId="061CA1B1">
            <w:pPr>
              <w:pStyle w:val="13"/>
              <w:rPr>
                <w:lang w:eastAsia="zh-CN"/>
              </w:rPr>
            </w:pPr>
            <w:r>
              <w:rPr>
                <w:rFonts w:hint="eastAsia"/>
                <w:lang w:eastAsia="zh-CN"/>
              </w:rPr>
              <w:t>0.3</w:t>
            </w:r>
          </w:p>
        </w:tc>
        <w:tc>
          <w:tcPr>
            <w:tcW w:w="850" w:type="dxa"/>
            <w:vAlign w:val="center"/>
          </w:tcPr>
          <w:p w14:paraId="1373C384">
            <w:pPr>
              <w:pStyle w:val="13"/>
            </w:pPr>
          </w:p>
        </w:tc>
        <w:tc>
          <w:tcPr>
            <w:tcW w:w="1134" w:type="dxa"/>
            <w:vAlign w:val="center"/>
          </w:tcPr>
          <w:p w14:paraId="5B206BFA">
            <w:pPr>
              <w:pStyle w:val="13"/>
            </w:pPr>
          </w:p>
        </w:tc>
        <w:tc>
          <w:tcPr>
            <w:tcW w:w="993" w:type="dxa"/>
            <w:vAlign w:val="center"/>
          </w:tcPr>
          <w:p w14:paraId="05DB4B89">
            <w:pPr>
              <w:pStyle w:val="13"/>
            </w:pPr>
          </w:p>
        </w:tc>
        <w:tc>
          <w:tcPr>
            <w:tcW w:w="708" w:type="dxa"/>
            <w:vAlign w:val="center"/>
          </w:tcPr>
          <w:p w14:paraId="48ED87F5">
            <w:pPr>
              <w:pStyle w:val="13"/>
            </w:pPr>
          </w:p>
        </w:tc>
        <w:tc>
          <w:tcPr>
            <w:tcW w:w="851" w:type="dxa"/>
            <w:vAlign w:val="center"/>
          </w:tcPr>
          <w:p w14:paraId="5B859CE4">
            <w:pPr>
              <w:pStyle w:val="13"/>
            </w:pPr>
          </w:p>
        </w:tc>
        <w:tc>
          <w:tcPr>
            <w:tcW w:w="964" w:type="dxa"/>
            <w:vAlign w:val="center"/>
          </w:tcPr>
          <w:p w14:paraId="2FE0BD55">
            <w:pPr>
              <w:pStyle w:val="13"/>
            </w:pPr>
          </w:p>
        </w:tc>
        <w:tc>
          <w:tcPr>
            <w:tcW w:w="964" w:type="dxa"/>
            <w:vAlign w:val="center"/>
          </w:tcPr>
          <w:p w14:paraId="5BCC2BEF">
            <w:pPr>
              <w:pStyle w:val="13"/>
              <w:rPr>
                <w:lang w:eastAsia="zh-CN"/>
              </w:rPr>
            </w:pPr>
            <w:r>
              <w:rPr>
                <w:rFonts w:hint="eastAsia"/>
                <w:lang w:eastAsia="zh-CN"/>
              </w:rPr>
              <w:t>0.30</w:t>
            </w:r>
          </w:p>
        </w:tc>
      </w:tr>
      <w:tr w14:paraId="68B514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79" w:type="dxa"/>
            <w:vAlign w:val="center"/>
          </w:tcPr>
          <w:p w14:paraId="1DE83936">
            <w:pPr>
              <w:pStyle w:val="14"/>
            </w:pPr>
            <w:r>
              <w:rPr>
                <w:rFonts w:hint="eastAsia"/>
                <w:lang w:eastAsia="zh-CN"/>
              </w:rPr>
              <w:t>教学业务活动经费</w:t>
            </w:r>
          </w:p>
        </w:tc>
        <w:tc>
          <w:tcPr>
            <w:tcW w:w="992" w:type="dxa"/>
            <w:vAlign w:val="center"/>
          </w:tcPr>
          <w:p w14:paraId="70E784A9">
            <w:pPr>
              <w:pStyle w:val="13"/>
              <w:rPr>
                <w:lang w:eastAsia="zh-CN"/>
              </w:rPr>
            </w:pPr>
            <w:r>
              <w:rPr>
                <w:rFonts w:hint="eastAsia"/>
                <w:lang w:eastAsia="zh-CN"/>
              </w:rPr>
              <w:t>51.38</w:t>
            </w:r>
          </w:p>
        </w:tc>
        <w:tc>
          <w:tcPr>
            <w:tcW w:w="1276" w:type="dxa"/>
            <w:vAlign w:val="center"/>
          </w:tcPr>
          <w:p w14:paraId="7CD94280">
            <w:pPr>
              <w:pStyle w:val="14"/>
              <w:rPr>
                <w:lang w:eastAsia="zh-CN"/>
              </w:rPr>
            </w:pPr>
            <w:r>
              <w:rPr>
                <w:rFonts w:hint="eastAsia"/>
                <w:lang w:eastAsia="zh-CN"/>
              </w:rPr>
              <w:t>空调机</w:t>
            </w:r>
          </w:p>
        </w:tc>
        <w:tc>
          <w:tcPr>
            <w:tcW w:w="1417" w:type="dxa"/>
            <w:vAlign w:val="center"/>
          </w:tcPr>
          <w:p w14:paraId="35D91320">
            <w:pPr>
              <w:pStyle w:val="14"/>
              <w:rPr>
                <w:lang w:eastAsia="zh-CN"/>
              </w:rPr>
            </w:pPr>
            <w:r>
              <w:rPr>
                <w:rFonts w:hint="eastAsia"/>
                <w:lang w:eastAsia="zh-CN"/>
              </w:rPr>
              <w:t>A0206180203</w:t>
            </w:r>
          </w:p>
        </w:tc>
        <w:tc>
          <w:tcPr>
            <w:tcW w:w="709" w:type="dxa"/>
            <w:vAlign w:val="center"/>
          </w:tcPr>
          <w:p w14:paraId="63BF7862">
            <w:pPr>
              <w:pStyle w:val="15"/>
              <w:rPr>
                <w:lang w:eastAsia="zh-CN"/>
              </w:rPr>
            </w:pPr>
            <w:r>
              <w:rPr>
                <w:rFonts w:hint="eastAsia"/>
                <w:lang w:eastAsia="zh-CN"/>
              </w:rPr>
              <w:t>台</w:t>
            </w:r>
          </w:p>
        </w:tc>
        <w:tc>
          <w:tcPr>
            <w:tcW w:w="567" w:type="dxa"/>
            <w:vAlign w:val="center"/>
          </w:tcPr>
          <w:p w14:paraId="437A2590">
            <w:pPr>
              <w:pStyle w:val="13"/>
              <w:rPr>
                <w:lang w:eastAsia="zh-CN"/>
              </w:rPr>
            </w:pPr>
            <w:r>
              <w:rPr>
                <w:rFonts w:hint="eastAsia"/>
                <w:lang w:eastAsia="zh-CN"/>
              </w:rPr>
              <w:t>11</w:t>
            </w:r>
          </w:p>
        </w:tc>
        <w:tc>
          <w:tcPr>
            <w:tcW w:w="709" w:type="dxa"/>
            <w:vAlign w:val="center"/>
          </w:tcPr>
          <w:p w14:paraId="3FFFD69C">
            <w:pPr>
              <w:pStyle w:val="13"/>
              <w:rPr>
                <w:lang w:eastAsia="zh-CN"/>
              </w:rPr>
            </w:pPr>
            <w:r>
              <w:rPr>
                <w:rFonts w:hint="eastAsia"/>
                <w:lang w:eastAsia="zh-CN"/>
              </w:rPr>
              <w:t>0.32</w:t>
            </w:r>
          </w:p>
        </w:tc>
        <w:tc>
          <w:tcPr>
            <w:tcW w:w="850" w:type="dxa"/>
            <w:vAlign w:val="center"/>
          </w:tcPr>
          <w:p w14:paraId="54D8FB95">
            <w:pPr>
              <w:pStyle w:val="13"/>
              <w:rPr>
                <w:lang w:eastAsia="zh-CN"/>
              </w:rPr>
            </w:pPr>
            <w:r>
              <w:rPr>
                <w:rFonts w:hint="eastAsia"/>
                <w:lang w:eastAsia="zh-CN"/>
              </w:rPr>
              <w:t>3.52</w:t>
            </w:r>
          </w:p>
        </w:tc>
        <w:tc>
          <w:tcPr>
            <w:tcW w:w="851" w:type="dxa"/>
            <w:vAlign w:val="center"/>
          </w:tcPr>
          <w:p w14:paraId="233865F6">
            <w:pPr>
              <w:pStyle w:val="13"/>
              <w:rPr>
                <w:lang w:eastAsia="zh-CN"/>
              </w:rPr>
            </w:pPr>
            <w:r>
              <w:rPr>
                <w:rFonts w:hint="eastAsia"/>
                <w:lang w:eastAsia="zh-CN"/>
              </w:rPr>
              <w:t>3.52</w:t>
            </w:r>
          </w:p>
        </w:tc>
        <w:tc>
          <w:tcPr>
            <w:tcW w:w="850" w:type="dxa"/>
            <w:vAlign w:val="center"/>
          </w:tcPr>
          <w:p w14:paraId="45AC583F">
            <w:pPr>
              <w:pStyle w:val="13"/>
            </w:pPr>
          </w:p>
        </w:tc>
        <w:tc>
          <w:tcPr>
            <w:tcW w:w="1134" w:type="dxa"/>
            <w:vAlign w:val="center"/>
          </w:tcPr>
          <w:p w14:paraId="7FC24678">
            <w:pPr>
              <w:pStyle w:val="13"/>
            </w:pPr>
          </w:p>
        </w:tc>
        <w:tc>
          <w:tcPr>
            <w:tcW w:w="993" w:type="dxa"/>
            <w:vAlign w:val="center"/>
          </w:tcPr>
          <w:p w14:paraId="5B1664C6">
            <w:pPr>
              <w:pStyle w:val="13"/>
            </w:pPr>
          </w:p>
        </w:tc>
        <w:tc>
          <w:tcPr>
            <w:tcW w:w="708" w:type="dxa"/>
            <w:vAlign w:val="center"/>
          </w:tcPr>
          <w:p w14:paraId="0524F173">
            <w:pPr>
              <w:pStyle w:val="13"/>
            </w:pPr>
          </w:p>
        </w:tc>
        <w:tc>
          <w:tcPr>
            <w:tcW w:w="851" w:type="dxa"/>
            <w:vAlign w:val="center"/>
          </w:tcPr>
          <w:p w14:paraId="754F835E">
            <w:pPr>
              <w:pStyle w:val="13"/>
            </w:pPr>
          </w:p>
        </w:tc>
        <w:tc>
          <w:tcPr>
            <w:tcW w:w="964" w:type="dxa"/>
            <w:vAlign w:val="center"/>
          </w:tcPr>
          <w:p w14:paraId="066FAF01">
            <w:pPr>
              <w:pStyle w:val="13"/>
            </w:pPr>
          </w:p>
        </w:tc>
        <w:tc>
          <w:tcPr>
            <w:tcW w:w="964" w:type="dxa"/>
            <w:vAlign w:val="center"/>
          </w:tcPr>
          <w:p w14:paraId="0599649A">
            <w:pPr>
              <w:pStyle w:val="13"/>
              <w:rPr>
                <w:lang w:eastAsia="zh-CN"/>
              </w:rPr>
            </w:pPr>
            <w:r>
              <w:rPr>
                <w:rFonts w:hint="eastAsia"/>
                <w:lang w:eastAsia="zh-CN"/>
              </w:rPr>
              <w:t>3.52</w:t>
            </w:r>
          </w:p>
        </w:tc>
      </w:tr>
      <w:tr w14:paraId="301734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79" w:type="dxa"/>
            <w:vAlign w:val="center"/>
          </w:tcPr>
          <w:p w14:paraId="05CD3CB7">
            <w:pPr>
              <w:pStyle w:val="14"/>
            </w:pPr>
            <w:r>
              <w:rPr>
                <w:rFonts w:hint="eastAsia"/>
                <w:lang w:eastAsia="zh-CN"/>
              </w:rPr>
              <w:t>教学业务活动经费</w:t>
            </w:r>
          </w:p>
        </w:tc>
        <w:tc>
          <w:tcPr>
            <w:tcW w:w="992" w:type="dxa"/>
            <w:vAlign w:val="center"/>
          </w:tcPr>
          <w:p w14:paraId="2D9EDD7F">
            <w:pPr>
              <w:pStyle w:val="13"/>
              <w:rPr>
                <w:lang w:eastAsia="zh-CN"/>
              </w:rPr>
            </w:pPr>
            <w:r>
              <w:rPr>
                <w:rFonts w:hint="eastAsia"/>
                <w:lang w:eastAsia="zh-CN"/>
              </w:rPr>
              <w:t>34.68</w:t>
            </w:r>
          </w:p>
        </w:tc>
        <w:tc>
          <w:tcPr>
            <w:tcW w:w="1276" w:type="dxa"/>
            <w:vAlign w:val="center"/>
          </w:tcPr>
          <w:p w14:paraId="42A420A3">
            <w:pPr>
              <w:pStyle w:val="14"/>
              <w:rPr>
                <w:lang w:eastAsia="zh-CN"/>
              </w:rPr>
            </w:pPr>
            <w:r>
              <w:rPr>
                <w:rFonts w:hint="eastAsia"/>
                <w:lang w:eastAsia="zh-CN"/>
              </w:rPr>
              <w:t>空调机</w:t>
            </w:r>
          </w:p>
        </w:tc>
        <w:tc>
          <w:tcPr>
            <w:tcW w:w="1417" w:type="dxa"/>
            <w:vAlign w:val="center"/>
          </w:tcPr>
          <w:p w14:paraId="2D84DC57">
            <w:pPr>
              <w:pStyle w:val="14"/>
            </w:pPr>
            <w:r>
              <w:rPr>
                <w:rFonts w:hint="eastAsia"/>
                <w:lang w:eastAsia="zh-CN"/>
              </w:rPr>
              <w:t>A0206180203</w:t>
            </w:r>
          </w:p>
        </w:tc>
        <w:tc>
          <w:tcPr>
            <w:tcW w:w="709" w:type="dxa"/>
            <w:vAlign w:val="center"/>
          </w:tcPr>
          <w:p w14:paraId="5D05C840">
            <w:pPr>
              <w:pStyle w:val="15"/>
              <w:rPr>
                <w:lang w:eastAsia="zh-CN"/>
              </w:rPr>
            </w:pPr>
            <w:r>
              <w:rPr>
                <w:rFonts w:hint="eastAsia"/>
                <w:lang w:eastAsia="zh-CN"/>
              </w:rPr>
              <w:t>台</w:t>
            </w:r>
          </w:p>
        </w:tc>
        <w:tc>
          <w:tcPr>
            <w:tcW w:w="567" w:type="dxa"/>
            <w:vAlign w:val="center"/>
          </w:tcPr>
          <w:p w14:paraId="41E02680">
            <w:pPr>
              <w:pStyle w:val="13"/>
              <w:rPr>
                <w:lang w:eastAsia="zh-CN"/>
              </w:rPr>
            </w:pPr>
            <w:r>
              <w:rPr>
                <w:rFonts w:hint="eastAsia"/>
                <w:lang w:eastAsia="zh-CN"/>
              </w:rPr>
              <w:t>3</w:t>
            </w:r>
          </w:p>
        </w:tc>
        <w:tc>
          <w:tcPr>
            <w:tcW w:w="709" w:type="dxa"/>
            <w:vAlign w:val="center"/>
          </w:tcPr>
          <w:p w14:paraId="4F31E1E1">
            <w:pPr>
              <w:pStyle w:val="13"/>
              <w:rPr>
                <w:lang w:eastAsia="zh-CN"/>
              </w:rPr>
            </w:pPr>
            <w:r>
              <w:rPr>
                <w:rFonts w:hint="eastAsia"/>
                <w:lang w:eastAsia="zh-CN"/>
              </w:rPr>
              <w:t>1.1</w:t>
            </w:r>
          </w:p>
        </w:tc>
        <w:tc>
          <w:tcPr>
            <w:tcW w:w="850" w:type="dxa"/>
            <w:vAlign w:val="center"/>
          </w:tcPr>
          <w:p w14:paraId="47B3455C">
            <w:pPr>
              <w:pStyle w:val="13"/>
              <w:rPr>
                <w:lang w:eastAsia="zh-CN"/>
              </w:rPr>
            </w:pPr>
            <w:r>
              <w:rPr>
                <w:rFonts w:hint="eastAsia"/>
                <w:lang w:eastAsia="zh-CN"/>
              </w:rPr>
              <w:t>3.3</w:t>
            </w:r>
          </w:p>
        </w:tc>
        <w:tc>
          <w:tcPr>
            <w:tcW w:w="851" w:type="dxa"/>
            <w:vAlign w:val="center"/>
          </w:tcPr>
          <w:p w14:paraId="4378C558">
            <w:pPr>
              <w:pStyle w:val="13"/>
            </w:pPr>
          </w:p>
        </w:tc>
        <w:tc>
          <w:tcPr>
            <w:tcW w:w="850" w:type="dxa"/>
            <w:vAlign w:val="center"/>
          </w:tcPr>
          <w:p w14:paraId="0B37A287">
            <w:pPr>
              <w:pStyle w:val="13"/>
            </w:pPr>
          </w:p>
        </w:tc>
        <w:tc>
          <w:tcPr>
            <w:tcW w:w="1134" w:type="dxa"/>
            <w:vAlign w:val="center"/>
          </w:tcPr>
          <w:p w14:paraId="7062DB8C">
            <w:pPr>
              <w:pStyle w:val="13"/>
            </w:pPr>
          </w:p>
        </w:tc>
        <w:tc>
          <w:tcPr>
            <w:tcW w:w="993" w:type="dxa"/>
            <w:vAlign w:val="center"/>
          </w:tcPr>
          <w:p w14:paraId="1B8D8724">
            <w:pPr>
              <w:pStyle w:val="13"/>
              <w:rPr>
                <w:lang w:eastAsia="zh-CN"/>
              </w:rPr>
            </w:pPr>
            <w:r>
              <w:rPr>
                <w:rFonts w:hint="eastAsia"/>
                <w:lang w:eastAsia="zh-CN"/>
              </w:rPr>
              <w:t>3.30</w:t>
            </w:r>
          </w:p>
        </w:tc>
        <w:tc>
          <w:tcPr>
            <w:tcW w:w="708" w:type="dxa"/>
            <w:vAlign w:val="center"/>
          </w:tcPr>
          <w:p w14:paraId="1F863E88">
            <w:pPr>
              <w:pStyle w:val="13"/>
            </w:pPr>
          </w:p>
        </w:tc>
        <w:tc>
          <w:tcPr>
            <w:tcW w:w="851" w:type="dxa"/>
            <w:vAlign w:val="center"/>
          </w:tcPr>
          <w:p w14:paraId="7C19A1B2">
            <w:pPr>
              <w:pStyle w:val="13"/>
            </w:pPr>
          </w:p>
        </w:tc>
        <w:tc>
          <w:tcPr>
            <w:tcW w:w="964" w:type="dxa"/>
            <w:vAlign w:val="center"/>
          </w:tcPr>
          <w:p w14:paraId="7E5D3600">
            <w:pPr>
              <w:pStyle w:val="13"/>
            </w:pPr>
          </w:p>
        </w:tc>
        <w:tc>
          <w:tcPr>
            <w:tcW w:w="964" w:type="dxa"/>
            <w:vAlign w:val="center"/>
          </w:tcPr>
          <w:p w14:paraId="58EDA671">
            <w:pPr>
              <w:pStyle w:val="13"/>
              <w:rPr>
                <w:lang w:eastAsia="zh-CN"/>
              </w:rPr>
            </w:pPr>
            <w:r>
              <w:rPr>
                <w:rFonts w:hint="eastAsia"/>
                <w:lang w:eastAsia="zh-CN"/>
              </w:rPr>
              <w:t>3.30</w:t>
            </w:r>
          </w:p>
        </w:tc>
      </w:tr>
      <w:tr w14:paraId="123BA4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79" w:type="dxa"/>
            <w:vAlign w:val="center"/>
          </w:tcPr>
          <w:p w14:paraId="0542878D">
            <w:pPr>
              <w:pStyle w:val="14"/>
            </w:pPr>
            <w:r>
              <w:rPr>
                <w:rFonts w:hint="eastAsia"/>
                <w:lang w:eastAsia="zh-CN"/>
              </w:rPr>
              <w:t>教学业务活动经费</w:t>
            </w:r>
          </w:p>
        </w:tc>
        <w:tc>
          <w:tcPr>
            <w:tcW w:w="992" w:type="dxa"/>
            <w:vAlign w:val="center"/>
          </w:tcPr>
          <w:p w14:paraId="6456D2CF">
            <w:pPr>
              <w:pStyle w:val="13"/>
              <w:rPr>
                <w:lang w:eastAsia="zh-CN"/>
              </w:rPr>
            </w:pPr>
            <w:r>
              <w:rPr>
                <w:rFonts w:hint="eastAsia"/>
                <w:lang w:eastAsia="zh-CN"/>
              </w:rPr>
              <w:t>34.68</w:t>
            </w:r>
          </w:p>
        </w:tc>
        <w:tc>
          <w:tcPr>
            <w:tcW w:w="1276" w:type="dxa"/>
            <w:vAlign w:val="center"/>
          </w:tcPr>
          <w:p w14:paraId="71E23DF1">
            <w:pPr>
              <w:pStyle w:val="14"/>
              <w:rPr>
                <w:lang w:eastAsia="zh-CN"/>
              </w:rPr>
            </w:pPr>
            <w:r>
              <w:rPr>
                <w:rFonts w:hint="eastAsia"/>
                <w:lang w:eastAsia="zh-CN"/>
              </w:rPr>
              <w:t>轻金属台、桌类</w:t>
            </w:r>
          </w:p>
        </w:tc>
        <w:tc>
          <w:tcPr>
            <w:tcW w:w="1417" w:type="dxa"/>
            <w:vAlign w:val="center"/>
          </w:tcPr>
          <w:p w14:paraId="0F6F323A">
            <w:pPr>
              <w:pStyle w:val="14"/>
              <w:rPr>
                <w:lang w:eastAsia="zh-CN"/>
              </w:rPr>
            </w:pPr>
            <w:r>
              <w:rPr>
                <w:rFonts w:hint="eastAsia"/>
                <w:lang w:eastAsia="zh-CN"/>
              </w:rPr>
              <w:t>A060204</w:t>
            </w:r>
          </w:p>
        </w:tc>
        <w:tc>
          <w:tcPr>
            <w:tcW w:w="709" w:type="dxa"/>
            <w:vAlign w:val="center"/>
          </w:tcPr>
          <w:p w14:paraId="37E68F4C">
            <w:pPr>
              <w:pStyle w:val="15"/>
              <w:rPr>
                <w:lang w:eastAsia="zh-CN"/>
              </w:rPr>
            </w:pPr>
            <w:r>
              <w:rPr>
                <w:rFonts w:hint="eastAsia"/>
                <w:lang w:eastAsia="zh-CN"/>
              </w:rPr>
              <w:t>套</w:t>
            </w:r>
          </w:p>
        </w:tc>
        <w:tc>
          <w:tcPr>
            <w:tcW w:w="567" w:type="dxa"/>
            <w:vAlign w:val="center"/>
          </w:tcPr>
          <w:p w14:paraId="2314213D">
            <w:pPr>
              <w:pStyle w:val="13"/>
              <w:rPr>
                <w:lang w:eastAsia="zh-CN"/>
              </w:rPr>
            </w:pPr>
            <w:r>
              <w:rPr>
                <w:rFonts w:hint="eastAsia"/>
                <w:lang w:eastAsia="zh-CN"/>
              </w:rPr>
              <w:t>51</w:t>
            </w:r>
          </w:p>
        </w:tc>
        <w:tc>
          <w:tcPr>
            <w:tcW w:w="709" w:type="dxa"/>
            <w:vAlign w:val="center"/>
          </w:tcPr>
          <w:p w14:paraId="564BF7B4">
            <w:pPr>
              <w:pStyle w:val="13"/>
              <w:rPr>
                <w:lang w:eastAsia="zh-CN"/>
              </w:rPr>
            </w:pPr>
            <w:r>
              <w:rPr>
                <w:rFonts w:hint="eastAsia"/>
                <w:lang w:eastAsia="zh-CN"/>
              </w:rPr>
              <w:t>0.06</w:t>
            </w:r>
          </w:p>
        </w:tc>
        <w:tc>
          <w:tcPr>
            <w:tcW w:w="850" w:type="dxa"/>
            <w:vAlign w:val="center"/>
          </w:tcPr>
          <w:p w14:paraId="3B6A865D">
            <w:pPr>
              <w:pStyle w:val="13"/>
              <w:rPr>
                <w:lang w:eastAsia="zh-CN"/>
              </w:rPr>
            </w:pPr>
            <w:r>
              <w:rPr>
                <w:rFonts w:hint="eastAsia"/>
                <w:lang w:eastAsia="zh-CN"/>
              </w:rPr>
              <w:t>3.06</w:t>
            </w:r>
          </w:p>
        </w:tc>
        <w:tc>
          <w:tcPr>
            <w:tcW w:w="851" w:type="dxa"/>
            <w:vAlign w:val="center"/>
          </w:tcPr>
          <w:p w14:paraId="00B16CB0">
            <w:pPr>
              <w:pStyle w:val="13"/>
            </w:pPr>
          </w:p>
        </w:tc>
        <w:tc>
          <w:tcPr>
            <w:tcW w:w="850" w:type="dxa"/>
            <w:vAlign w:val="center"/>
          </w:tcPr>
          <w:p w14:paraId="31A359AE">
            <w:pPr>
              <w:pStyle w:val="13"/>
            </w:pPr>
          </w:p>
        </w:tc>
        <w:tc>
          <w:tcPr>
            <w:tcW w:w="1134" w:type="dxa"/>
            <w:vAlign w:val="center"/>
          </w:tcPr>
          <w:p w14:paraId="62B43576">
            <w:pPr>
              <w:pStyle w:val="13"/>
            </w:pPr>
          </w:p>
        </w:tc>
        <w:tc>
          <w:tcPr>
            <w:tcW w:w="993" w:type="dxa"/>
            <w:vAlign w:val="center"/>
          </w:tcPr>
          <w:p w14:paraId="3673DFA0">
            <w:pPr>
              <w:pStyle w:val="13"/>
              <w:rPr>
                <w:lang w:eastAsia="zh-CN"/>
              </w:rPr>
            </w:pPr>
            <w:r>
              <w:rPr>
                <w:rFonts w:hint="eastAsia"/>
                <w:lang w:eastAsia="zh-CN"/>
              </w:rPr>
              <w:t>3.06</w:t>
            </w:r>
          </w:p>
        </w:tc>
        <w:tc>
          <w:tcPr>
            <w:tcW w:w="708" w:type="dxa"/>
            <w:vAlign w:val="center"/>
          </w:tcPr>
          <w:p w14:paraId="1656C090">
            <w:pPr>
              <w:pStyle w:val="13"/>
            </w:pPr>
          </w:p>
        </w:tc>
        <w:tc>
          <w:tcPr>
            <w:tcW w:w="851" w:type="dxa"/>
            <w:vAlign w:val="center"/>
          </w:tcPr>
          <w:p w14:paraId="19261A13">
            <w:pPr>
              <w:pStyle w:val="13"/>
            </w:pPr>
          </w:p>
        </w:tc>
        <w:tc>
          <w:tcPr>
            <w:tcW w:w="964" w:type="dxa"/>
            <w:vAlign w:val="center"/>
          </w:tcPr>
          <w:p w14:paraId="65C3027F">
            <w:pPr>
              <w:pStyle w:val="13"/>
            </w:pPr>
          </w:p>
        </w:tc>
        <w:tc>
          <w:tcPr>
            <w:tcW w:w="964" w:type="dxa"/>
            <w:vAlign w:val="center"/>
          </w:tcPr>
          <w:p w14:paraId="0543B9CD">
            <w:pPr>
              <w:pStyle w:val="13"/>
              <w:rPr>
                <w:lang w:eastAsia="zh-CN"/>
              </w:rPr>
            </w:pPr>
            <w:r>
              <w:rPr>
                <w:rFonts w:hint="eastAsia"/>
                <w:lang w:eastAsia="zh-CN"/>
              </w:rPr>
              <w:t>3.06</w:t>
            </w:r>
          </w:p>
        </w:tc>
      </w:tr>
    </w:tbl>
    <w:p w14:paraId="151036A6">
      <w:pPr>
        <w:spacing w:line="500" w:lineRule="exact"/>
        <w:ind w:firstLine="420"/>
        <w:rPr>
          <w:rFonts w:ascii="方正仿宋_GBK" w:hAnsi="方正仿宋_GBK" w:eastAsia="方正仿宋_GBK" w:cs="方正仿宋_GBK"/>
          <w:color w:val="000000"/>
        </w:rPr>
      </w:pPr>
      <w:r>
        <w:rPr>
          <w:rFonts w:ascii="方正仿宋_GBK" w:hAnsi="方正仿宋_GBK" w:eastAsia="方正仿宋_GBK" w:cs="方正仿宋_GBK"/>
          <w:color w:val="000000"/>
        </w:rPr>
        <w:t>注：同一采购目录序号的物品，其单价会因配置规格不同而变动，均符合资产配置标准。涉密采购事项按照相关规定执行。</w:t>
      </w:r>
    </w:p>
    <w:p w14:paraId="2A0D4830">
      <w:pPr>
        <w:spacing w:line="500" w:lineRule="exact"/>
        <w:ind w:firstLine="420"/>
        <w:rPr>
          <w:rFonts w:ascii="方正仿宋_GBK" w:hAnsi="方正仿宋_GBK" w:eastAsia="方正仿宋_GBK" w:cs="方正仿宋_GBK"/>
          <w:color w:val="000000"/>
        </w:rPr>
      </w:pPr>
    </w:p>
    <w:p w14:paraId="5A9710A9">
      <w:pPr>
        <w:spacing w:line="500" w:lineRule="exact"/>
        <w:ind w:firstLine="420"/>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14:paraId="7066F836">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rPr>
        <w:t>食品工程学校</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rPr>
        <w:t>1723.32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，本年度我部门拟购置固定资产</w:t>
      </w:r>
      <w:r>
        <w:rPr>
          <w:rFonts w:hint="eastAsia" w:ascii="Times New Roman" w:hAnsi="Times New Roman" w:eastAsia="仿宋_GB2312" w:cs="Times New Roman"/>
          <w:sz w:val="32"/>
          <w:szCs w:val="32"/>
        </w:rPr>
        <w:t>总额为38.48万元，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rPr>
        <w:t>食品实验室仪器设备、</w:t>
      </w:r>
      <w:r>
        <w:rPr>
          <w:rFonts w:ascii="Times New Roman" w:hAnsi="Times New Roman" w:eastAsia="仿宋_GB2312" w:cs="Times New Roman"/>
          <w:sz w:val="32"/>
          <w:szCs w:val="32"/>
        </w:rPr>
        <w:t>计算机设备、打印设备、空调、办公家具等，已列入政府采购预算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p w14:paraId="394D2122">
      <w:pPr>
        <w:spacing w:line="584" w:lineRule="exact"/>
        <w:ind w:firstLine="640"/>
        <w:rPr>
          <w:rFonts w:ascii="Times New Roman" w:hAnsi="Times New Roman" w:eastAsia="仿宋_GB2312" w:cs="Times New Roman"/>
          <w:sz w:val="32"/>
          <w:szCs w:val="32"/>
        </w:rPr>
      </w:pPr>
    </w:p>
    <w:p w14:paraId="5E3AC0EF">
      <w:pPr>
        <w:spacing w:line="584" w:lineRule="exact"/>
        <w:ind w:firstLine="640"/>
        <w:rPr>
          <w:rFonts w:ascii="Times New Roman" w:hAnsi="Times New Roman" w:eastAsia="仿宋_GB2312" w:cs="Times New Roman"/>
          <w:sz w:val="32"/>
          <w:szCs w:val="32"/>
        </w:rPr>
      </w:pPr>
    </w:p>
    <w:p w14:paraId="53C24CF8">
      <w:pPr>
        <w:spacing w:line="584" w:lineRule="exact"/>
        <w:ind w:firstLine="640"/>
        <w:rPr>
          <w:rFonts w:ascii="Times New Roman" w:hAnsi="Times New Roman" w:eastAsia="仿宋_GB2312" w:cs="Times New Roman"/>
          <w:sz w:val="32"/>
          <w:szCs w:val="32"/>
        </w:rPr>
      </w:pPr>
    </w:p>
    <w:tbl>
      <w:tblPr>
        <w:tblStyle w:val="8"/>
        <w:tblW w:w="13482" w:type="dxa"/>
        <w:tblInd w:w="93" w:type="dxa"/>
        <w:tblLayout w:type="autofit"/>
        <w:tblCellMar>
          <w:top w:w="0" w:type="dxa"/>
          <w:left w:w="108" w:type="dxa"/>
          <w:bottom w:w="0" w:type="dxa"/>
          <w:right w:w="108" w:type="dxa"/>
        </w:tblCellMar>
      </w:tblPr>
      <w:tblGrid>
        <w:gridCol w:w="5224"/>
        <w:gridCol w:w="3155"/>
        <w:gridCol w:w="5103"/>
      </w:tblGrid>
      <w:tr w14:paraId="2984F00F">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5EFCF662">
            <w:pPr>
              <w:widowControl/>
              <w:spacing w:line="584" w:lineRule="exact"/>
              <w:jc w:val="center"/>
              <w:rPr>
                <w:rFonts w:ascii="黑体" w:hAnsi="黑体" w:eastAsia="黑体" w:cs="Times New Roman"/>
                <w:b/>
                <w:bCs/>
                <w:color w:val="FF0000"/>
                <w:kern w:val="0"/>
                <w:sz w:val="32"/>
                <w:szCs w:val="32"/>
              </w:rPr>
            </w:pPr>
            <w:r>
              <w:rPr>
                <w:rFonts w:ascii="黑体" w:hAnsi="黑体" w:eastAsia="黑体" w:cs="Times New Roman"/>
                <w:b/>
                <w:bCs/>
                <w:kern w:val="0"/>
                <w:sz w:val="32"/>
                <w:szCs w:val="32"/>
              </w:rPr>
              <w:t>廊坊市市直部门固定资产占用情况表</w:t>
            </w:r>
          </w:p>
        </w:tc>
      </w:tr>
      <w:tr w14:paraId="04011021">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6BFA3CD9">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rPr>
              <w:t>食品工程学校</w:t>
            </w:r>
          </w:p>
        </w:tc>
        <w:tc>
          <w:tcPr>
            <w:tcW w:w="5103" w:type="dxa"/>
            <w:tcBorders>
              <w:top w:val="nil"/>
              <w:left w:val="nil"/>
              <w:bottom w:val="nil"/>
              <w:right w:val="nil"/>
            </w:tcBorders>
            <w:shd w:val="clear" w:color="auto" w:fill="auto"/>
            <w:noWrap/>
            <w:vAlign w:val="center"/>
          </w:tcPr>
          <w:p w14:paraId="79FD4305">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w:t>
            </w:r>
            <w:r>
              <w:rPr>
                <w:rFonts w:ascii="Times New Roman" w:hAnsi="Times New Roman" w:eastAsia="仿宋_GB2312" w:cs="Times New Roman"/>
                <w:kern w:val="0"/>
                <w:sz w:val="22"/>
              </w:rPr>
              <w:t xml:space="preserve">1年12月31日  </w:t>
            </w:r>
          </w:p>
        </w:tc>
      </w:tr>
      <w:tr w14:paraId="521A071C">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D47876">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6D1E22BA">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38272DEF">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0A31657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B8F9C7B">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5F72F652">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5860873F">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1723.32</w:t>
            </w:r>
          </w:p>
        </w:tc>
      </w:tr>
      <w:tr w14:paraId="4049CD0A">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40E3716">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50640AF4">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18154.65</w:t>
            </w:r>
          </w:p>
        </w:tc>
        <w:tc>
          <w:tcPr>
            <w:tcW w:w="5103" w:type="dxa"/>
            <w:tcBorders>
              <w:top w:val="nil"/>
              <w:left w:val="nil"/>
              <w:bottom w:val="single" w:color="auto" w:sz="4" w:space="0"/>
              <w:right w:val="single" w:color="auto" w:sz="4" w:space="0"/>
            </w:tcBorders>
            <w:shd w:val="clear" w:color="auto" w:fill="auto"/>
            <w:noWrap/>
            <w:vAlign w:val="center"/>
          </w:tcPr>
          <w:p w14:paraId="290502D1">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1146.83</w:t>
            </w:r>
          </w:p>
        </w:tc>
      </w:tr>
      <w:tr w14:paraId="4745201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A4BCC8D">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78F327D8">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5140</w:t>
            </w:r>
          </w:p>
        </w:tc>
        <w:tc>
          <w:tcPr>
            <w:tcW w:w="5103" w:type="dxa"/>
            <w:tcBorders>
              <w:top w:val="nil"/>
              <w:left w:val="nil"/>
              <w:bottom w:val="single" w:color="auto" w:sz="4" w:space="0"/>
              <w:right w:val="single" w:color="auto" w:sz="4" w:space="0"/>
            </w:tcBorders>
            <w:shd w:val="clear" w:color="auto" w:fill="auto"/>
            <w:noWrap/>
            <w:vAlign w:val="center"/>
          </w:tcPr>
          <w:p w14:paraId="234C7584">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353.59</w:t>
            </w:r>
          </w:p>
        </w:tc>
      </w:tr>
      <w:tr w14:paraId="79071A24">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1ED1C13">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405AD932">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w:t>
            </w:r>
          </w:p>
        </w:tc>
        <w:tc>
          <w:tcPr>
            <w:tcW w:w="5103" w:type="dxa"/>
            <w:tcBorders>
              <w:top w:val="nil"/>
              <w:left w:val="nil"/>
              <w:bottom w:val="single" w:color="auto" w:sz="4" w:space="0"/>
              <w:right w:val="single" w:color="auto" w:sz="4" w:space="0"/>
            </w:tcBorders>
            <w:shd w:val="clear" w:color="auto" w:fill="auto"/>
            <w:noWrap/>
            <w:vAlign w:val="center"/>
          </w:tcPr>
          <w:p w14:paraId="784B3A43">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9.22</w:t>
            </w:r>
          </w:p>
        </w:tc>
      </w:tr>
      <w:tr w14:paraId="47F6577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2082D662">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56673874">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50EDA596">
            <w:pPr>
              <w:spacing w:line="584" w:lineRule="exact"/>
              <w:jc w:val="center"/>
              <w:rPr>
                <w:rFonts w:ascii="Times New Roman" w:hAnsi="Times New Roman" w:eastAsia="仿宋_GB2312" w:cs="Times New Roman"/>
                <w:sz w:val="22"/>
              </w:rPr>
            </w:pPr>
          </w:p>
        </w:tc>
      </w:tr>
      <w:tr w14:paraId="0773B365">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0864041">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495BD727">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30247</w:t>
            </w:r>
          </w:p>
        </w:tc>
        <w:tc>
          <w:tcPr>
            <w:tcW w:w="5103" w:type="dxa"/>
            <w:tcBorders>
              <w:top w:val="nil"/>
              <w:left w:val="nil"/>
              <w:bottom w:val="single" w:color="auto" w:sz="4" w:space="0"/>
              <w:right w:val="single" w:color="auto" w:sz="4" w:space="0"/>
            </w:tcBorders>
            <w:shd w:val="clear" w:color="auto" w:fill="auto"/>
            <w:noWrap/>
            <w:vAlign w:val="center"/>
          </w:tcPr>
          <w:p w14:paraId="6359CF54">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567.27</w:t>
            </w:r>
          </w:p>
        </w:tc>
      </w:tr>
    </w:tbl>
    <w:p w14:paraId="7CB5D00D">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14:paraId="65FB82EC">
      <w:pPr>
        <w:tabs>
          <w:tab w:val="left" w:pos="11490"/>
        </w:tabs>
        <w:spacing w:line="584" w:lineRule="exact"/>
        <w:ind w:firstLine="643" w:firstLineChars="200"/>
        <w:rPr>
          <w:rFonts w:ascii="Times New Roman" w:hAnsi="Times New Roman" w:eastAsia="仿宋_GB2312" w:cs="Times New Roman"/>
          <w:sz w:val="32"/>
          <w:szCs w:val="32"/>
        </w:rPr>
      </w:pPr>
      <w:r>
        <w:rPr>
          <w:rFonts w:ascii="楷体" w:hAnsi="楷体" w:eastAsia="楷体" w:cs="Times New Roman"/>
          <w:b/>
          <w:sz w:val="32"/>
          <w:szCs w:val="32"/>
        </w:rPr>
        <w:t>1、一般公共预算拨款收入</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rPr>
        <w:t>市级</w:t>
      </w:r>
      <w:r>
        <w:rPr>
          <w:rFonts w:ascii="Times New Roman" w:hAnsi="Times New Roman" w:eastAsia="仿宋_GB2312" w:cs="Times New Roman"/>
          <w:sz w:val="32"/>
          <w:szCs w:val="32"/>
        </w:rPr>
        <w:t>财政当年拨付的资金。</w:t>
      </w:r>
    </w:p>
    <w:p w14:paraId="7CDA8FD7">
      <w:pPr>
        <w:tabs>
          <w:tab w:val="left" w:pos="11490"/>
        </w:tabs>
        <w:spacing w:line="584" w:lineRule="exact"/>
        <w:ind w:firstLine="643" w:firstLineChars="200"/>
        <w:rPr>
          <w:rFonts w:ascii="Times New Roman" w:hAnsi="Times New Roman" w:eastAsia="仿宋_GB2312" w:cs="Times New Roman"/>
          <w:sz w:val="32"/>
          <w:szCs w:val="32"/>
        </w:rPr>
      </w:pPr>
      <w:r>
        <w:rPr>
          <w:rFonts w:ascii="楷体" w:hAnsi="楷体" w:eastAsia="楷体" w:cs="Times New Roman"/>
          <w:b/>
          <w:sz w:val="32"/>
          <w:szCs w:val="32"/>
        </w:rPr>
        <w:t>2、事业收入</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指事业单位开展专业业务活动及辅助活动所取得的收入。</w:t>
      </w:r>
    </w:p>
    <w:p w14:paraId="67CD31D3">
      <w:pPr>
        <w:tabs>
          <w:tab w:val="left" w:pos="11490"/>
        </w:tabs>
        <w:spacing w:line="584" w:lineRule="exact"/>
        <w:ind w:firstLine="643" w:firstLineChars="200"/>
        <w:rPr>
          <w:rFonts w:ascii="Times New Roman" w:hAnsi="Times New Roman" w:eastAsia="仿宋_GB2312" w:cs="Times New Roman"/>
          <w:b/>
          <w:sz w:val="32"/>
          <w:szCs w:val="32"/>
        </w:rPr>
      </w:pPr>
      <w:r>
        <w:rPr>
          <w:rFonts w:ascii="楷体" w:hAnsi="楷体" w:eastAsia="楷体" w:cs="Times New Roman"/>
          <w:b/>
          <w:sz w:val="32"/>
          <w:szCs w:val="32"/>
        </w:rPr>
        <w:t>3、其他收入</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45FD5C45">
      <w:pPr>
        <w:tabs>
          <w:tab w:val="left" w:pos="11490"/>
        </w:tabs>
        <w:spacing w:line="584" w:lineRule="exact"/>
        <w:ind w:firstLine="643" w:firstLineChars="200"/>
        <w:rPr>
          <w:rFonts w:ascii="Times New Roman" w:hAnsi="Times New Roman" w:eastAsia="仿宋_GB2312" w:cs="Times New Roman"/>
          <w:sz w:val="32"/>
          <w:szCs w:val="32"/>
        </w:rPr>
      </w:pPr>
      <w:r>
        <w:rPr>
          <w:rFonts w:ascii="楷体" w:hAnsi="楷体" w:eastAsia="楷体" w:cs="Times New Roman"/>
          <w:b/>
          <w:sz w:val="32"/>
          <w:szCs w:val="32"/>
        </w:rPr>
        <w:t>4、基本支出</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指为保障机构正常运转、完成日常工作任务而发生的人员支出和公用支出。</w:t>
      </w:r>
    </w:p>
    <w:p w14:paraId="23C99D22">
      <w:pPr>
        <w:tabs>
          <w:tab w:val="left" w:pos="11490"/>
        </w:tabs>
        <w:spacing w:line="584" w:lineRule="exact"/>
        <w:ind w:firstLine="643" w:firstLineChars="200"/>
        <w:rPr>
          <w:rFonts w:ascii="Times New Roman" w:hAnsi="Times New Roman" w:eastAsia="仿宋_GB2312" w:cs="Times New Roman"/>
          <w:sz w:val="32"/>
          <w:szCs w:val="32"/>
        </w:rPr>
      </w:pPr>
      <w:r>
        <w:rPr>
          <w:rFonts w:ascii="楷体" w:hAnsi="楷体" w:eastAsia="楷体" w:cs="Times New Roman"/>
          <w:b/>
          <w:sz w:val="32"/>
          <w:szCs w:val="32"/>
        </w:rPr>
        <w:t>5、项目支出</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指在基本支出之外为完成特定行政任务和事业发展目标所发生的支出。</w:t>
      </w:r>
    </w:p>
    <w:p w14:paraId="089DE19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w:t>
      </w:r>
      <w:r>
        <w:rPr>
          <w:rFonts w:ascii="楷体" w:hAnsi="楷体" w:eastAsia="楷体" w:cs="Times New Roman"/>
          <w:b/>
          <w:sz w:val="32"/>
          <w:szCs w:val="32"/>
        </w:rPr>
        <w:t>、上缴上级支出</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指下级单位上缴上级的支出。</w:t>
      </w:r>
    </w:p>
    <w:p w14:paraId="2BE344B4">
      <w:pPr>
        <w:tabs>
          <w:tab w:val="left" w:pos="11490"/>
        </w:tabs>
        <w:spacing w:line="584" w:lineRule="exact"/>
        <w:ind w:firstLine="643" w:firstLineChars="200"/>
        <w:rPr>
          <w:rFonts w:ascii="Times New Roman" w:hAnsi="Times New Roman" w:eastAsia="仿宋_GB2312" w:cs="Times New Roman"/>
          <w:sz w:val="32"/>
          <w:szCs w:val="32"/>
        </w:rPr>
      </w:pPr>
      <w:r>
        <w:rPr>
          <w:rFonts w:ascii="楷体" w:hAnsi="楷体" w:eastAsia="楷体" w:cs="Times New Roman"/>
          <w:b/>
          <w:sz w:val="32"/>
          <w:szCs w:val="32"/>
        </w:rPr>
        <w:t>7、“三公”经费</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rPr>
        <w:t>市级</w:t>
      </w:r>
      <w:r>
        <w:rPr>
          <w:rFonts w:ascii="Times New Roman" w:hAnsi="Times New Roman" w:eastAsia="仿宋_GB2312" w:cs="Times New Roman"/>
          <w:sz w:val="32"/>
          <w:szCs w:val="32"/>
        </w:rPr>
        <w:t>财政预算管理的“三公”经费，是指</w:t>
      </w:r>
      <w:r>
        <w:rPr>
          <w:rFonts w:hint="eastAsia" w:ascii="Times New Roman" w:hAnsi="Times New Roman" w:eastAsia="仿宋_GB2312" w:cs="Times New Roman"/>
          <w:sz w:val="32"/>
          <w:szCs w:val="32"/>
        </w:rPr>
        <w:t>市级</w:t>
      </w:r>
      <w:r>
        <w:rPr>
          <w:rFonts w:ascii="Times New Roman" w:hAnsi="Times New Roman" w:eastAsia="仿宋_GB2312" w:cs="Times New Roman"/>
          <w:sz w:val="32"/>
          <w:szCs w:val="32"/>
        </w:rPr>
        <w:t>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48CF7CBD">
      <w:pPr>
        <w:tabs>
          <w:tab w:val="left" w:pos="11490"/>
        </w:tabs>
        <w:spacing w:line="584" w:lineRule="exact"/>
        <w:ind w:firstLine="643" w:firstLineChars="200"/>
        <w:rPr>
          <w:rFonts w:ascii="Times New Roman" w:hAnsi="Times New Roman" w:eastAsia="仿宋_GB2312" w:cs="Times New Roman"/>
          <w:sz w:val="32"/>
          <w:szCs w:val="32"/>
        </w:rPr>
      </w:pPr>
      <w:r>
        <w:rPr>
          <w:rFonts w:ascii="楷体" w:hAnsi="楷体" w:eastAsia="楷体" w:cs="Times New Roman"/>
          <w:b/>
          <w:sz w:val="32"/>
          <w:szCs w:val="32"/>
        </w:rPr>
        <w:t>8、机关运行费</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AF14636">
      <w:pPr>
        <w:tabs>
          <w:tab w:val="left" w:pos="11490"/>
        </w:tabs>
        <w:spacing w:line="584" w:lineRule="exact"/>
        <w:ind w:firstLine="643" w:firstLineChars="200"/>
        <w:rPr>
          <w:rFonts w:ascii="Times New Roman" w:hAnsi="Times New Roman" w:eastAsia="仿宋_GB2312" w:cs="Times New Roman"/>
          <w:sz w:val="32"/>
          <w:szCs w:val="32"/>
        </w:rPr>
      </w:pPr>
      <w:r>
        <w:rPr>
          <w:rFonts w:ascii="楷体" w:hAnsi="楷体" w:eastAsia="楷体" w:cs="Times New Roman"/>
          <w:b/>
          <w:sz w:val="32"/>
          <w:szCs w:val="32"/>
        </w:rPr>
        <w:t>9、上年结转</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指以前年度尚未完成、结转到本年仍按原规定用途继续使用的资金。</w:t>
      </w:r>
    </w:p>
    <w:p w14:paraId="751F6081">
      <w:pPr>
        <w:tabs>
          <w:tab w:val="left" w:pos="11490"/>
        </w:tabs>
        <w:spacing w:line="584" w:lineRule="exact"/>
        <w:ind w:firstLine="643" w:firstLineChars="200"/>
        <w:rPr>
          <w:rFonts w:ascii="Times New Roman" w:hAnsi="Times New Roman" w:eastAsia="仿宋_GB2312" w:cs="Times New Roman"/>
          <w:sz w:val="32"/>
          <w:szCs w:val="32"/>
        </w:rPr>
      </w:pPr>
      <w:r>
        <w:rPr>
          <w:rFonts w:ascii="楷体" w:hAnsi="楷体" w:eastAsia="楷体" w:cs="Times New Roman"/>
          <w:b/>
          <w:sz w:val="32"/>
          <w:szCs w:val="32"/>
        </w:rPr>
        <w:t>10、事业单位经营支出</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指事业单位在专业业务活动及其辅助活动之外开展非独立核算经营活动发生的支出。</w:t>
      </w:r>
    </w:p>
    <w:p w14:paraId="4FC61B5D">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14:paraId="7E14AB34">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sectPr>
      <w:footerReference r:id="rId3" w:type="default"/>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书宋_GBK">
    <w:altName w:val="宋体"/>
    <w:panose1 w:val="00000000000000000000"/>
    <w:charset w:val="86"/>
    <w:family w:val="roman"/>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仿宋_GBK">
    <w:altName w:val="宋体"/>
    <w:panose1 w:val="00000000000000000000"/>
    <w:charset w:val="86"/>
    <w:family w:val="roman"/>
    <w:pitch w:val="default"/>
    <w:sig w:usb0="00000000" w:usb1="00000000" w:usb2="00000000" w:usb3="00000000" w:csb0="00000000" w:csb1="00000000"/>
  </w:font>
  <w:font w:name="KSOF439EEF50">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E0AB3">
    <w:pPr>
      <w:pStyle w:val="3"/>
      <w:jc w:val="center"/>
    </w:pPr>
    <w:r>
      <w:rPr>
        <w:rFonts w:hint="eastAsia"/>
      </w:rPr>
      <w:t>-</w:t>
    </w:r>
    <w:r>
      <w:fldChar w:fldCharType="begin"/>
    </w:r>
    <w:r>
      <w:instrText xml:space="preserve">PAGE   \* MERGEFORMAT</w:instrText>
    </w:r>
    <w:r>
      <w:fldChar w:fldCharType="separate"/>
    </w:r>
    <w:r>
      <w:rPr>
        <w:lang w:val="zh-CN"/>
      </w:rPr>
      <w:t>12</w:t>
    </w:r>
    <w:r>
      <w:rPr>
        <w:lang w:val="zh-CN"/>
      </w:rPr>
      <w:fldChar w:fldCharType="end"/>
    </w:r>
    <w:r>
      <w:rPr>
        <w:rFonts w:hint="eastAsia"/>
      </w:rPr>
      <w:t>-</w:t>
    </w:r>
  </w:p>
  <w:p w14:paraId="147D7682">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2"/>
  </w:compat>
  <w:rsids>
    <w:rsidRoot w:val="00D347CC"/>
    <w:rsid w:val="000230E6"/>
    <w:rsid w:val="00032C7C"/>
    <w:rsid w:val="00052488"/>
    <w:rsid w:val="000A4F3C"/>
    <w:rsid w:val="001648DA"/>
    <w:rsid w:val="00181818"/>
    <w:rsid w:val="001C6711"/>
    <w:rsid w:val="00227907"/>
    <w:rsid w:val="00255D9A"/>
    <w:rsid w:val="0025632D"/>
    <w:rsid w:val="002840FB"/>
    <w:rsid w:val="0028755A"/>
    <w:rsid w:val="002E0E62"/>
    <w:rsid w:val="0031499D"/>
    <w:rsid w:val="003300EF"/>
    <w:rsid w:val="003B29F8"/>
    <w:rsid w:val="004111C4"/>
    <w:rsid w:val="00434882"/>
    <w:rsid w:val="004A54AA"/>
    <w:rsid w:val="00520F07"/>
    <w:rsid w:val="005A4C25"/>
    <w:rsid w:val="005A7F3A"/>
    <w:rsid w:val="005B2D17"/>
    <w:rsid w:val="005E4F2B"/>
    <w:rsid w:val="005F6B65"/>
    <w:rsid w:val="00636663"/>
    <w:rsid w:val="006A590A"/>
    <w:rsid w:val="006D7F98"/>
    <w:rsid w:val="006F451B"/>
    <w:rsid w:val="00786C59"/>
    <w:rsid w:val="007B6010"/>
    <w:rsid w:val="007D2BE2"/>
    <w:rsid w:val="008134E8"/>
    <w:rsid w:val="008158EA"/>
    <w:rsid w:val="00840A60"/>
    <w:rsid w:val="008E4F76"/>
    <w:rsid w:val="00944233"/>
    <w:rsid w:val="00960CBE"/>
    <w:rsid w:val="00995CA2"/>
    <w:rsid w:val="009A7338"/>
    <w:rsid w:val="00A32318"/>
    <w:rsid w:val="00A879E5"/>
    <w:rsid w:val="00AA341C"/>
    <w:rsid w:val="00AF75E8"/>
    <w:rsid w:val="00B00982"/>
    <w:rsid w:val="00B40732"/>
    <w:rsid w:val="00B43A6A"/>
    <w:rsid w:val="00B80935"/>
    <w:rsid w:val="00B85F6D"/>
    <w:rsid w:val="00BC4552"/>
    <w:rsid w:val="00C75299"/>
    <w:rsid w:val="00C94189"/>
    <w:rsid w:val="00CB014B"/>
    <w:rsid w:val="00CE0AF5"/>
    <w:rsid w:val="00CE48DC"/>
    <w:rsid w:val="00D347CC"/>
    <w:rsid w:val="00DA08A7"/>
    <w:rsid w:val="00E03CCF"/>
    <w:rsid w:val="00E854D2"/>
    <w:rsid w:val="00EE798A"/>
    <w:rsid w:val="00F059CB"/>
    <w:rsid w:val="00F319EC"/>
    <w:rsid w:val="00F729F9"/>
    <w:rsid w:val="00F955E9"/>
    <w:rsid w:val="00FA5A35"/>
    <w:rsid w:val="00FE7778"/>
    <w:rsid w:val="0908399E"/>
    <w:rsid w:val="37984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iPriority="99" w:name="annotation text"/>
    <w:lsdException w:qFormat="1"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alloon Text"/>
    <w:basedOn w:val="1"/>
    <w:uiPriority w:val="0"/>
    <w:rPr>
      <w:sz w:val="18"/>
      <w:szCs w:val="18"/>
    </w:rPr>
  </w:style>
  <w:style w:type="paragraph" w:styleId="3">
    <w:name w:val="footer"/>
    <w:basedOn w:val="1"/>
    <w:uiPriority w:val="0"/>
    <w:pPr>
      <w:tabs>
        <w:tab w:val="center" w:pos="4153"/>
        <w:tab w:val="right" w:pos="8306"/>
      </w:tabs>
      <w:snapToGrid w:val="0"/>
      <w:jc w:val="left"/>
    </w:pPr>
    <w:rPr>
      <w:rFonts w:ascii="Times New Roman" w:hAnsi="Times New Roman" w:cs="Times New Roman"/>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5">
    <w:name w:val="toc 1"/>
    <w:basedOn w:val="1"/>
    <w:next w:val="1"/>
    <w:uiPriority w:val="0"/>
    <w:rPr>
      <w:rFonts w:ascii="Times New Roman" w:hAnsi="Times New Roman" w:cs="Times New Roman"/>
      <w:szCs w:val="24"/>
    </w:rPr>
  </w:style>
  <w:style w:type="paragraph" w:styleId="6">
    <w:name w:val="footnote text"/>
    <w:basedOn w:val="1"/>
    <w:uiPriority w:val="0"/>
    <w:pPr>
      <w:snapToGrid w:val="0"/>
      <w:jc w:val="left"/>
    </w:pPr>
    <w:rPr>
      <w:rFonts w:cs="Times New Roman"/>
      <w:sz w:val="18"/>
      <w:szCs w:val="18"/>
    </w:rPr>
  </w:style>
  <w:style w:type="paragraph" w:styleId="7">
    <w:name w:val="toc 2"/>
    <w:basedOn w:val="1"/>
    <w:next w:val="1"/>
    <w:qFormat/>
    <w:uiPriority w:val="0"/>
    <w:pPr>
      <w:ind w:left="200" w:leftChars="200"/>
    </w:pPr>
    <w:rPr>
      <w:rFonts w:ascii="Times New Roman" w:hAnsi="Times New Roman" w:cs="Times New Roman"/>
      <w:szCs w:val="24"/>
    </w:rPr>
  </w:style>
  <w:style w:type="character" w:styleId="10">
    <w:name w:val="footnote reference"/>
    <w:qFormat/>
    <w:uiPriority w:val="0"/>
    <w:rPr>
      <w:vertAlign w:val="superscript"/>
    </w:rPr>
  </w:style>
  <w:style w:type="paragraph" w:customStyle="1" w:styleId="11">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3">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4">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5">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16">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7">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18">
    <w:name w:val="单元格样式5"/>
    <w:basedOn w:val="1"/>
    <w:qFormat/>
    <w:uiPriority w:val="0"/>
    <w:pPr>
      <w:widowControl/>
      <w:jc w:val="left"/>
    </w:pPr>
    <w:rPr>
      <w:rFonts w:ascii="方正书宋_GBK" w:hAnsi="方正书宋_GBK" w:eastAsia="方正书宋_GBK" w:cs="方正书宋_GBK"/>
      <w:b/>
      <w:kern w:val="0"/>
      <w:szCs w:val="24"/>
      <w:lang w:eastAsia="uk-U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18</Pages>
  <Words>4224</Words>
  <Characters>4552</Characters>
  <Lines>56</Lines>
  <Paragraphs>15</Paragraphs>
  <TotalTime>91</TotalTime>
  <ScaleCrop>false</ScaleCrop>
  <LinksUpToDate>false</LinksUpToDate>
  <CharactersWithSpaces>4729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2020-01-13T03:27:00Z</dcterms:created>
  <dc:creator>guest</dc:creator>
  <cp:lastModifiedBy>BianL</cp:lastModifiedBy>
  <cp:lastPrinted>2018-01-30T06:12:00Z</cp:lastPrinted>
  <dcterms:modified xsi:type="dcterms:W3CDTF">2022-01-25T09:01:53Z</dcterms:modified>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1DB1F6536D904F988FF0F933E64B10C2</vt:lpwstr>
  </property>
  <property fmtid="{D5CDD505-2E9C-101B-9397-08002B2CF9AE}" pid="4" name="KSOTemplateDocerSaveRecord">
    <vt:lpwstr>eyJoZGlkIjoiOTY1NDE1NDI3YWU5MWQ5YTlkN2Q3ZjQyZmM0N2I3ZDEifQ==</vt:lpwstr>
  </property>
</Properties>
</file>