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2A3FD9">
      <w:pPr>
        <w:ind w:firstLine="880" w:firstLineChars="200"/>
        <w:jc w:val="center"/>
        <w:rPr>
          <w:rFonts w:cs="Times New Roman" w:asciiTheme="minorEastAsia" w:hAnsiTheme="minorEastAsia"/>
          <w:sz w:val="44"/>
          <w:szCs w:val="44"/>
        </w:rPr>
      </w:pPr>
      <w:r>
        <w:rPr>
          <w:rFonts w:cs="Times New Roman" w:asciiTheme="minorEastAsia" w:hAnsiTheme="minorEastAsia"/>
          <w:sz w:val="44"/>
          <w:szCs w:val="44"/>
        </w:rPr>
        <w:t>河北省</w:t>
      </w:r>
      <w:r>
        <w:rPr>
          <w:rFonts w:hint="eastAsia" w:cs="Times New Roman" w:asciiTheme="minorEastAsia" w:hAnsiTheme="minorEastAsia"/>
          <w:sz w:val="44"/>
          <w:szCs w:val="44"/>
        </w:rPr>
        <w:t>廊坊市妇女联合会</w:t>
      </w:r>
      <w:r>
        <w:rPr>
          <w:rFonts w:cs="Times New Roman" w:asciiTheme="minorEastAsia" w:hAnsiTheme="minorEastAsia"/>
          <w:sz w:val="44"/>
          <w:szCs w:val="44"/>
        </w:rPr>
        <w:t>2017年部门预算信息公开</w:t>
      </w:r>
    </w:p>
    <w:p w14:paraId="5D5D96D5">
      <w:pPr>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按照《预算法》、《地方预决算公开操作规程》和《河北省省级预算公开办法》规定，现将河北省廊坊市妇女联合会2017年部门预算公开如下：</w:t>
      </w:r>
    </w:p>
    <w:p w14:paraId="57263052">
      <w:pPr>
        <w:ind w:firstLine="640"/>
        <w:rPr>
          <w:rFonts w:ascii="黑体" w:hAnsi="黑体" w:eastAsia="黑体" w:cs="Times New Roman"/>
          <w:sz w:val="32"/>
          <w:szCs w:val="32"/>
        </w:rPr>
      </w:pPr>
      <w:r>
        <w:rPr>
          <w:rFonts w:hint="eastAsia" w:ascii="黑体" w:hAnsi="黑体" w:eastAsia="黑体" w:cs="Times New Roman"/>
          <w:sz w:val="32"/>
          <w:szCs w:val="32"/>
        </w:rPr>
        <w:t>一、部门职责及机构设置情况</w:t>
      </w:r>
    </w:p>
    <w:p w14:paraId="6B23268A">
      <w:pPr>
        <w:ind w:firstLine="640" w:firstLineChars="200"/>
        <w:rPr>
          <w:rFonts w:ascii="黑体" w:hAnsi="黑体" w:eastAsia="黑体" w:cs="Times New Roman"/>
          <w:sz w:val="32"/>
          <w:szCs w:val="32"/>
        </w:rPr>
      </w:pPr>
      <w:r>
        <w:rPr>
          <w:rFonts w:hint="eastAsia" w:ascii="黑体" w:hAnsi="黑体" w:eastAsia="黑体" w:cs="Times New Roman"/>
          <w:sz w:val="32"/>
          <w:szCs w:val="32"/>
        </w:rPr>
        <w:t>部门</w:t>
      </w:r>
      <w:r>
        <w:rPr>
          <w:rFonts w:ascii="黑体" w:hAnsi="黑体" w:eastAsia="黑体" w:cs="Times New Roman"/>
          <w:sz w:val="32"/>
          <w:szCs w:val="32"/>
        </w:rPr>
        <w:t>职责：</w:t>
      </w:r>
    </w:p>
    <w:p w14:paraId="0E5114AF">
      <w:pPr>
        <w:spacing w:line="4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（一）坚持正确的政治方向，团结、教育全市各族各界妇女及各类妇女组织同党中央在思想上、政治上、行动上保持高度一致。</w:t>
      </w:r>
    </w:p>
    <w:p w14:paraId="64A63C3F">
      <w:pPr>
        <w:autoSpaceDE w:val="0"/>
        <w:autoSpaceDN w:val="0"/>
        <w:adjustRightInd w:val="0"/>
        <w:spacing w:line="4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（二）紧密围绕市委和市政府的中心任务开展工作，团结、动员和组织妇女群众投身改革开放和社会主义物质文明、精神文明建设，积极促进我市经济发展和社会进步，为维护改革、发展、稳定的大局服务</w:t>
      </w:r>
      <w:r>
        <w:rPr>
          <w:rFonts w:hint="eastAsia" w:ascii="仿宋_GB2312" w:hAnsi="仿宋_GB2312" w:eastAsia="仿宋_GB2312" w:cs="仿宋_GB2312"/>
          <w:bCs/>
          <w:sz w:val="32"/>
          <w:szCs w:val="32"/>
        </w:rPr>
        <w:t>。</w:t>
      </w:r>
    </w:p>
    <w:p w14:paraId="3F135DCE">
      <w:pPr>
        <w:spacing w:line="4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（三）宣传马克思主义妇女观和男女平等思想，教育、引导妇女树立正确的世界观、人生观、价值观，弘扬自尊、自信、自立、自强的精神，积极推动妇女的科技文化及生产劳动技能教育，全面提高妇女素质</w:t>
      </w:r>
    </w:p>
    <w:p w14:paraId="19771EAB">
      <w:pPr>
        <w:autoSpaceDE w:val="0"/>
        <w:autoSpaceDN w:val="0"/>
        <w:adjustRightInd w:val="0"/>
        <w:spacing w:line="4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（四）代表妇女参与国家和社会事务的民主管理和民主监督；关注并加强研究及反映社情民意，提出对策建议；参与有关妇女儿童政策、法规草案的拟定，从源头上强化维护妇女儿童合法权益工作。</w:t>
      </w:r>
    </w:p>
    <w:p w14:paraId="71F299CD">
      <w:pPr>
        <w:autoSpaceDE w:val="0"/>
        <w:autoSpaceDN w:val="0"/>
        <w:adjustRightInd w:val="0"/>
        <w:spacing w:line="4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（五）坚持为妇女儿童服务、为基层服务，加强与社会各界的联系，协调推动全社会为妇女儿童办实事、办好事。</w:t>
      </w:r>
    </w:p>
    <w:p w14:paraId="7565D4E9">
      <w:pPr>
        <w:spacing w:line="480" w:lineRule="exact"/>
        <w:ind w:firstLine="630"/>
        <w:rPr>
          <w:rFonts w:ascii="仿宋_GB2312" w:hAnsi="仿宋_GB2312" w:eastAsia="仿宋_GB2312" w:cs="仿宋_GB2312"/>
          <w:sz w:val="32"/>
          <w:szCs w:val="32"/>
        </w:rPr>
      </w:pPr>
      <w:r>
        <w:rPr>
          <w:rFonts w:hint="eastAsia" w:ascii="仿宋_GB2312" w:hAnsi="仿宋_GB2312" w:eastAsia="仿宋_GB2312" w:cs="仿宋_GB2312"/>
          <w:sz w:val="32"/>
          <w:szCs w:val="32"/>
        </w:rPr>
        <w:t>（六）负责指导市妇联机关所属事业单位及研究会、学会、协会工作，促进妇女儿童事业的发展。</w:t>
      </w:r>
    </w:p>
    <w:p w14:paraId="41788F6A">
      <w:pPr>
        <w:spacing w:line="480" w:lineRule="exact"/>
        <w:ind w:firstLine="629"/>
        <w:rPr>
          <w:rFonts w:ascii="仿宋_GB2312" w:hAnsi="仿宋_GB2312" w:eastAsia="仿宋_GB2312" w:cs="仿宋_GB2312"/>
          <w:sz w:val="32"/>
          <w:szCs w:val="32"/>
        </w:rPr>
      </w:pPr>
      <w:r>
        <w:rPr>
          <w:rFonts w:hint="eastAsia" w:ascii="仿宋_GB2312" w:hAnsi="仿宋_GB2312" w:eastAsia="仿宋_GB2312" w:cs="仿宋_GB2312"/>
          <w:sz w:val="32"/>
          <w:szCs w:val="32"/>
        </w:rPr>
        <w:t>（七）指导各县（市、区）妇联依据《中华全国妇女联合会章程》和妇女代表大会的任务，开展妇女儿童工作；联系团体会员并给予工作指导。</w:t>
      </w:r>
    </w:p>
    <w:p w14:paraId="4DCB2B47">
      <w:pPr>
        <w:spacing w:line="480" w:lineRule="exact"/>
        <w:ind w:firstLine="629"/>
        <w:rPr>
          <w:rFonts w:ascii="仿宋_GB2312" w:hAnsi="仿宋_GB2312" w:eastAsia="仿宋_GB2312" w:cs="仿宋_GB2312"/>
          <w:sz w:val="32"/>
          <w:szCs w:val="32"/>
        </w:rPr>
      </w:pPr>
      <w:r>
        <w:rPr>
          <w:rFonts w:hint="eastAsia" w:ascii="仿宋_GB2312" w:hAnsi="仿宋_GB2312" w:eastAsia="仿宋_GB2312" w:cs="仿宋_GB2312"/>
          <w:sz w:val="32"/>
          <w:szCs w:val="32"/>
        </w:rPr>
        <w:t>（八）积极发展同各省、市妇女和妇女组织的友好交往，增进了解和友谊，开展合作。</w:t>
      </w:r>
    </w:p>
    <w:p w14:paraId="2F0D89BC">
      <w:pPr>
        <w:spacing w:line="480" w:lineRule="exact"/>
        <w:ind w:firstLine="629"/>
        <w:rPr>
          <w:rFonts w:ascii="仿宋_GB2312" w:hAnsi="仿宋_GB2312" w:eastAsia="仿宋_GB2312" w:cs="仿宋_GB2312"/>
          <w:sz w:val="32"/>
          <w:szCs w:val="32"/>
        </w:rPr>
      </w:pPr>
      <w:r>
        <w:rPr>
          <w:rFonts w:hint="eastAsia" w:ascii="仿宋_GB2312" w:hAnsi="仿宋_GB2312" w:eastAsia="仿宋_GB2312" w:cs="仿宋_GB2312"/>
          <w:sz w:val="32"/>
          <w:szCs w:val="32"/>
        </w:rPr>
        <w:t>（九）承担廊坊市妇女儿童工作委员会办公室的工作。</w:t>
      </w:r>
    </w:p>
    <w:p w14:paraId="418B5C01">
      <w:pPr>
        <w:ind w:firstLine="640" w:firstLineChars="200"/>
        <w:rPr>
          <w:rFonts w:ascii="Times New Roman" w:hAnsi="Times New Roman" w:eastAsia="方正仿宋_GBK" w:cs="Times New Roman"/>
          <w:sz w:val="32"/>
          <w:szCs w:val="32"/>
        </w:rPr>
      </w:pPr>
      <w:r>
        <w:rPr>
          <w:rFonts w:hint="eastAsia" w:ascii="仿宋_GB2312" w:hAnsi="仿宋_GB2312" w:eastAsia="仿宋_GB2312" w:cs="仿宋_GB2312"/>
          <w:sz w:val="32"/>
          <w:szCs w:val="32"/>
        </w:rPr>
        <w:t>（十）承办市委、市政府交办的有关工作。</w:t>
      </w:r>
    </w:p>
    <w:p w14:paraId="18A6700D">
      <w:pPr>
        <w:ind w:firstLine="640" w:firstLineChars="200"/>
        <w:rPr>
          <w:rFonts w:ascii="方正仿宋_GBK" w:hAnsi="Times New Roman" w:eastAsia="方正仿宋_GBK" w:cs="Times New Roman"/>
          <w:sz w:val="32"/>
          <w:szCs w:val="32"/>
        </w:rPr>
      </w:pPr>
      <w:r>
        <w:rPr>
          <w:rFonts w:hint="eastAsia" w:ascii="黑体" w:hAnsi="黑体" w:eastAsia="黑体" w:cs="Times New Roman"/>
          <w:sz w:val="32"/>
          <w:szCs w:val="32"/>
        </w:rPr>
        <w:t>机构设置：</w:t>
      </w:r>
    </w:p>
    <w:p w14:paraId="2AF5BFF2">
      <w:pPr>
        <w:ind w:firstLine="640" w:firstLineChars="200"/>
        <w:jc w:val="center"/>
        <w:rPr>
          <w:rFonts w:ascii="Times New Roman" w:hAnsi="Times New Roman" w:eastAsia="方正小标宋_GBK" w:cs="Times New Roman"/>
          <w:sz w:val="32"/>
          <w:szCs w:val="24"/>
        </w:rPr>
      </w:pPr>
      <w:r>
        <w:rPr>
          <w:rFonts w:ascii="仿宋_GB2312" w:hAnsi="Times New Roman" w:eastAsia="仿宋_GB2312" w:cs="Times New Roman"/>
          <w:sz w:val="32"/>
          <w:szCs w:val="32"/>
        </w:rPr>
        <w:t>部门</w:t>
      </w:r>
      <w:r>
        <w:rPr>
          <w:rFonts w:hint="eastAsia" w:ascii="仿宋_GB2312" w:hAnsi="Times New Roman" w:eastAsia="仿宋_GB2312" w:cs="Times New Roman"/>
          <w:sz w:val="32"/>
          <w:szCs w:val="32"/>
        </w:rPr>
        <w:t>机构设置情况</w:t>
      </w:r>
    </w:p>
    <w:tbl>
      <w:tblPr>
        <w:tblStyle w:val="6"/>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14:paraId="2D0C5B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blHeader/>
          <w:jc w:val="center"/>
        </w:trPr>
        <w:tc>
          <w:tcPr>
            <w:tcW w:w="4443" w:type="dxa"/>
            <w:vMerge w:val="restart"/>
            <w:shd w:val="clear" w:color="auto" w:fill="auto"/>
            <w:vAlign w:val="center"/>
          </w:tcPr>
          <w:p w14:paraId="1992D937">
            <w:pPr>
              <w:spacing w:line="300" w:lineRule="exact"/>
              <w:jc w:val="center"/>
              <w:rPr>
                <w:rFonts w:ascii="Times New Roman" w:hAnsi="Times New Roman" w:eastAsia="方正书宋_GBK" w:cs="Times New Roman"/>
                <w:szCs w:val="24"/>
              </w:rPr>
            </w:pPr>
            <w:r>
              <w:rPr>
                <w:rFonts w:ascii="Times New Roman" w:hAnsi="Times New Roman" w:eastAsia="方正书宋_GBK" w:cs="Times New Roman"/>
                <w:szCs w:val="24"/>
              </w:rPr>
              <w:t>单位名称</w:t>
            </w:r>
          </w:p>
        </w:tc>
        <w:tc>
          <w:tcPr>
            <w:tcW w:w="1134" w:type="dxa"/>
            <w:vMerge w:val="restart"/>
            <w:shd w:val="clear" w:color="auto" w:fill="auto"/>
            <w:vAlign w:val="center"/>
          </w:tcPr>
          <w:p w14:paraId="6DB9DB06">
            <w:pPr>
              <w:spacing w:line="300" w:lineRule="exact"/>
              <w:jc w:val="center"/>
              <w:rPr>
                <w:rFonts w:ascii="Times New Roman" w:hAnsi="Times New Roman" w:eastAsia="方正书宋_GBK" w:cs="Times New Roman"/>
                <w:szCs w:val="24"/>
              </w:rPr>
            </w:pPr>
            <w:r>
              <w:rPr>
                <w:rFonts w:ascii="Times New Roman" w:hAnsi="Times New Roman" w:eastAsia="方正书宋_GBK" w:cs="Times New Roman"/>
                <w:szCs w:val="24"/>
              </w:rPr>
              <w:t>单位性质</w:t>
            </w:r>
          </w:p>
        </w:tc>
        <w:tc>
          <w:tcPr>
            <w:tcW w:w="1276" w:type="dxa"/>
            <w:vMerge w:val="restart"/>
            <w:shd w:val="clear" w:color="auto" w:fill="auto"/>
            <w:vAlign w:val="center"/>
          </w:tcPr>
          <w:p w14:paraId="16DFC79C">
            <w:pPr>
              <w:spacing w:line="300" w:lineRule="exact"/>
              <w:jc w:val="center"/>
              <w:rPr>
                <w:rFonts w:ascii="Times New Roman" w:hAnsi="Times New Roman" w:eastAsia="方正书宋_GBK" w:cs="Times New Roman"/>
                <w:szCs w:val="24"/>
              </w:rPr>
            </w:pPr>
            <w:r>
              <w:rPr>
                <w:rFonts w:ascii="Times New Roman" w:hAnsi="Times New Roman" w:eastAsia="方正书宋_GBK" w:cs="Times New Roman"/>
                <w:szCs w:val="24"/>
              </w:rPr>
              <w:t>单位规格</w:t>
            </w:r>
          </w:p>
        </w:tc>
        <w:tc>
          <w:tcPr>
            <w:tcW w:w="2902" w:type="dxa"/>
            <w:vMerge w:val="restart"/>
            <w:shd w:val="clear" w:color="auto" w:fill="auto"/>
            <w:vAlign w:val="center"/>
          </w:tcPr>
          <w:p w14:paraId="67969590">
            <w:pPr>
              <w:spacing w:line="300" w:lineRule="exact"/>
              <w:jc w:val="center"/>
              <w:rPr>
                <w:rFonts w:ascii="Times New Roman" w:hAnsi="Times New Roman" w:eastAsia="方正书宋_GBK" w:cs="Times New Roman"/>
                <w:szCs w:val="24"/>
              </w:rPr>
            </w:pPr>
            <w:r>
              <w:rPr>
                <w:rFonts w:ascii="Times New Roman" w:hAnsi="Times New Roman" w:eastAsia="方正书宋_GBK" w:cs="Times New Roman"/>
                <w:szCs w:val="24"/>
              </w:rPr>
              <w:t>经费保障形式</w:t>
            </w:r>
          </w:p>
        </w:tc>
      </w:tr>
      <w:tr w14:paraId="4C9D5A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blHeader/>
          <w:jc w:val="center"/>
        </w:trPr>
        <w:tc>
          <w:tcPr>
            <w:tcW w:w="4443" w:type="dxa"/>
            <w:vMerge w:val="continue"/>
            <w:shd w:val="clear" w:color="auto" w:fill="auto"/>
            <w:vAlign w:val="center"/>
          </w:tcPr>
          <w:p w14:paraId="1D41E603">
            <w:pPr>
              <w:spacing w:line="300" w:lineRule="exact"/>
              <w:jc w:val="left"/>
              <w:outlineLvl w:val="0"/>
              <w:rPr>
                <w:rFonts w:ascii="Times New Roman" w:hAnsi="Times New Roman" w:eastAsia="宋体" w:cs="Times New Roman"/>
                <w:szCs w:val="24"/>
              </w:rPr>
            </w:pPr>
          </w:p>
        </w:tc>
        <w:tc>
          <w:tcPr>
            <w:tcW w:w="1134" w:type="dxa"/>
            <w:vMerge w:val="continue"/>
            <w:shd w:val="clear" w:color="auto" w:fill="auto"/>
            <w:vAlign w:val="center"/>
          </w:tcPr>
          <w:p w14:paraId="73C712CF">
            <w:pPr>
              <w:spacing w:line="300" w:lineRule="exact"/>
              <w:jc w:val="left"/>
              <w:outlineLvl w:val="0"/>
              <w:rPr>
                <w:rFonts w:ascii="Times New Roman" w:hAnsi="Times New Roman" w:eastAsia="宋体" w:cs="Times New Roman"/>
                <w:szCs w:val="24"/>
              </w:rPr>
            </w:pPr>
          </w:p>
        </w:tc>
        <w:tc>
          <w:tcPr>
            <w:tcW w:w="1276" w:type="dxa"/>
            <w:vMerge w:val="continue"/>
            <w:shd w:val="clear" w:color="auto" w:fill="auto"/>
            <w:vAlign w:val="center"/>
          </w:tcPr>
          <w:p w14:paraId="52EA8FCD">
            <w:pPr>
              <w:spacing w:line="300" w:lineRule="exact"/>
              <w:jc w:val="left"/>
              <w:outlineLvl w:val="0"/>
              <w:rPr>
                <w:rFonts w:ascii="Times New Roman" w:hAnsi="Times New Roman" w:eastAsia="宋体" w:cs="Times New Roman"/>
                <w:szCs w:val="24"/>
              </w:rPr>
            </w:pPr>
          </w:p>
        </w:tc>
        <w:tc>
          <w:tcPr>
            <w:tcW w:w="2902" w:type="dxa"/>
            <w:vMerge w:val="continue"/>
            <w:shd w:val="clear" w:color="auto" w:fill="auto"/>
            <w:vAlign w:val="center"/>
          </w:tcPr>
          <w:p w14:paraId="7C81F605">
            <w:pPr>
              <w:spacing w:line="300" w:lineRule="exact"/>
              <w:jc w:val="left"/>
              <w:outlineLvl w:val="0"/>
              <w:rPr>
                <w:rFonts w:ascii="Times New Roman" w:hAnsi="Times New Roman" w:eastAsia="宋体" w:cs="Times New Roman"/>
                <w:szCs w:val="24"/>
              </w:rPr>
            </w:pPr>
          </w:p>
        </w:tc>
      </w:tr>
      <w:tr w14:paraId="5C214E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14:paraId="76034660">
            <w:pPr>
              <w:spacing w:line="300" w:lineRule="exact"/>
              <w:jc w:val="left"/>
              <w:rPr>
                <w:rFonts w:ascii="仿宋_GB2312" w:hAnsi="Times New Roman" w:eastAsia="仿宋_GB2312" w:cs="Times New Roman"/>
                <w:szCs w:val="24"/>
              </w:rPr>
            </w:pPr>
            <w:r>
              <w:rPr>
                <w:rFonts w:hint="eastAsia" w:ascii="仿宋_GB2312" w:hAnsi="Times New Roman" w:eastAsia="仿宋_GB2312" w:cs="Times New Roman"/>
                <w:szCs w:val="24"/>
              </w:rPr>
              <w:t>廊坊市妇女联合会</w:t>
            </w:r>
          </w:p>
        </w:tc>
        <w:tc>
          <w:tcPr>
            <w:tcW w:w="1134" w:type="dxa"/>
            <w:shd w:val="clear" w:color="auto" w:fill="auto"/>
            <w:vAlign w:val="center"/>
          </w:tcPr>
          <w:p w14:paraId="65064AC2">
            <w:pPr>
              <w:spacing w:line="300" w:lineRule="exact"/>
              <w:jc w:val="left"/>
              <w:rPr>
                <w:rFonts w:ascii="仿宋_GB2312" w:hAnsi="Times New Roman" w:eastAsia="仿宋_GB2312" w:cs="Times New Roman"/>
                <w:szCs w:val="24"/>
              </w:rPr>
            </w:pPr>
            <w:r>
              <w:rPr>
                <w:rFonts w:hint="eastAsia" w:ascii="仿宋_GB2312" w:hAnsi="Times New Roman" w:eastAsia="仿宋_GB2312" w:cs="Times New Roman"/>
                <w:szCs w:val="24"/>
              </w:rPr>
              <w:t>行政单位</w:t>
            </w:r>
          </w:p>
        </w:tc>
        <w:tc>
          <w:tcPr>
            <w:tcW w:w="1276" w:type="dxa"/>
            <w:shd w:val="clear" w:color="auto" w:fill="auto"/>
            <w:vAlign w:val="center"/>
          </w:tcPr>
          <w:p w14:paraId="2361EA33">
            <w:pPr>
              <w:spacing w:line="300" w:lineRule="exact"/>
              <w:jc w:val="left"/>
              <w:rPr>
                <w:rFonts w:ascii="仿宋_GB2312" w:hAnsi="Times New Roman" w:eastAsia="仿宋_GB2312" w:cs="Times New Roman"/>
                <w:szCs w:val="24"/>
              </w:rPr>
            </w:pPr>
            <w:r>
              <w:rPr>
                <w:rFonts w:hint="eastAsia" w:ascii="仿宋_GB2312" w:hAnsi="Times New Roman" w:eastAsia="仿宋_GB2312" w:cs="Times New Roman"/>
                <w:szCs w:val="24"/>
              </w:rPr>
              <w:t>正处级</w:t>
            </w:r>
          </w:p>
        </w:tc>
        <w:tc>
          <w:tcPr>
            <w:tcW w:w="2902" w:type="dxa"/>
            <w:shd w:val="clear" w:color="auto" w:fill="auto"/>
            <w:vAlign w:val="center"/>
          </w:tcPr>
          <w:p w14:paraId="6932FE8D">
            <w:pPr>
              <w:spacing w:line="300" w:lineRule="exact"/>
              <w:jc w:val="left"/>
              <w:rPr>
                <w:rFonts w:ascii="仿宋_GB2312" w:hAnsi="Times New Roman" w:eastAsia="仿宋_GB2312" w:cs="Times New Roman"/>
                <w:szCs w:val="24"/>
              </w:rPr>
            </w:pPr>
            <w:r>
              <w:rPr>
                <w:rFonts w:hint="eastAsia" w:ascii="仿宋_GB2312" w:hAnsi="Times New Roman" w:eastAsia="仿宋_GB2312" w:cs="Times New Roman"/>
                <w:szCs w:val="24"/>
              </w:rPr>
              <w:t>财政拨款</w:t>
            </w:r>
          </w:p>
        </w:tc>
      </w:tr>
      <w:tr w14:paraId="647C4C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14:paraId="4861F438">
            <w:pPr>
              <w:spacing w:line="300" w:lineRule="exact"/>
              <w:jc w:val="left"/>
              <w:rPr>
                <w:rFonts w:ascii="仿宋_GB2312" w:hAnsi="Times New Roman" w:eastAsia="仿宋_GB2312" w:cs="Times New Roman"/>
                <w:szCs w:val="24"/>
              </w:rPr>
            </w:pPr>
            <w:r>
              <w:rPr>
                <w:rFonts w:hint="eastAsia" w:ascii="仿宋_GB2312" w:hAnsi="Times New Roman" w:eastAsia="仿宋_GB2312" w:cs="Times New Roman"/>
                <w:szCs w:val="24"/>
              </w:rPr>
              <w:t>廊坊市妇女儿童活动中心</w:t>
            </w:r>
          </w:p>
        </w:tc>
        <w:tc>
          <w:tcPr>
            <w:tcW w:w="1134" w:type="dxa"/>
            <w:shd w:val="clear" w:color="auto" w:fill="auto"/>
            <w:vAlign w:val="center"/>
          </w:tcPr>
          <w:p w14:paraId="5B108309">
            <w:pPr>
              <w:spacing w:line="300" w:lineRule="exact"/>
              <w:jc w:val="left"/>
              <w:rPr>
                <w:rFonts w:ascii="仿宋_GB2312" w:hAnsi="Times New Roman" w:eastAsia="仿宋_GB2312" w:cs="Times New Roman"/>
                <w:szCs w:val="24"/>
              </w:rPr>
            </w:pPr>
            <w:r>
              <w:rPr>
                <w:rFonts w:hint="eastAsia" w:ascii="仿宋_GB2312" w:hAnsi="Times New Roman" w:eastAsia="仿宋_GB2312" w:cs="Times New Roman"/>
                <w:szCs w:val="24"/>
              </w:rPr>
              <w:t>事业单位</w:t>
            </w:r>
          </w:p>
        </w:tc>
        <w:tc>
          <w:tcPr>
            <w:tcW w:w="1276" w:type="dxa"/>
            <w:shd w:val="clear" w:color="auto" w:fill="auto"/>
            <w:vAlign w:val="center"/>
          </w:tcPr>
          <w:p w14:paraId="1DBB9192">
            <w:pPr>
              <w:spacing w:line="300" w:lineRule="exact"/>
              <w:jc w:val="left"/>
              <w:rPr>
                <w:rFonts w:ascii="仿宋_GB2312" w:hAnsi="Times New Roman" w:eastAsia="仿宋_GB2312" w:cs="Times New Roman"/>
                <w:szCs w:val="24"/>
              </w:rPr>
            </w:pPr>
            <w:r>
              <w:rPr>
                <w:rFonts w:hint="eastAsia" w:ascii="仿宋_GB2312" w:hAnsi="Times New Roman" w:eastAsia="仿宋_GB2312" w:cs="Times New Roman"/>
                <w:szCs w:val="24"/>
              </w:rPr>
              <w:t>正科级</w:t>
            </w:r>
          </w:p>
        </w:tc>
        <w:tc>
          <w:tcPr>
            <w:tcW w:w="2902" w:type="dxa"/>
            <w:shd w:val="clear" w:color="auto" w:fill="auto"/>
            <w:vAlign w:val="center"/>
          </w:tcPr>
          <w:p w14:paraId="71152AC9">
            <w:pPr>
              <w:spacing w:line="300" w:lineRule="exact"/>
              <w:jc w:val="left"/>
              <w:rPr>
                <w:rFonts w:ascii="仿宋_GB2312" w:hAnsi="Times New Roman" w:eastAsia="仿宋_GB2312" w:cs="Times New Roman"/>
                <w:szCs w:val="24"/>
              </w:rPr>
            </w:pPr>
            <w:r>
              <w:rPr>
                <w:rFonts w:hint="eastAsia" w:ascii="仿宋_GB2312" w:hAnsi="Times New Roman" w:eastAsia="仿宋_GB2312" w:cs="Times New Roman"/>
                <w:szCs w:val="24"/>
              </w:rPr>
              <w:t>财政性资金定额</w:t>
            </w:r>
          </w:p>
        </w:tc>
      </w:tr>
    </w:tbl>
    <w:p w14:paraId="0FEBFD46"/>
    <w:p w14:paraId="74C70424">
      <w:pPr>
        <w:ind w:firstLine="640"/>
        <w:rPr>
          <w:rFonts w:ascii="黑体" w:hAnsi="黑体" w:eastAsia="黑体" w:cs="Times New Roman"/>
          <w:sz w:val="32"/>
          <w:szCs w:val="32"/>
        </w:rPr>
      </w:pPr>
      <w:r>
        <w:rPr>
          <w:rFonts w:hint="eastAsia" w:ascii="黑体" w:hAnsi="黑体" w:eastAsia="黑体" w:cs="Times New Roman"/>
          <w:sz w:val="32"/>
          <w:szCs w:val="32"/>
        </w:rPr>
        <w:t>二、部门预算安排的总体情况</w:t>
      </w:r>
    </w:p>
    <w:p w14:paraId="3E910794">
      <w:pPr>
        <w:ind w:firstLine="640" w:firstLineChars="200"/>
        <w:rPr>
          <w:rFonts w:ascii="Times New Roman" w:hAnsi="Times New Roman" w:eastAsia="方正仿宋_GBK" w:cs="Times New Roman"/>
          <w:sz w:val="32"/>
          <w:szCs w:val="32"/>
        </w:rPr>
      </w:pPr>
      <w:r>
        <w:rPr>
          <w:rFonts w:ascii="黑体" w:hAnsi="黑体" w:eastAsia="黑体" w:cs="Times New Roman"/>
          <w:sz w:val="32"/>
          <w:szCs w:val="32"/>
        </w:rPr>
        <w:t>1、收入说明</w:t>
      </w:r>
    </w:p>
    <w:p w14:paraId="05D348C4">
      <w:pPr>
        <w:ind w:firstLine="640" w:firstLineChars="200"/>
        <w:rPr>
          <w:rFonts w:ascii="Times New Roman" w:hAnsi="Times New Roman" w:eastAsia="方正仿宋_GBK" w:cs="Times New Roman"/>
          <w:sz w:val="32"/>
          <w:szCs w:val="32"/>
        </w:rPr>
      </w:pPr>
      <w:r>
        <w:rPr>
          <w:rFonts w:ascii="仿宋_GB2312" w:hAnsi="Times New Roman" w:eastAsia="仿宋_GB2312" w:cs="Times New Roman"/>
          <w:sz w:val="32"/>
          <w:szCs w:val="32"/>
        </w:rPr>
        <w:t>反映本部门当年全部收入。2017年预算收入</w:t>
      </w:r>
      <w:r>
        <w:rPr>
          <w:rFonts w:hint="eastAsia" w:ascii="仿宋_GB2312" w:hAnsi="Times New Roman" w:eastAsia="仿宋_GB2312" w:cs="Times New Roman"/>
          <w:sz w:val="32"/>
          <w:szCs w:val="32"/>
        </w:rPr>
        <w:t>495.03</w:t>
      </w:r>
      <w:r>
        <w:rPr>
          <w:rFonts w:ascii="仿宋_GB2312" w:hAnsi="Times New Roman" w:eastAsia="仿宋_GB2312" w:cs="Times New Roman"/>
          <w:sz w:val="32"/>
          <w:szCs w:val="32"/>
        </w:rPr>
        <w:t>万元，其中：一般公共预算收入</w:t>
      </w:r>
      <w:r>
        <w:rPr>
          <w:rFonts w:hint="eastAsia" w:ascii="仿宋_GB2312" w:hAnsi="Times New Roman" w:eastAsia="仿宋_GB2312" w:cs="Times New Roman"/>
          <w:sz w:val="32"/>
          <w:szCs w:val="32"/>
        </w:rPr>
        <w:t>495.03</w:t>
      </w:r>
      <w:r>
        <w:rPr>
          <w:rFonts w:ascii="仿宋_GB2312" w:hAnsi="Times New Roman" w:eastAsia="仿宋_GB2312" w:cs="Times New Roman"/>
          <w:sz w:val="32"/>
          <w:szCs w:val="32"/>
        </w:rPr>
        <w:t>万元，事业收入</w:t>
      </w:r>
      <w:r>
        <w:rPr>
          <w:rFonts w:hint="eastAsia" w:ascii="仿宋_GB2312" w:hAnsi="Times New Roman" w:eastAsia="仿宋_GB2312" w:cs="Times New Roman"/>
          <w:sz w:val="32"/>
          <w:szCs w:val="32"/>
        </w:rPr>
        <w:t>0</w:t>
      </w:r>
      <w:r>
        <w:rPr>
          <w:rFonts w:ascii="仿宋_GB2312" w:hAnsi="Times New Roman" w:eastAsia="仿宋_GB2312" w:cs="Times New Roman"/>
          <w:sz w:val="32"/>
          <w:szCs w:val="32"/>
        </w:rPr>
        <w:t>万元</w:t>
      </w:r>
      <w:r>
        <w:rPr>
          <w:rFonts w:hint="eastAsia" w:ascii="仿宋_GB2312" w:hAnsi="Times New Roman" w:eastAsia="仿宋_GB2312" w:cs="Times New Roman"/>
          <w:sz w:val="32"/>
          <w:szCs w:val="32"/>
        </w:rPr>
        <w:t>，</w:t>
      </w:r>
      <w:r>
        <w:rPr>
          <w:rFonts w:ascii="仿宋_GB2312" w:hAnsi="Times New Roman" w:eastAsia="仿宋_GB2312" w:cs="Times New Roman"/>
          <w:sz w:val="32"/>
          <w:szCs w:val="32"/>
        </w:rPr>
        <w:t>其他收入</w:t>
      </w:r>
      <w:r>
        <w:rPr>
          <w:rFonts w:hint="eastAsia" w:ascii="仿宋_GB2312" w:hAnsi="Times New Roman" w:eastAsia="仿宋_GB2312" w:cs="Times New Roman"/>
          <w:sz w:val="32"/>
          <w:szCs w:val="32"/>
        </w:rPr>
        <w:t>0</w:t>
      </w:r>
      <w:r>
        <w:rPr>
          <w:rFonts w:ascii="仿宋_GB2312" w:hAnsi="Times New Roman" w:eastAsia="仿宋_GB2312" w:cs="Times New Roman"/>
          <w:sz w:val="32"/>
          <w:szCs w:val="32"/>
        </w:rPr>
        <w:t>万元。</w:t>
      </w:r>
    </w:p>
    <w:p w14:paraId="7CDB35E5">
      <w:pPr>
        <w:ind w:firstLine="640" w:firstLineChars="200"/>
        <w:rPr>
          <w:rFonts w:ascii="Times New Roman" w:hAnsi="Times New Roman" w:eastAsia="方正仿宋_GBK" w:cs="Times New Roman"/>
          <w:sz w:val="32"/>
          <w:szCs w:val="32"/>
        </w:rPr>
      </w:pPr>
      <w:r>
        <w:rPr>
          <w:rFonts w:ascii="黑体" w:hAnsi="黑体" w:eastAsia="黑体" w:cs="Times New Roman"/>
          <w:sz w:val="32"/>
          <w:szCs w:val="32"/>
        </w:rPr>
        <w:t>2、支出说明</w:t>
      </w:r>
    </w:p>
    <w:p w14:paraId="0E2D5A27">
      <w:pPr>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收支预算总表支出栏、基本支出表、项目支出表按经济分类和支出功能分类科目编制，反映河北省廊坊市妇女联合会2017年度部门预算中支出预算的总体情况。2017年支出预算495.03万元，其中基本支出303.03万元，包括人员经费和日常公用经费；项目支出192万元，包括本级支出主要为“六一”儿童节系列活动经费、“三八”妇女节表彰工作经费等。</w:t>
      </w:r>
    </w:p>
    <w:p w14:paraId="37A3B40E">
      <w:pPr>
        <w:ind w:firstLine="640" w:firstLineChars="200"/>
        <w:rPr>
          <w:rFonts w:ascii="Times New Roman" w:hAnsi="Times New Roman" w:eastAsia="方正仿宋_GBK" w:cs="Times New Roman"/>
          <w:sz w:val="32"/>
          <w:szCs w:val="32"/>
        </w:rPr>
      </w:pPr>
      <w:r>
        <w:rPr>
          <w:rFonts w:ascii="黑体" w:hAnsi="黑体" w:eastAsia="黑体" w:cs="Times New Roman"/>
          <w:sz w:val="32"/>
          <w:szCs w:val="32"/>
        </w:rPr>
        <w:t>3、比上年增减情况</w:t>
      </w:r>
    </w:p>
    <w:p w14:paraId="7FF3E5A2">
      <w:pPr>
        <w:ind w:firstLine="640"/>
        <w:rPr>
          <w:rFonts w:ascii="仿宋_GB2312" w:hAnsi="黑体" w:eastAsia="仿宋_GB2312" w:cs="Times New Roman"/>
          <w:sz w:val="32"/>
          <w:szCs w:val="32"/>
        </w:rPr>
      </w:pPr>
      <w:r>
        <w:rPr>
          <w:rFonts w:hint="eastAsia" w:ascii="仿宋_GB2312" w:hAnsi="Times New Roman" w:eastAsia="仿宋_GB2312" w:cs="Times New Roman"/>
          <w:sz w:val="32"/>
          <w:szCs w:val="32"/>
        </w:rPr>
        <w:t>2017年预算收支安排495.03万元，较2016年预算增加155.55万元，其中：基本支出增加96.55万元，主要为增加人员经费支出；项目支出增加59万元，主要为廊坊市妇女儿童活动中心补助经费项目支出。</w:t>
      </w:r>
    </w:p>
    <w:p w14:paraId="0201F13B">
      <w:pPr>
        <w:autoSpaceDE w:val="0"/>
        <w:autoSpaceDN w:val="0"/>
        <w:adjustRightInd w:val="0"/>
        <w:ind w:left="198" w:firstLine="640" w:firstLineChars="200"/>
        <w:jc w:val="left"/>
        <w:rPr>
          <w:rFonts w:ascii="黑体" w:hAnsi="黑体" w:eastAsia="黑体" w:cs="Times New Roman"/>
          <w:sz w:val="32"/>
          <w:szCs w:val="32"/>
        </w:rPr>
      </w:pPr>
      <w:r>
        <w:rPr>
          <w:rFonts w:hint="eastAsia" w:ascii="黑体" w:hAnsi="黑体" w:eastAsia="黑体" w:cs="Times New Roman"/>
          <w:sz w:val="32"/>
          <w:szCs w:val="32"/>
        </w:rPr>
        <w:t>三、机关运行经费安排情况</w:t>
      </w:r>
    </w:p>
    <w:p w14:paraId="2CDFF368">
      <w:pPr>
        <w:autoSpaceDE w:val="0"/>
        <w:autoSpaceDN w:val="0"/>
        <w:adjustRightInd w:val="0"/>
        <w:ind w:left="198" w:firstLine="640" w:firstLineChars="200"/>
        <w:jc w:val="left"/>
        <w:rPr>
          <w:rFonts w:ascii="仿宋_GB2312" w:hAnsi="Times New Roman" w:eastAsia="仿宋_GB2312" w:cs="Times New Roman"/>
          <w:sz w:val="32"/>
          <w:szCs w:val="32"/>
        </w:rPr>
      </w:pPr>
      <w:r>
        <w:rPr>
          <w:rFonts w:hint="eastAsia" w:ascii="仿宋_GB2312" w:hAnsi="Times New Roman" w:eastAsia="仿宋_GB2312" w:cs="Times New Roman"/>
          <w:sz w:val="32"/>
          <w:szCs w:val="32"/>
        </w:rPr>
        <w:t>机关运行经费共计安排239.82万元，主要用于办公区的日常维修、办公用房水电费、办公用房取暖费、办公用房物业管理费等日常运行支出。</w:t>
      </w:r>
    </w:p>
    <w:p w14:paraId="1632BFCC">
      <w:pPr>
        <w:autoSpaceDE w:val="0"/>
        <w:autoSpaceDN w:val="0"/>
        <w:adjustRightInd w:val="0"/>
        <w:ind w:left="198" w:firstLine="640" w:firstLineChars="200"/>
        <w:jc w:val="left"/>
        <w:rPr>
          <w:rFonts w:ascii="黑体" w:hAnsi="黑体" w:eastAsia="黑体" w:cs="Times New Roman"/>
          <w:sz w:val="32"/>
          <w:szCs w:val="32"/>
        </w:rPr>
      </w:pPr>
      <w:r>
        <w:rPr>
          <w:rFonts w:hint="eastAsia" w:ascii="黑体" w:hAnsi="黑体" w:eastAsia="黑体" w:cs="Times New Roman"/>
          <w:sz w:val="32"/>
          <w:szCs w:val="32"/>
        </w:rPr>
        <w:t>四、财政拨款</w:t>
      </w:r>
      <w:r>
        <w:rPr>
          <w:rFonts w:ascii="黑体" w:hAnsi="黑体" w:eastAsia="黑体" w:cs="Times New Roman"/>
          <w:sz w:val="32"/>
          <w:szCs w:val="32"/>
        </w:rPr>
        <w:t>“</w:t>
      </w:r>
      <w:r>
        <w:rPr>
          <w:rFonts w:hint="eastAsia" w:ascii="黑体" w:hAnsi="黑体" w:eastAsia="黑体" w:cs="Times New Roman"/>
          <w:sz w:val="32"/>
          <w:szCs w:val="32"/>
        </w:rPr>
        <w:t>三公</w:t>
      </w:r>
      <w:r>
        <w:rPr>
          <w:rFonts w:ascii="黑体" w:hAnsi="黑体" w:eastAsia="黑体" w:cs="Times New Roman"/>
          <w:sz w:val="32"/>
          <w:szCs w:val="32"/>
        </w:rPr>
        <w:t>”</w:t>
      </w:r>
      <w:r>
        <w:rPr>
          <w:rFonts w:hint="eastAsia" w:ascii="黑体" w:hAnsi="黑体" w:eastAsia="黑体" w:cs="Times New Roman"/>
          <w:sz w:val="32"/>
          <w:szCs w:val="32"/>
        </w:rPr>
        <w:t>经费预算情况及增减变化原因</w:t>
      </w:r>
    </w:p>
    <w:p w14:paraId="2152FA7F">
      <w:pPr>
        <w:autoSpaceDE w:val="0"/>
        <w:autoSpaceDN w:val="0"/>
        <w:adjustRightInd w:val="0"/>
        <w:ind w:left="198" w:firstLine="640" w:firstLineChars="200"/>
        <w:jc w:val="left"/>
        <w:rPr>
          <w:rFonts w:ascii="仿宋_GB2312" w:hAnsi="Times New Roman" w:eastAsia="仿宋_GB2312" w:cs="Times New Roman"/>
          <w:sz w:val="32"/>
          <w:szCs w:val="32"/>
        </w:rPr>
      </w:pPr>
      <w:r>
        <w:rPr>
          <w:rFonts w:hint="eastAsia" w:ascii="仿宋_GB2312" w:hAnsi="Times New Roman" w:eastAsia="仿宋_GB2312" w:cs="Times New Roman"/>
          <w:sz w:val="32"/>
          <w:szCs w:val="32"/>
        </w:rPr>
        <w:t>2017年，我单位“三公”经费预算安排11.1万元，其中因公出国（境）费0万元；公务用车购置及运维费9.7万元（其中：公务用车购置费为0，公务用车运行费9.7万元)；公务接待费1.4万元。与2016年持平，无增减变化。主要原因是工作情况与去年相同。</w:t>
      </w:r>
    </w:p>
    <w:p w14:paraId="025CD012">
      <w:pPr>
        <w:ind w:firstLine="640"/>
        <w:rPr>
          <w:rFonts w:ascii="黑体" w:hAnsi="黑体" w:eastAsia="黑体" w:cs="Times New Roman"/>
          <w:sz w:val="32"/>
          <w:szCs w:val="32"/>
        </w:rPr>
      </w:pPr>
      <w:r>
        <w:rPr>
          <w:rFonts w:hint="eastAsia" w:ascii="黑体" w:hAnsi="黑体" w:eastAsia="黑体" w:cs="Times New Roman"/>
          <w:sz w:val="32"/>
          <w:szCs w:val="32"/>
        </w:rPr>
        <w:t>五、绩效预算信息</w:t>
      </w:r>
    </w:p>
    <w:p w14:paraId="30FEBE86">
      <w:pPr>
        <w:ind w:firstLine="640" w:firstLineChars="200"/>
        <w:jc w:val="left"/>
        <w:rPr>
          <w:rFonts w:ascii="Times New Roman" w:hAnsi="Times New Roman" w:eastAsia="方正仿宋_GBK" w:cs="Times New Roman"/>
          <w:sz w:val="32"/>
          <w:szCs w:val="32"/>
        </w:rPr>
      </w:pPr>
      <w:bookmarkStart w:id="0" w:name="_Toc471398463"/>
      <w:r>
        <w:rPr>
          <w:rFonts w:ascii="黑体" w:hAnsi="黑体" w:eastAsia="黑体" w:cs="Times New Roman"/>
          <w:sz w:val="32"/>
          <w:szCs w:val="32"/>
        </w:rPr>
        <w:t>总体绩效目标</w:t>
      </w:r>
      <w:r>
        <w:rPr>
          <w:rFonts w:ascii="Times New Roman" w:hAnsi="Times New Roman" w:eastAsia="方正仿宋_GBK" w:cs="Times New Roman"/>
          <w:sz w:val="32"/>
          <w:szCs w:val="32"/>
        </w:rPr>
        <w:t>：</w:t>
      </w:r>
    </w:p>
    <w:p w14:paraId="58A48C24">
      <w:pPr>
        <w:spacing w:line="4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2017年是全面贯彻落实党的十八大精神的深入之年，廊坊市妇联将以邓小平理论、“三个代表”重要思想、科学发展观为指导，进一步解放思想，带领全市广大妇女把智慧和力量凝聚到十八大提出的各项任务上来，坚持围绕中心、服务大局，坚持立足基层、服务妇女，坚持改革创新、强基固本，组织动员广大妇女积极参与全面建成小康社会实践，在保障和改善妇女儿童民生中积极贡献。</w:t>
      </w:r>
    </w:p>
    <w:p w14:paraId="4777F343">
      <w:pPr>
        <w:numPr>
          <w:ilvl w:val="0"/>
          <w:numId w:val="1"/>
        </w:numPr>
        <w:spacing w:line="4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团结、教育全市妇女及各类妇女组织同党中央在思想上、政治上、行动上保持高度一致，投身改革开放和社会主义经济、政治、文化、社会和生态文明建设；教育引导广大妇女树立正确的世界观、人生观、价值观，弘扬“自尊、自信、自立、自强”的精神，全面提高妇女素质。</w:t>
      </w:r>
    </w:p>
    <w:p w14:paraId="34CB7293">
      <w:pPr>
        <w:numPr>
          <w:ilvl w:val="0"/>
          <w:numId w:val="1"/>
        </w:numPr>
        <w:spacing w:line="4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关注并加强研究涉及妇女切身利益的热点、难点问题，及时向市委和市政府反映社情民意，提出对策建议；参与有关妇女儿童政策和法律、法规草案的拟定，从源头上强化维护妇女儿童合法权益工作。积极推动和开展对妇女的科技文化及生产劳动技能教育。</w:t>
      </w:r>
    </w:p>
    <w:p w14:paraId="31FA3B17">
      <w:pPr>
        <w:ind w:firstLine="640" w:firstLineChars="200"/>
        <w:jc w:val="left"/>
        <w:rPr>
          <w:rFonts w:ascii="Times New Roman" w:hAnsi="Times New Roman" w:eastAsia="方正仿宋_GBK" w:cs="Times New Roman"/>
          <w:sz w:val="32"/>
          <w:szCs w:val="32"/>
        </w:rPr>
      </w:pPr>
      <w:r>
        <w:rPr>
          <w:rFonts w:hint="eastAsia" w:ascii="仿宋_GB2312" w:hAnsi="仿宋_GB2312" w:eastAsia="仿宋_GB2312" w:cs="仿宋_GB2312"/>
          <w:sz w:val="32"/>
          <w:szCs w:val="32"/>
        </w:rPr>
        <w:t>（三）、加强妇联基层组织建设，加强机关党的建设，做好机关基础设施建设与维护，推进机关信息化建设，做好市政府妇女儿童委员会办公室工作，为妇女儿童事业发展提供有力保障。</w:t>
      </w:r>
    </w:p>
    <w:p w14:paraId="509E5A70">
      <w:pPr>
        <w:ind w:firstLine="640" w:firstLineChars="200"/>
        <w:jc w:val="left"/>
        <w:outlineLvl w:val="0"/>
        <w:rPr>
          <w:rFonts w:ascii="黑体" w:hAnsi="黑体" w:eastAsia="黑体" w:cs="Times New Roman"/>
          <w:sz w:val="32"/>
          <w:szCs w:val="24"/>
        </w:rPr>
      </w:pPr>
      <w:r>
        <w:rPr>
          <w:rFonts w:hint="eastAsia" w:ascii="黑体" w:hAnsi="黑体" w:eastAsia="黑体" w:cs="Times New Roman"/>
          <w:sz w:val="32"/>
          <w:szCs w:val="32"/>
        </w:rPr>
        <w:t>部门职责及工作活动绩效目标指标：</w:t>
      </w:r>
    </w:p>
    <w:p w14:paraId="02A081EA">
      <w:pPr>
        <w:jc w:val="center"/>
        <w:outlineLvl w:val="0"/>
        <w:rPr>
          <w:rFonts w:ascii="方正小标宋_GBK" w:hAnsi="Times New Roman" w:eastAsia="方正小标宋_GBK" w:cs="Times New Roman"/>
          <w:sz w:val="32"/>
          <w:szCs w:val="24"/>
        </w:rPr>
      </w:pPr>
    </w:p>
    <w:p w14:paraId="21EBF973">
      <w:pPr>
        <w:jc w:val="center"/>
        <w:outlineLvl w:val="0"/>
        <w:rPr>
          <w:rFonts w:ascii="方正小标宋_GBK" w:hAnsi="Times New Roman" w:eastAsia="方正小标宋_GBK" w:cs="Times New Roman"/>
          <w:sz w:val="32"/>
          <w:szCs w:val="24"/>
        </w:rPr>
      </w:pPr>
      <w:r>
        <w:rPr>
          <w:rFonts w:hint="eastAsia" w:ascii="方正小标宋_GBK" w:hAnsi="Times New Roman" w:eastAsia="方正小标宋_GBK" w:cs="Times New Roman"/>
          <w:sz w:val="32"/>
          <w:szCs w:val="24"/>
        </w:rPr>
        <w:t>部门职责-工作活动绩效目标</w:t>
      </w:r>
      <w:bookmarkEnd w:id="0"/>
    </w:p>
    <w:tbl>
      <w:tblPr>
        <w:tblStyle w:val="6"/>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797867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shd w:val="clear" w:color="auto" w:fill="auto"/>
            <w:vAlign w:val="center"/>
          </w:tcPr>
          <w:p w14:paraId="4E81F11E">
            <w:pPr>
              <w:spacing w:line="300" w:lineRule="exact"/>
              <w:jc w:val="left"/>
              <w:rPr>
                <w:rFonts w:ascii="方正小标宋_GBK" w:hAnsi="Times New Roman" w:eastAsia="方正小标宋_GBK" w:cs="Times New Roman"/>
                <w:sz w:val="18"/>
                <w:szCs w:val="18"/>
              </w:rPr>
            </w:pPr>
            <w:r>
              <w:rPr>
                <w:rFonts w:hint="eastAsia" w:ascii="方正小标宋_GBK" w:hAnsi="Times New Roman" w:eastAsia="方正小标宋_GBK" w:cs="Times New Roman"/>
                <w:sz w:val="18"/>
                <w:szCs w:val="18"/>
              </w:rPr>
              <w:t>303河北省廊坊市妇女联合会</w:t>
            </w:r>
          </w:p>
        </w:tc>
        <w:tc>
          <w:tcPr>
            <w:tcW w:w="2948" w:type="dxa"/>
            <w:gridSpan w:val="4"/>
            <w:tcBorders>
              <w:top w:val="single" w:color="FFFFFF" w:sz="6" w:space="0"/>
              <w:left w:val="single" w:color="FFFFFF" w:sz="6" w:space="0"/>
              <w:right w:val="single" w:color="FFFFFF" w:sz="6" w:space="0"/>
            </w:tcBorders>
            <w:shd w:val="clear" w:color="auto" w:fill="auto"/>
            <w:vAlign w:val="center"/>
          </w:tcPr>
          <w:p w14:paraId="494B312B">
            <w:pPr>
              <w:spacing w:line="300" w:lineRule="exact"/>
              <w:jc w:val="right"/>
              <w:rPr>
                <w:rFonts w:ascii="方正书宋_GBK" w:hAnsi="Times New Roman" w:eastAsia="方正书宋_GBK" w:cs="Times New Roman"/>
                <w:sz w:val="18"/>
                <w:szCs w:val="18"/>
              </w:rPr>
            </w:pPr>
            <w:r>
              <w:rPr>
                <w:rFonts w:hint="eastAsia" w:ascii="方正书宋_GBK" w:hAnsi="Times New Roman" w:eastAsia="方正书宋_GBK" w:cs="Times New Roman"/>
                <w:sz w:val="18"/>
                <w:szCs w:val="18"/>
              </w:rPr>
              <w:t>单位：万元</w:t>
            </w:r>
          </w:p>
        </w:tc>
      </w:tr>
      <w:tr w14:paraId="644DDE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shd w:val="clear" w:color="auto" w:fill="auto"/>
            <w:vAlign w:val="center"/>
          </w:tcPr>
          <w:p w14:paraId="33341389">
            <w:pPr>
              <w:spacing w:line="300" w:lineRule="exact"/>
              <w:jc w:val="center"/>
              <w:rPr>
                <w:rFonts w:ascii="方正书宋_GBK" w:hAnsi="Times New Roman" w:eastAsia="方正书宋_GBK" w:cs="Times New Roman"/>
                <w:sz w:val="18"/>
                <w:szCs w:val="18"/>
              </w:rPr>
            </w:pPr>
            <w:r>
              <w:rPr>
                <w:rFonts w:hint="eastAsia" w:ascii="方正书宋_GBK" w:hAnsi="Times New Roman" w:eastAsia="方正书宋_GBK" w:cs="Times New Roman"/>
                <w:sz w:val="18"/>
                <w:szCs w:val="18"/>
              </w:rPr>
              <w:t>职责活动</w:t>
            </w:r>
          </w:p>
        </w:tc>
        <w:tc>
          <w:tcPr>
            <w:tcW w:w="1276" w:type="dxa"/>
            <w:vMerge w:val="restart"/>
            <w:shd w:val="clear" w:color="auto" w:fill="auto"/>
            <w:vAlign w:val="center"/>
          </w:tcPr>
          <w:p w14:paraId="2510257F">
            <w:pPr>
              <w:spacing w:line="300" w:lineRule="exact"/>
              <w:jc w:val="center"/>
              <w:rPr>
                <w:rFonts w:ascii="方正书宋_GBK" w:hAnsi="Times New Roman" w:eastAsia="方正书宋_GBK" w:cs="Times New Roman"/>
                <w:sz w:val="18"/>
                <w:szCs w:val="18"/>
              </w:rPr>
            </w:pPr>
            <w:r>
              <w:rPr>
                <w:rFonts w:hint="eastAsia" w:ascii="方正书宋_GBK" w:hAnsi="Times New Roman" w:eastAsia="方正书宋_GBK" w:cs="Times New Roman"/>
                <w:sz w:val="18"/>
                <w:szCs w:val="18"/>
              </w:rPr>
              <w:t>年度预算数</w:t>
            </w:r>
          </w:p>
        </w:tc>
        <w:tc>
          <w:tcPr>
            <w:tcW w:w="2976" w:type="dxa"/>
            <w:vMerge w:val="restart"/>
            <w:shd w:val="clear" w:color="auto" w:fill="auto"/>
            <w:vAlign w:val="center"/>
          </w:tcPr>
          <w:p w14:paraId="12BAAD47">
            <w:pPr>
              <w:spacing w:line="300" w:lineRule="exact"/>
              <w:jc w:val="center"/>
              <w:rPr>
                <w:rFonts w:ascii="方正书宋_GBK" w:hAnsi="Times New Roman" w:eastAsia="方正书宋_GBK" w:cs="Times New Roman"/>
                <w:sz w:val="18"/>
                <w:szCs w:val="18"/>
              </w:rPr>
            </w:pPr>
            <w:r>
              <w:rPr>
                <w:rFonts w:hint="eastAsia" w:ascii="方正书宋_GBK" w:hAnsi="Times New Roman" w:eastAsia="方正书宋_GBK" w:cs="Times New Roman"/>
                <w:sz w:val="18"/>
                <w:szCs w:val="18"/>
              </w:rPr>
              <w:t>内容描述</w:t>
            </w:r>
          </w:p>
        </w:tc>
        <w:tc>
          <w:tcPr>
            <w:tcW w:w="2976" w:type="dxa"/>
            <w:vMerge w:val="restart"/>
            <w:shd w:val="clear" w:color="auto" w:fill="auto"/>
            <w:vAlign w:val="center"/>
          </w:tcPr>
          <w:p w14:paraId="5B6CBE18">
            <w:pPr>
              <w:spacing w:line="300" w:lineRule="exact"/>
              <w:jc w:val="center"/>
              <w:rPr>
                <w:rFonts w:ascii="方正书宋_GBK" w:hAnsi="Times New Roman" w:eastAsia="方正书宋_GBK" w:cs="Times New Roman"/>
                <w:sz w:val="18"/>
                <w:szCs w:val="18"/>
              </w:rPr>
            </w:pPr>
            <w:r>
              <w:rPr>
                <w:rFonts w:hint="eastAsia" w:ascii="方正书宋_GBK" w:hAnsi="Times New Roman" w:eastAsia="方正书宋_GBK" w:cs="Times New Roman"/>
                <w:sz w:val="18"/>
                <w:szCs w:val="18"/>
              </w:rPr>
              <w:t>绩效目标</w:t>
            </w:r>
          </w:p>
        </w:tc>
        <w:tc>
          <w:tcPr>
            <w:tcW w:w="1417" w:type="dxa"/>
            <w:vMerge w:val="restart"/>
            <w:shd w:val="clear" w:color="auto" w:fill="auto"/>
            <w:vAlign w:val="center"/>
          </w:tcPr>
          <w:p w14:paraId="2A86E6D7">
            <w:pPr>
              <w:spacing w:line="300" w:lineRule="exact"/>
              <w:jc w:val="center"/>
              <w:rPr>
                <w:rFonts w:ascii="方正书宋_GBK" w:hAnsi="Times New Roman" w:eastAsia="方正书宋_GBK" w:cs="Times New Roman"/>
                <w:sz w:val="18"/>
                <w:szCs w:val="18"/>
              </w:rPr>
            </w:pPr>
            <w:r>
              <w:rPr>
                <w:rFonts w:hint="eastAsia" w:ascii="方正书宋_GBK" w:hAnsi="Times New Roman" w:eastAsia="方正书宋_GBK" w:cs="Times New Roman"/>
                <w:sz w:val="18"/>
                <w:szCs w:val="18"/>
              </w:rPr>
              <w:t>绩效指标</w:t>
            </w:r>
          </w:p>
        </w:tc>
        <w:tc>
          <w:tcPr>
            <w:tcW w:w="2948" w:type="dxa"/>
            <w:gridSpan w:val="4"/>
            <w:shd w:val="clear" w:color="auto" w:fill="auto"/>
            <w:vAlign w:val="center"/>
          </w:tcPr>
          <w:p w14:paraId="3136A956">
            <w:pPr>
              <w:spacing w:line="300" w:lineRule="exact"/>
              <w:jc w:val="center"/>
              <w:rPr>
                <w:rFonts w:ascii="方正书宋_GBK" w:hAnsi="Times New Roman" w:eastAsia="方正书宋_GBK" w:cs="Times New Roman"/>
                <w:sz w:val="18"/>
                <w:szCs w:val="18"/>
              </w:rPr>
            </w:pPr>
            <w:r>
              <w:rPr>
                <w:rFonts w:hint="eastAsia" w:ascii="方正书宋_GBK" w:hAnsi="Times New Roman" w:eastAsia="方正书宋_GBK" w:cs="Times New Roman"/>
                <w:sz w:val="18"/>
                <w:szCs w:val="18"/>
              </w:rPr>
              <w:t>评价标准</w:t>
            </w:r>
          </w:p>
        </w:tc>
      </w:tr>
      <w:tr w14:paraId="4848EC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shd w:val="clear" w:color="auto" w:fill="auto"/>
            <w:vAlign w:val="center"/>
          </w:tcPr>
          <w:p w14:paraId="536D68AC">
            <w:pPr>
              <w:spacing w:line="300" w:lineRule="exact"/>
              <w:jc w:val="left"/>
              <w:outlineLvl w:val="0"/>
              <w:rPr>
                <w:rFonts w:ascii="Times New Roman" w:hAnsi="Times New Roman" w:eastAsia="宋体" w:cs="Times New Roman"/>
                <w:sz w:val="18"/>
                <w:szCs w:val="18"/>
              </w:rPr>
            </w:pPr>
          </w:p>
        </w:tc>
        <w:tc>
          <w:tcPr>
            <w:tcW w:w="1276" w:type="dxa"/>
            <w:vMerge w:val="continue"/>
            <w:shd w:val="clear" w:color="auto" w:fill="auto"/>
            <w:vAlign w:val="center"/>
          </w:tcPr>
          <w:p w14:paraId="43D62538">
            <w:pPr>
              <w:spacing w:line="300" w:lineRule="exact"/>
              <w:jc w:val="left"/>
              <w:outlineLvl w:val="0"/>
              <w:rPr>
                <w:rFonts w:ascii="Times New Roman" w:hAnsi="Times New Roman" w:eastAsia="宋体" w:cs="Times New Roman"/>
                <w:sz w:val="18"/>
                <w:szCs w:val="18"/>
              </w:rPr>
            </w:pPr>
          </w:p>
        </w:tc>
        <w:tc>
          <w:tcPr>
            <w:tcW w:w="2976" w:type="dxa"/>
            <w:vMerge w:val="continue"/>
            <w:shd w:val="clear" w:color="auto" w:fill="auto"/>
            <w:vAlign w:val="center"/>
          </w:tcPr>
          <w:p w14:paraId="0CF63EB0">
            <w:pPr>
              <w:spacing w:line="300" w:lineRule="exact"/>
              <w:jc w:val="left"/>
              <w:outlineLvl w:val="0"/>
              <w:rPr>
                <w:rFonts w:ascii="Times New Roman" w:hAnsi="Times New Roman" w:eastAsia="宋体" w:cs="Times New Roman"/>
                <w:sz w:val="18"/>
                <w:szCs w:val="18"/>
              </w:rPr>
            </w:pPr>
          </w:p>
        </w:tc>
        <w:tc>
          <w:tcPr>
            <w:tcW w:w="2976" w:type="dxa"/>
            <w:vMerge w:val="continue"/>
            <w:shd w:val="clear" w:color="auto" w:fill="auto"/>
            <w:vAlign w:val="center"/>
          </w:tcPr>
          <w:p w14:paraId="69894121">
            <w:pPr>
              <w:spacing w:line="300" w:lineRule="exact"/>
              <w:jc w:val="left"/>
              <w:outlineLvl w:val="0"/>
              <w:rPr>
                <w:rFonts w:ascii="Times New Roman" w:hAnsi="Times New Roman" w:eastAsia="宋体" w:cs="Times New Roman"/>
                <w:sz w:val="18"/>
                <w:szCs w:val="18"/>
              </w:rPr>
            </w:pPr>
          </w:p>
        </w:tc>
        <w:tc>
          <w:tcPr>
            <w:tcW w:w="1417" w:type="dxa"/>
            <w:vMerge w:val="continue"/>
            <w:shd w:val="clear" w:color="auto" w:fill="auto"/>
            <w:vAlign w:val="center"/>
          </w:tcPr>
          <w:p w14:paraId="4DE41077">
            <w:pPr>
              <w:spacing w:line="300" w:lineRule="exact"/>
              <w:jc w:val="left"/>
              <w:outlineLvl w:val="0"/>
              <w:rPr>
                <w:rFonts w:ascii="Times New Roman" w:hAnsi="Times New Roman" w:eastAsia="宋体" w:cs="Times New Roman"/>
                <w:sz w:val="18"/>
                <w:szCs w:val="18"/>
              </w:rPr>
            </w:pPr>
          </w:p>
        </w:tc>
        <w:tc>
          <w:tcPr>
            <w:tcW w:w="737" w:type="dxa"/>
            <w:shd w:val="clear" w:color="auto" w:fill="auto"/>
            <w:vAlign w:val="center"/>
          </w:tcPr>
          <w:p w14:paraId="7455B0F1">
            <w:pPr>
              <w:spacing w:line="300" w:lineRule="exact"/>
              <w:jc w:val="center"/>
              <w:rPr>
                <w:rFonts w:ascii="方正书宋_GBK" w:hAnsi="Times New Roman" w:eastAsia="方正书宋_GBK" w:cs="Times New Roman"/>
                <w:sz w:val="18"/>
                <w:szCs w:val="18"/>
              </w:rPr>
            </w:pPr>
            <w:r>
              <w:rPr>
                <w:rFonts w:hint="eastAsia" w:ascii="方正书宋_GBK" w:hAnsi="Times New Roman" w:eastAsia="方正书宋_GBK" w:cs="Times New Roman"/>
                <w:sz w:val="18"/>
                <w:szCs w:val="18"/>
              </w:rPr>
              <w:t>优</w:t>
            </w:r>
          </w:p>
        </w:tc>
        <w:tc>
          <w:tcPr>
            <w:tcW w:w="737" w:type="dxa"/>
            <w:shd w:val="clear" w:color="auto" w:fill="auto"/>
            <w:vAlign w:val="center"/>
          </w:tcPr>
          <w:p w14:paraId="57FED89F">
            <w:pPr>
              <w:spacing w:line="300" w:lineRule="exact"/>
              <w:jc w:val="center"/>
              <w:rPr>
                <w:rFonts w:ascii="方正书宋_GBK" w:hAnsi="Times New Roman" w:eastAsia="方正书宋_GBK" w:cs="Times New Roman"/>
                <w:sz w:val="18"/>
                <w:szCs w:val="18"/>
              </w:rPr>
            </w:pPr>
            <w:r>
              <w:rPr>
                <w:rFonts w:hint="eastAsia" w:ascii="方正书宋_GBK" w:hAnsi="Times New Roman" w:eastAsia="方正书宋_GBK" w:cs="Times New Roman"/>
                <w:sz w:val="18"/>
                <w:szCs w:val="18"/>
              </w:rPr>
              <w:t>良</w:t>
            </w:r>
          </w:p>
        </w:tc>
        <w:tc>
          <w:tcPr>
            <w:tcW w:w="737" w:type="dxa"/>
            <w:shd w:val="clear" w:color="auto" w:fill="auto"/>
            <w:vAlign w:val="center"/>
          </w:tcPr>
          <w:p w14:paraId="6DB77B21">
            <w:pPr>
              <w:spacing w:line="300" w:lineRule="exact"/>
              <w:jc w:val="center"/>
              <w:rPr>
                <w:rFonts w:ascii="方正书宋_GBK" w:hAnsi="Times New Roman" w:eastAsia="方正书宋_GBK" w:cs="Times New Roman"/>
                <w:sz w:val="18"/>
                <w:szCs w:val="18"/>
              </w:rPr>
            </w:pPr>
            <w:r>
              <w:rPr>
                <w:rFonts w:hint="eastAsia" w:ascii="方正书宋_GBK" w:hAnsi="Times New Roman" w:eastAsia="方正书宋_GBK" w:cs="Times New Roman"/>
                <w:sz w:val="18"/>
                <w:szCs w:val="18"/>
              </w:rPr>
              <w:t>中</w:t>
            </w:r>
          </w:p>
        </w:tc>
        <w:tc>
          <w:tcPr>
            <w:tcW w:w="737" w:type="dxa"/>
            <w:shd w:val="clear" w:color="auto" w:fill="auto"/>
            <w:vAlign w:val="center"/>
          </w:tcPr>
          <w:p w14:paraId="368A6E6F">
            <w:pPr>
              <w:spacing w:line="300" w:lineRule="exact"/>
              <w:jc w:val="center"/>
              <w:rPr>
                <w:rFonts w:ascii="方正书宋_GBK" w:hAnsi="Times New Roman" w:eastAsia="方正书宋_GBK" w:cs="Times New Roman"/>
                <w:sz w:val="18"/>
                <w:szCs w:val="18"/>
              </w:rPr>
            </w:pPr>
            <w:r>
              <w:rPr>
                <w:rFonts w:hint="eastAsia" w:ascii="方正书宋_GBK" w:hAnsi="Times New Roman" w:eastAsia="方正书宋_GBK" w:cs="Times New Roman"/>
                <w:sz w:val="18"/>
                <w:szCs w:val="18"/>
              </w:rPr>
              <w:t>差</w:t>
            </w:r>
          </w:p>
        </w:tc>
      </w:tr>
      <w:tr w14:paraId="7DA0F6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1AD9B4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团结动员妇女参加经济社会建设</w:t>
            </w:r>
          </w:p>
        </w:tc>
        <w:tc>
          <w:tcPr>
            <w:tcW w:w="1276" w:type="dxa"/>
            <w:shd w:val="clear" w:color="auto" w:fill="auto"/>
            <w:vAlign w:val="center"/>
          </w:tcPr>
          <w:p w14:paraId="3BE12FEF">
            <w:pPr>
              <w:ind w:firstLine="282"/>
              <w:jc w:val="center"/>
              <w:rPr>
                <w:rFonts w:ascii="宋体" w:hAnsi="宋体" w:cs="宋体"/>
                <w:color w:val="000000"/>
                <w:sz w:val="18"/>
                <w:szCs w:val="18"/>
              </w:rPr>
            </w:pPr>
          </w:p>
        </w:tc>
        <w:tc>
          <w:tcPr>
            <w:tcW w:w="2976" w:type="dxa"/>
            <w:shd w:val="clear" w:color="auto" w:fill="auto"/>
            <w:vAlign w:val="center"/>
          </w:tcPr>
          <w:p w14:paraId="6D5FF9C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贯彻落实中央是省市委部署，引导全市妇女听党话、跟党走，发扬“四自”精神，积极投身改革开放和社会主义经济、政治、文化、社会和生态文明建设，全面提高妇女素质。</w:t>
            </w:r>
          </w:p>
        </w:tc>
        <w:tc>
          <w:tcPr>
            <w:tcW w:w="2976" w:type="dxa"/>
            <w:shd w:val="clear" w:color="auto" w:fill="auto"/>
            <w:vAlign w:val="center"/>
          </w:tcPr>
          <w:p w14:paraId="7B0B270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围绕中心，服务大局，完成市委市政府交办的工作任务，全市妇女精神面貌有较大改观，创业就业能力逐步增强，素质得到有效提升。</w:t>
            </w:r>
          </w:p>
        </w:tc>
        <w:tc>
          <w:tcPr>
            <w:tcW w:w="1417" w:type="dxa"/>
            <w:shd w:val="clear" w:color="auto" w:fill="auto"/>
            <w:vAlign w:val="center"/>
          </w:tcPr>
          <w:p w14:paraId="111ABBC6">
            <w:pPr>
              <w:widowControl/>
              <w:jc w:val="center"/>
              <w:textAlignment w:val="center"/>
              <w:rPr>
                <w:rFonts w:ascii="宋体" w:hAnsi="宋体" w:cs="宋体"/>
                <w:color w:val="000000"/>
                <w:sz w:val="18"/>
                <w:szCs w:val="18"/>
              </w:rPr>
            </w:pPr>
          </w:p>
        </w:tc>
        <w:tc>
          <w:tcPr>
            <w:tcW w:w="737" w:type="dxa"/>
            <w:shd w:val="clear" w:color="auto" w:fill="auto"/>
            <w:vAlign w:val="center"/>
          </w:tcPr>
          <w:p w14:paraId="2ABF00EE">
            <w:pPr>
              <w:widowControl/>
              <w:jc w:val="center"/>
              <w:textAlignment w:val="center"/>
              <w:rPr>
                <w:rFonts w:ascii="宋体" w:hAnsi="宋体" w:cs="宋体"/>
                <w:color w:val="000000"/>
                <w:sz w:val="18"/>
                <w:szCs w:val="18"/>
              </w:rPr>
            </w:pPr>
          </w:p>
        </w:tc>
        <w:tc>
          <w:tcPr>
            <w:tcW w:w="737" w:type="dxa"/>
            <w:shd w:val="clear" w:color="auto" w:fill="auto"/>
            <w:vAlign w:val="center"/>
          </w:tcPr>
          <w:p w14:paraId="2AAB992D">
            <w:pPr>
              <w:widowControl/>
              <w:jc w:val="center"/>
              <w:textAlignment w:val="center"/>
              <w:rPr>
                <w:rFonts w:ascii="宋体" w:hAnsi="宋体" w:cs="宋体"/>
                <w:color w:val="000000"/>
                <w:sz w:val="18"/>
                <w:szCs w:val="18"/>
              </w:rPr>
            </w:pPr>
          </w:p>
        </w:tc>
        <w:tc>
          <w:tcPr>
            <w:tcW w:w="737" w:type="dxa"/>
            <w:shd w:val="clear" w:color="auto" w:fill="auto"/>
            <w:vAlign w:val="center"/>
          </w:tcPr>
          <w:p w14:paraId="0018A93A">
            <w:pPr>
              <w:widowControl/>
              <w:jc w:val="center"/>
              <w:textAlignment w:val="center"/>
              <w:rPr>
                <w:rFonts w:ascii="宋体" w:hAnsi="宋体" w:cs="宋体"/>
                <w:color w:val="000000"/>
                <w:sz w:val="18"/>
                <w:szCs w:val="18"/>
              </w:rPr>
            </w:pPr>
          </w:p>
        </w:tc>
        <w:tc>
          <w:tcPr>
            <w:tcW w:w="737" w:type="dxa"/>
            <w:shd w:val="clear" w:color="auto" w:fill="auto"/>
            <w:vAlign w:val="center"/>
          </w:tcPr>
          <w:p w14:paraId="3E3B6595">
            <w:pPr>
              <w:widowControl/>
              <w:jc w:val="center"/>
              <w:textAlignment w:val="center"/>
              <w:rPr>
                <w:rFonts w:ascii="宋体" w:hAnsi="宋体" w:cs="宋体"/>
                <w:color w:val="000000"/>
                <w:sz w:val="18"/>
                <w:szCs w:val="18"/>
              </w:rPr>
            </w:pPr>
          </w:p>
        </w:tc>
      </w:tr>
      <w:tr w14:paraId="6DB845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86176C8">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团结动员妇女参加经济社会建设</w:t>
            </w:r>
          </w:p>
        </w:tc>
        <w:tc>
          <w:tcPr>
            <w:tcW w:w="1276" w:type="dxa"/>
            <w:shd w:val="clear" w:color="auto" w:fill="auto"/>
            <w:vAlign w:val="center"/>
          </w:tcPr>
          <w:p w14:paraId="524802DE">
            <w:pPr>
              <w:jc w:val="center"/>
              <w:rPr>
                <w:rFonts w:ascii="宋体" w:hAnsi="宋体" w:cs="宋体"/>
                <w:color w:val="000000"/>
                <w:sz w:val="18"/>
                <w:szCs w:val="18"/>
              </w:rPr>
            </w:pPr>
          </w:p>
        </w:tc>
        <w:tc>
          <w:tcPr>
            <w:tcW w:w="2976" w:type="dxa"/>
            <w:shd w:val="clear" w:color="auto" w:fill="auto"/>
            <w:vAlign w:val="center"/>
          </w:tcPr>
          <w:p w14:paraId="06AC4000">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开展“中国梦、巾帼行”、巧手创富工程、美丽庭院创建、寻找最美家庭等各种活动，团结动员广大妇女积极投身五大建设，弘扬社会主义核心价值观，发扬“四自”精神，为全市经济社会发展作贡献。</w:t>
            </w:r>
          </w:p>
        </w:tc>
        <w:tc>
          <w:tcPr>
            <w:tcW w:w="2976" w:type="dxa"/>
            <w:shd w:val="clear" w:color="auto" w:fill="auto"/>
            <w:vAlign w:val="center"/>
          </w:tcPr>
          <w:p w14:paraId="70F5DC06">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妇女积极参与妇联组织围绕市委市政府中心工作开展的各项活动，精神面貌有较大改观，创业就业能力逐步增强，素质得到有效提升。</w:t>
            </w:r>
          </w:p>
        </w:tc>
        <w:tc>
          <w:tcPr>
            <w:tcW w:w="1417" w:type="dxa"/>
            <w:shd w:val="clear" w:color="auto" w:fill="auto"/>
            <w:vAlign w:val="center"/>
          </w:tcPr>
          <w:p w14:paraId="53296530">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建设妇女创业就业服务平台数</w:t>
            </w:r>
          </w:p>
        </w:tc>
        <w:tc>
          <w:tcPr>
            <w:tcW w:w="737" w:type="dxa"/>
            <w:shd w:val="clear" w:color="auto" w:fill="auto"/>
            <w:vAlign w:val="center"/>
          </w:tcPr>
          <w:p w14:paraId="22119123">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≥2个</w:t>
            </w:r>
          </w:p>
        </w:tc>
        <w:tc>
          <w:tcPr>
            <w:tcW w:w="737" w:type="dxa"/>
            <w:shd w:val="clear" w:color="auto" w:fill="auto"/>
            <w:vAlign w:val="center"/>
          </w:tcPr>
          <w:p w14:paraId="1D8A39CE">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≥1个</w:t>
            </w:r>
          </w:p>
        </w:tc>
        <w:tc>
          <w:tcPr>
            <w:tcW w:w="737" w:type="dxa"/>
            <w:shd w:val="clear" w:color="auto" w:fill="auto"/>
            <w:vAlign w:val="center"/>
          </w:tcPr>
          <w:p w14:paraId="04EEEE1D">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≥0个</w:t>
            </w:r>
          </w:p>
        </w:tc>
        <w:tc>
          <w:tcPr>
            <w:tcW w:w="737" w:type="dxa"/>
            <w:shd w:val="clear" w:color="auto" w:fill="auto"/>
            <w:vAlign w:val="center"/>
          </w:tcPr>
          <w:p w14:paraId="002E5D73">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＜0个</w:t>
            </w:r>
          </w:p>
        </w:tc>
      </w:tr>
      <w:tr w14:paraId="69E572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DA6B7B3">
            <w:pPr>
              <w:widowControl/>
              <w:jc w:val="center"/>
              <w:textAlignment w:val="center"/>
              <w:rPr>
                <w:rFonts w:ascii="宋体" w:hAnsi="宋体" w:cs="宋体"/>
                <w:color w:val="000000"/>
                <w:kern w:val="0"/>
                <w:sz w:val="18"/>
                <w:szCs w:val="18"/>
              </w:rPr>
            </w:pPr>
          </w:p>
        </w:tc>
        <w:tc>
          <w:tcPr>
            <w:tcW w:w="1276" w:type="dxa"/>
            <w:shd w:val="clear" w:color="auto" w:fill="auto"/>
            <w:vAlign w:val="center"/>
          </w:tcPr>
          <w:p w14:paraId="0C7DD890">
            <w:pPr>
              <w:jc w:val="center"/>
              <w:rPr>
                <w:rFonts w:ascii="宋体" w:hAnsi="宋体" w:cs="宋体"/>
                <w:color w:val="000000"/>
                <w:sz w:val="18"/>
                <w:szCs w:val="18"/>
              </w:rPr>
            </w:pPr>
          </w:p>
        </w:tc>
        <w:tc>
          <w:tcPr>
            <w:tcW w:w="2976" w:type="dxa"/>
            <w:shd w:val="clear" w:color="auto" w:fill="auto"/>
            <w:vAlign w:val="center"/>
          </w:tcPr>
          <w:p w14:paraId="612BBF1B">
            <w:pPr>
              <w:widowControl/>
              <w:jc w:val="center"/>
              <w:textAlignment w:val="center"/>
              <w:rPr>
                <w:rFonts w:ascii="宋体" w:hAnsi="宋体" w:cs="宋体"/>
                <w:color w:val="000000"/>
                <w:kern w:val="0"/>
                <w:sz w:val="18"/>
                <w:szCs w:val="18"/>
              </w:rPr>
            </w:pPr>
          </w:p>
        </w:tc>
        <w:tc>
          <w:tcPr>
            <w:tcW w:w="2976" w:type="dxa"/>
            <w:shd w:val="clear" w:color="auto" w:fill="auto"/>
            <w:vAlign w:val="center"/>
          </w:tcPr>
          <w:p w14:paraId="52D647D7">
            <w:pPr>
              <w:widowControl/>
              <w:jc w:val="center"/>
              <w:textAlignment w:val="center"/>
              <w:rPr>
                <w:rFonts w:ascii="宋体" w:hAnsi="宋体" w:cs="宋体"/>
                <w:color w:val="000000"/>
                <w:kern w:val="0"/>
                <w:sz w:val="18"/>
                <w:szCs w:val="18"/>
              </w:rPr>
            </w:pPr>
          </w:p>
        </w:tc>
        <w:tc>
          <w:tcPr>
            <w:tcW w:w="1417" w:type="dxa"/>
            <w:shd w:val="clear" w:color="auto" w:fill="auto"/>
            <w:vAlign w:val="center"/>
          </w:tcPr>
          <w:p w14:paraId="6E6087D0">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培育巾帼示范基地数</w:t>
            </w:r>
          </w:p>
        </w:tc>
        <w:tc>
          <w:tcPr>
            <w:tcW w:w="737" w:type="dxa"/>
            <w:shd w:val="clear" w:color="auto" w:fill="auto"/>
            <w:vAlign w:val="center"/>
          </w:tcPr>
          <w:p w14:paraId="78CAB94A">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≥10个</w:t>
            </w:r>
          </w:p>
        </w:tc>
        <w:tc>
          <w:tcPr>
            <w:tcW w:w="737" w:type="dxa"/>
            <w:shd w:val="clear" w:color="auto" w:fill="auto"/>
            <w:vAlign w:val="center"/>
          </w:tcPr>
          <w:p w14:paraId="52826317">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≥8个</w:t>
            </w:r>
          </w:p>
        </w:tc>
        <w:tc>
          <w:tcPr>
            <w:tcW w:w="737" w:type="dxa"/>
            <w:shd w:val="clear" w:color="auto" w:fill="auto"/>
            <w:vAlign w:val="center"/>
          </w:tcPr>
          <w:p w14:paraId="482B50A8">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≥6个</w:t>
            </w:r>
          </w:p>
        </w:tc>
        <w:tc>
          <w:tcPr>
            <w:tcW w:w="737" w:type="dxa"/>
            <w:shd w:val="clear" w:color="auto" w:fill="auto"/>
            <w:vAlign w:val="center"/>
          </w:tcPr>
          <w:p w14:paraId="3414E6CF">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＜4个</w:t>
            </w:r>
          </w:p>
        </w:tc>
      </w:tr>
      <w:tr w14:paraId="45A976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48087E1">
            <w:pPr>
              <w:widowControl/>
              <w:jc w:val="center"/>
              <w:textAlignment w:val="center"/>
              <w:rPr>
                <w:rFonts w:ascii="宋体" w:hAnsi="宋体" w:cs="宋体"/>
                <w:color w:val="000000"/>
                <w:kern w:val="0"/>
                <w:sz w:val="18"/>
                <w:szCs w:val="18"/>
              </w:rPr>
            </w:pPr>
          </w:p>
        </w:tc>
        <w:tc>
          <w:tcPr>
            <w:tcW w:w="1276" w:type="dxa"/>
            <w:shd w:val="clear" w:color="auto" w:fill="auto"/>
            <w:vAlign w:val="center"/>
          </w:tcPr>
          <w:p w14:paraId="7256C49D">
            <w:pPr>
              <w:jc w:val="center"/>
              <w:rPr>
                <w:rFonts w:ascii="宋体" w:hAnsi="宋体" w:cs="宋体"/>
                <w:color w:val="000000"/>
                <w:sz w:val="18"/>
                <w:szCs w:val="18"/>
              </w:rPr>
            </w:pPr>
          </w:p>
        </w:tc>
        <w:tc>
          <w:tcPr>
            <w:tcW w:w="2976" w:type="dxa"/>
            <w:shd w:val="clear" w:color="auto" w:fill="auto"/>
            <w:vAlign w:val="center"/>
          </w:tcPr>
          <w:p w14:paraId="5408AD37">
            <w:pPr>
              <w:widowControl/>
              <w:jc w:val="center"/>
              <w:textAlignment w:val="center"/>
              <w:rPr>
                <w:rFonts w:ascii="宋体" w:hAnsi="宋体" w:cs="宋体"/>
                <w:color w:val="000000"/>
                <w:kern w:val="0"/>
                <w:sz w:val="18"/>
                <w:szCs w:val="18"/>
              </w:rPr>
            </w:pPr>
          </w:p>
        </w:tc>
        <w:tc>
          <w:tcPr>
            <w:tcW w:w="2976" w:type="dxa"/>
            <w:shd w:val="clear" w:color="auto" w:fill="auto"/>
            <w:vAlign w:val="center"/>
          </w:tcPr>
          <w:p w14:paraId="768FADB7">
            <w:pPr>
              <w:widowControl/>
              <w:jc w:val="center"/>
              <w:textAlignment w:val="center"/>
              <w:rPr>
                <w:rFonts w:ascii="宋体" w:hAnsi="宋体" w:cs="宋体"/>
                <w:color w:val="000000"/>
                <w:kern w:val="0"/>
                <w:sz w:val="18"/>
                <w:szCs w:val="18"/>
              </w:rPr>
            </w:pPr>
          </w:p>
        </w:tc>
        <w:tc>
          <w:tcPr>
            <w:tcW w:w="1417" w:type="dxa"/>
            <w:shd w:val="clear" w:color="auto" w:fill="auto"/>
            <w:vAlign w:val="center"/>
          </w:tcPr>
          <w:p w14:paraId="55AB4425">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帮扶妇女创业人数</w:t>
            </w:r>
          </w:p>
        </w:tc>
        <w:tc>
          <w:tcPr>
            <w:tcW w:w="737" w:type="dxa"/>
            <w:shd w:val="clear" w:color="auto" w:fill="auto"/>
            <w:vAlign w:val="center"/>
          </w:tcPr>
          <w:p w14:paraId="71E6D944">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737" w:type="dxa"/>
            <w:shd w:val="clear" w:color="auto" w:fill="auto"/>
            <w:vAlign w:val="center"/>
          </w:tcPr>
          <w:p w14:paraId="29D1C7DB">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737" w:type="dxa"/>
            <w:shd w:val="clear" w:color="auto" w:fill="auto"/>
            <w:vAlign w:val="center"/>
          </w:tcPr>
          <w:p w14:paraId="11B3B53E">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737" w:type="dxa"/>
            <w:shd w:val="clear" w:color="auto" w:fill="auto"/>
            <w:vAlign w:val="center"/>
          </w:tcPr>
          <w:p w14:paraId="31C5F760">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＜5</w:t>
            </w:r>
          </w:p>
        </w:tc>
      </w:tr>
      <w:tr w14:paraId="46C77D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25ADE5C">
            <w:pPr>
              <w:widowControl/>
              <w:jc w:val="center"/>
              <w:textAlignment w:val="center"/>
              <w:rPr>
                <w:rFonts w:ascii="宋体" w:hAnsi="宋体" w:cs="宋体"/>
                <w:color w:val="000000"/>
                <w:kern w:val="0"/>
                <w:sz w:val="18"/>
                <w:szCs w:val="18"/>
              </w:rPr>
            </w:pPr>
          </w:p>
        </w:tc>
        <w:tc>
          <w:tcPr>
            <w:tcW w:w="1276" w:type="dxa"/>
            <w:shd w:val="clear" w:color="auto" w:fill="auto"/>
            <w:vAlign w:val="center"/>
          </w:tcPr>
          <w:p w14:paraId="06180E84">
            <w:pPr>
              <w:jc w:val="center"/>
              <w:rPr>
                <w:rFonts w:ascii="宋体" w:hAnsi="宋体" w:cs="宋体"/>
                <w:color w:val="000000"/>
                <w:sz w:val="18"/>
                <w:szCs w:val="18"/>
              </w:rPr>
            </w:pPr>
          </w:p>
        </w:tc>
        <w:tc>
          <w:tcPr>
            <w:tcW w:w="2976" w:type="dxa"/>
            <w:shd w:val="clear" w:color="auto" w:fill="auto"/>
            <w:vAlign w:val="center"/>
          </w:tcPr>
          <w:p w14:paraId="4D7A5CE9">
            <w:pPr>
              <w:widowControl/>
              <w:jc w:val="center"/>
              <w:textAlignment w:val="center"/>
              <w:rPr>
                <w:rFonts w:ascii="宋体" w:hAnsi="宋体" w:cs="宋体"/>
                <w:color w:val="000000"/>
                <w:kern w:val="0"/>
                <w:sz w:val="18"/>
                <w:szCs w:val="18"/>
              </w:rPr>
            </w:pPr>
          </w:p>
        </w:tc>
        <w:tc>
          <w:tcPr>
            <w:tcW w:w="2976" w:type="dxa"/>
            <w:shd w:val="clear" w:color="auto" w:fill="auto"/>
            <w:vAlign w:val="center"/>
          </w:tcPr>
          <w:p w14:paraId="76F3DC7D">
            <w:pPr>
              <w:widowControl/>
              <w:jc w:val="center"/>
              <w:textAlignment w:val="center"/>
              <w:rPr>
                <w:rFonts w:ascii="宋体" w:hAnsi="宋体" w:cs="宋体"/>
                <w:color w:val="000000"/>
                <w:kern w:val="0"/>
                <w:sz w:val="18"/>
                <w:szCs w:val="18"/>
              </w:rPr>
            </w:pPr>
          </w:p>
        </w:tc>
        <w:tc>
          <w:tcPr>
            <w:tcW w:w="1417" w:type="dxa"/>
            <w:shd w:val="clear" w:color="auto" w:fill="auto"/>
            <w:vAlign w:val="center"/>
          </w:tcPr>
          <w:p w14:paraId="263E2AA2">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注册巾帼志愿者人数</w:t>
            </w:r>
          </w:p>
        </w:tc>
        <w:tc>
          <w:tcPr>
            <w:tcW w:w="737" w:type="dxa"/>
            <w:shd w:val="clear" w:color="auto" w:fill="auto"/>
            <w:vAlign w:val="center"/>
          </w:tcPr>
          <w:p w14:paraId="49172E8F">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≥30人</w:t>
            </w:r>
          </w:p>
        </w:tc>
        <w:tc>
          <w:tcPr>
            <w:tcW w:w="737" w:type="dxa"/>
            <w:shd w:val="clear" w:color="auto" w:fill="auto"/>
            <w:vAlign w:val="center"/>
          </w:tcPr>
          <w:p w14:paraId="0024CAAA">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≥20人</w:t>
            </w:r>
          </w:p>
        </w:tc>
        <w:tc>
          <w:tcPr>
            <w:tcW w:w="737" w:type="dxa"/>
            <w:shd w:val="clear" w:color="auto" w:fill="auto"/>
            <w:vAlign w:val="center"/>
          </w:tcPr>
          <w:p w14:paraId="7F778CCC">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≥10人</w:t>
            </w:r>
          </w:p>
        </w:tc>
        <w:tc>
          <w:tcPr>
            <w:tcW w:w="737" w:type="dxa"/>
            <w:shd w:val="clear" w:color="auto" w:fill="auto"/>
            <w:vAlign w:val="center"/>
          </w:tcPr>
          <w:p w14:paraId="36F9CB62">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＜10人</w:t>
            </w:r>
          </w:p>
        </w:tc>
      </w:tr>
      <w:tr w14:paraId="6A3DA6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7D538823">
            <w:pPr>
              <w:widowControl/>
              <w:jc w:val="center"/>
              <w:textAlignment w:val="center"/>
              <w:rPr>
                <w:rFonts w:ascii="宋体" w:hAnsi="宋体" w:cs="宋体"/>
                <w:color w:val="000000"/>
                <w:kern w:val="0"/>
                <w:sz w:val="18"/>
                <w:szCs w:val="18"/>
              </w:rPr>
            </w:pPr>
          </w:p>
        </w:tc>
        <w:tc>
          <w:tcPr>
            <w:tcW w:w="1276" w:type="dxa"/>
            <w:shd w:val="clear" w:color="auto" w:fill="auto"/>
            <w:vAlign w:val="center"/>
          </w:tcPr>
          <w:p w14:paraId="0AEA622F">
            <w:pPr>
              <w:widowControl/>
              <w:jc w:val="center"/>
              <w:textAlignment w:val="center"/>
              <w:rPr>
                <w:rFonts w:ascii="宋体" w:hAnsi="宋体" w:cs="宋体"/>
                <w:color w:val="000000"/>
                <w:kern w:val="0"/>
                <w:sz w:val="18"/>
                <w:szCs w:val="18"/>
              </w:rPr>
            </w:pPr>
          </w:p>
        </w:tc>
        <w:tc>
          <w:tcPr>
            <w:tcW w:w="2976" w:type="dxa"/>
            <w:shd w:val="clear" w:color="auto" w:fill="auto"/>
            <w:vAlign w:val="center"/>
          </w:tcPr>
          <w:p w14:paraId="312986C8">
            <w:pPr>
              <w:widowControl/>
              <w:jc w:val="center"/>
              <w:textAlignment w:val="center"/>
              <w:rPr>
                <w:rFonts w:ascii="宋体" w:hAnsi="宋体" w:cs="宋体"/>
                <w:color w:val="000000"/>
                <w:kern w:val="0"/>
                <w:sz w:val="18"/>
                <w:szCs w:val="18"/>
              </w:rPr>
            </w:pPr>
          </w:p>
        </w:tc>
        <w:tc>
          <w:tcPr>
            <w:tcW w:w="2976" w:type="dxa"/>
            <w:shd w:val="clear" w:color="auto" w:fill="auto"/>
            <w:vAlign w:val="center"/>
          </w:tcPr>
          <w:p w14:paraId="4BA480AF">
            <w:pPr>
              <w:widowControl/>
              <w:jc w:val="center"/>
              <w:textAlignment w:val="center"/>
              <w:rPr>
                <w:rFonts w:ascii="宋体" w:hAnsi="宋体" w:cs="宋体"/>
                <w:color w:val="000000"/>
                <w:kern w:val="0"/>
                <w:sz w:val="18"/>
                <w:szCs w:val="18"/>
              </w:rPr>
            </w:pPr>
          </w:p>
        </w:tc>
        <w:tc>
          <w:tcPr>
            <w:tcW w:w="1417" w:type="dxa"/>
            <w:shd w:val="clear" w:color="auto" w:fill="auto"/>
            <w:vAlign w:val="center"/>
          </w:tcPr>
          <w:p w14:paraId="07960615">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建立示范村民讲习所数量</w:t>
            </w:r>
          </w:p>
        </w:tc>
        <w:tc>
          <w:tcPr>
            <w:tcW w:w="737" w:type="dxa"/>
            <w:shd w:val="clear" w:color="auto" w:fill="auto"/>
            <w:vAlign w:val="center"/>
          </w:tcPr>
          <w:p w14:paraId="0D128CB8">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2个</w:t>
            </w:r>
          </w:p>
        </w:tc>
        <w:tc>
          <w:tcPr>
            <w:tcW w:w="737" w:type="dxa"/>
            <w:shd w:val="clear" w:color="auto" w:fill="auto"/>
            <w:vAlign w:val="center"/>
          </w:tcPr>
          <w:p w14:paraId="1F1832D5">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1个</w:t>
            </w:r>
          </w:p>
        </w:tc>
        <w:tc>
          <w:tcPr>
            <w:tcW w:w="737" w:type="dxa"/>
            <w:shd w:val="clear" w:color="auto" w:fill="auto"/>
            <w:vAlign w:val="center"/>
          </w:tcPr>
          <w:p w14:paraId="7EC780E6">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737" w:type="dxa"/>
            <w:shd w:val="clear" w:color="auto" w:fill="auto"/>
            <w:vAlign w:val="center"/>
          </w:tcPr>
          <w:p w14:paraId="107C2086">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0</w:t>
            </w:r>
          </w:p>
        </w:tc>
      </w:tr>
      <w:tr w14:paraId="42D9BC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78FE8760">
            <w:pPr>
              <w:widowControl/>
              <w:jc w:val="center"/>
              <w:textAlignment w:val="center"/>
              <w:rPr>
                <w:rFonts w:ascii="宋体" w:hAnsi="宋体" w:cs="宋体"/>
                <w:color w:val="000000"/>
                <w:kern w:val="0"/>
                <w:sz w:val="18"/>
                <w:szCs w:val="18"/>
              </w:rPr>
            </w:pPr>
          </w:p>
        </w:tc>
        <w:tc>
          <w:tcPr>
            <w:tcW w:w="1276" w:type="dxa"/>
            <w:shd w:val="clear" w:color="auto" w:fill="auto"/>
            <w:vAlign w:val="center"/>
          </w:tcPr>
          <w:p w14:paraId="6ACD6DAE">
            <w:pPr>
              <w:widowControl/>
              <w:jc w:val="center"/>
              <w:textAlignment w:val="center"/>
              <w:rPr>
                <w:rFonts w:ascii="宋体" w:hAnsi="宋体" w:cs="宋体"/>
                <w:color w:val="000000"/>
                <w:kern w:val="0"/>
                <w:sz w:val="18"/>
                <w:szCs w:val="18"/>
              </w:rPr>
            </w:pPr>
          </w:p>
        </w:tc>
        <w:tc>
          <w:tcPr>
            <w:tcW w:w="2976" w:type="dxa"/>
            <w:shd w:val="clear" w:color="auto" w:fill="auto"/>
            <w:vAlign w:val="center"/>
          </w:tcPr>
          <w:p w14:paraId="4FDC3549">
            <w:pPr>
              <w:widowControl/>
              <w:jc w:val="center"/>
              <w:textAlignment w:val="center"/>
              <w:rPr>
                <w:rFonts w:ascii="宋体" w:hAnsi="宋体" w:cs="宋体"/>
                <w:color w:val="000000"/>
                <w:kern w:val="0"/>
                <w:sz w:val="18"/>
                <w:szCs w:val="18"/>
              </w:rPr>
            </w:pPr>
          </w:p>
        </w:tc>
        <w:tc>
          <w:tcPr>
            <w:tcW w:w="2976" w:type="dxa"/>
            <w:shd w:val="clear" w:color="auto" w:fill="auto"/>
            <w:vAlign w:val="center"/>
          </w:tcPr>
          <w:p w14:paraId="24A63E40">
            <w:pPr>
              <w:widowControl/>
              <w:jc w:val="center"/>
              <w:textAlignment w:val="center"/>
              <w:rPr>
                <w:rFonts w:ascii="宋体" w:hAnsi="宋体" w:cs="宋体"/>
                <w:color w:val="000000"/>
                <w:kern w:val="0"/>
                <w:sz w:val="18"/>
                <w:szCs w:val="18"/>
              </w:rPr>
            </w:pPr>
          </w:p>
        </w:tc>
        <w:tc>
          <w:tcPr>
            <w:tcW w:w="1417" w:type="dxa"/>
            <w:shd w:val="clear" w:color="auto" w:fill="auto"/>
            <w:vAlign w:val="center"/>
          </w:tcPr>
          <w:p w14:paraId="1B33D320">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组织讲师团培训次数</w:t>
            </w:r>
          </w:p>
        </w:tc>
        <w:tc>
          <w:tcPr>
            <w:tcW w:w="737" w:type="dxa"/>
            <w:shd w:val="clear" w:color="auto" w:fill="auto"/>
            <w:vAlign w:val="center"/>
          </w:tcPr>
          <w:p w14:paraId="1C0EBDB9">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≥2次</w:t>
            </w:r>
          </w:p>
        </w:tc>
        <w:tc>
          <w:tcPr>
            <w:tcW w:w="737" w:type="dxa"/>
            <w:shd w:val="clear" w:color="auto" w:fill="auto"/>
            <w:vAlign w:val="center"/>
          </w:tcPr>
          <w:p w14:paraId="62677AF6">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≥1次</w:t>
            </w:r>
          </w:p>
        </w:tc>
        <w:tc>
          <w:tcPr>
            <w:tcW w:w="737" w:type="dxa"/>
            <w:shd w:val="clear" w:color="auto" w:fill="auto"/>
            <w:vAlign w:val="center"/>
          </w:tcPr>
          <w:p w14:paraId="3CBD8D36">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≥0次</w:t>
            </w:r>
          </w:p>
        </w:tc>
        <w:tc>
          <w:tcPr>
            <w:tcW w:w="737" w:type="dxa"/>
            <w:shd w:val="clear" w:color="auto" w:fill="auto"/>
            <w:vAlign w:val="center"/>
          </w:tcPr>
          <w:p w14:paraId="235792D1">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＜0次</w:t>
            </w:r>
          </w:p>
        </w:tc>
      </w:tr>
      <w:tr w14:paraId="7B6A9D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CE155B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维护妇女儿童合法权益促进妇女儿童发展</w:t>
            </w:r>
          </w:p>
        </w:tc>
        <w:tc>
          <w:tcPr>
            <w:tcW w:w="1276" w:type="dxa"/>
            <w:shd w:val="clear" w:color="auto" w:fill="auto"/>
            <w:vAlign w:val="center"/>
          </w:tcPr>
          <w:p w14:paraId="1DC80EC3">
            <w:pPr>
              <w:jc w:val="center"/>
              <w:rPr>
                <w:rFonts w:ascii="宋体" w:hAnsi="宋体" w:cs="宋体"/>
                <w:color w:val="000000"/>
                <w:sz w:val="18"/>
                <w:szCs w:val="18"/>
              </w:rPr>
            </w:pPr>
            <w:r>
              <w:rPr>
                <w:rFonts w:hint="eastAsia" w:ascii="宋体" w:hAnsi="宋体" w:cs="宋体"/>
                <w:color w:val="000000"/>
                <w:sz w:val="18"/>
                <w:szCs w:val="18"/>
              </w:rPr>
              <w:t>20.00</w:t>
            </w:r>
          </w:p>
        </w:tc>
        <w:tc>
          <w:tcPr>
            <w:tcW w:w="2976" w:type="dxa"/>
            <w:shd w:val="clear" w:color="auto" w:fill="auto"/>
            <w:vAlign w:val="center"/>
          </w:tcPr>
          <w:p w14:paraId="55AFD3F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关注涉及妇女切身利益的热点、难点问题，及时向市委市政府提出对策建议；强化维权工作，帮扶困境群体。积极开展对妇女的科技文化及生产劳动技能等各类教育培训。</w:t>
            </w:r>
          </w:p>
        </w:tc>
        <w:tc>
          <w:tcPr>
            <w:tcW w:w="2976" w:type="dxa"/>
            <w:shd w:val="clear" w:color="auto" w:fill="auto"/>
            <w:vAlign w:val="center"/>
          </w:tcPr>
          <w:p w14:paraId="6602CE1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妇女综合素质和发展能力有较大提升。妇女儿童合法权益得到有效维护，男女平等基本国策宣传进一步深入人心。</w:t>
            </w:r>
          </w:p>
        </w:tc>
        <w:tc>
          <w:tcPr>
            <w:tcW w:w="1417" w:type="dxa"/>
            <w:shd w:val="clear" w:color="auto" w:fill="auto"/>
            <w:vAlign w:val="center"/>
          </w:tcPr>
          <w:p w14:paraId="374B8510">
            <w:pPr>
              <w:widowControl/>
              <w:jc w:val="center"/>
              <w:textAlignment w:val="center"/>
              <w:rPr>
                <w:rFonts w:ascii="宋体" w:hAnsi="宋体" w:cs="宋体"/>
                <w:color w:val="000000"/>
                <w:sz w:val="18"/>
                <w:szCs w:val="18"/>
              </w:rPr>
            </w:pPr>
          </w:p>
        </w:tc>
        <w:tc>
          <w:tcPr>
            <w:tcW w:w="737" w:type="dxa"/>
            <w:shd w:val="clear" w:color="auto" w:fill="auto"/>
            <w:vAlign w:val="center"/>
          </w:tcPr>
          <w:p w14:paraId="45FBDF50">
            <w:pPr>
              <w:widowControl/>
              <w:jc w:val="center"/>
              <w:textAlignment w:val="center"/>
              <w:rPr>
                <w:rFonts w:ascii="宋体" w:hAnsi="宋体" w:cs="宋体"/>
                <w:color w:val="000000"/>
                <w:sz w:val="18"/>
                <w:szCs w:val="18"/>
              </w:rPr>
            </w:pPr>
          </w:p>
        </w:tc>
        <w:tc>
          <w:tcPr>
            <w:tcW w:w="737" w:type="dxa"/>
            <w:shd w:val="clear" w:color="auto" w:fill="auto"/>
            <w:vAlign w:val="center"/>
          </w:tcPr>
          <w:p w14:paraId="153BEE8F">
            <w:pPr>
              <w:widowControl/>
              <w:jc w:val="center"/>
              <w:textAlignment w:val="center"/>
              <w:rPr>
                <w:rFonts w:ascii="宋体" w:hAnsi="宋体" w:cs="宋体"/>
                <w:color w:val="000000"/>
                <w:sz w:val="18"/>
                <w:szCs w:val="18"/>
              </w:rPr>
            </w:pPr>
          </w:p>
        </w:tc>
        <w:tc>
          <w:tcPr>
            <w:tcW w:w="737" w:type="dxa"/>
            <w:shd w:val="clear" w:color="auto" w:fill="auto"/>
            <w:vAlign w:val="center"/>
          </w:tcPr>
          <w:p w14:paraId="6BEFC0DD">
            <w:pPr>
              <w:widowControl/>
              <w:jc w:val="center"/>
              <w:textAlignment w:val="center"/>
              <w:rPr>
                <w:rFonts w:ascii="宋体" w:hAnsi="宋体" w:cs="宋体"/>
                <w:color w:val="000000"/>
                <w:sz w:val="18"/>
                <w:szCs w:val="18"/>
              </w:rPr>
            </w:pPr>
          </w:p>
        </w:tc>
        <w:tc>
          <w:tcPr>
            <w:tcW w:w="737" w:type="dxa"/>
            <w:shd w:val="clear" w:color="auto" w:fill="auto"/>
            <w:vAlign w:val="center"/>
          </w:tcPr>
          <w:p w14:paraId="4AC3671A">
            <w:pPr>
              <w:widowControl/>
              <w:jc w:val="center"/>
              <w:textAlignment w:val="center"/>
              <w:rPr>
                <w:rFonts w:ascii="宋体" w:hAnsi="宋体" w:cs="宋体"/>
                <w:color w:val="000000"/>
                <w:sz w:val="18"/>
                <w:szCs w:val="18"/>
              </w:rPr>
            </w:pPr>
          </w:p>
        </w:tc>
      </w:tr>
      <w:tr w14:paraId="672617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0E73CB5">
            <w:pPr>
              <w:widowControl/>
              <w:jc w:val="center"/>
              <w:textAlignment w:val="center"/>
              <w:rPr>
                <w:rFonts w:ascii="宋体" w:hAnsi="宋体" w:cs="宋体"/>
                <w:color w:val="000000"/>
                <w:sz w:val="18"/>
                <w:szCs w:val="18"/>
              </w:rPr>
            </w:pPr>
            <w:r>
              <w:rPr>
                <w:rFonts w:hint="eastAsia" w:ascii="宋体" w:hAnsi="宋体" w:cs="宋体"/>
                <w:color w:val="000000"/>
                <w:sz w:val="18"/>
                <w:szCs w:val="18"/>
              </w:rPr>
              <w:t>维权服务</w:t>
            </w:r>
          </w:p>
        </w:tc>
        <w:tc>
          <w:tcPr>
            <w:tcW w:w="1276" w:type="dxa"/>
            <w:shd w:val="clear" w:color="auto" w:fill="auto"/>
            <w:vAlign w:val="center"/>
          </w:tcPr>
          <w:p w14:paraId="5481691D">
            <w:pPr>
              <w:jc w:val="center"/>
              <w:rPr>
                <w:rFonts w:ascii="宋体" w:hAnsi="宋体" w:cs="宋体"/>
                <w:color w:val="000000"/>
                <w:sz w:val="18"/>
                <w:szCs w:val="18"/>
              </w:rPr>
            </w:pPr>
            <w:r>
              <w:rPr>
                <w:rFonts w:hint="eastAsia" w:ascii="宋体" w:hAnsi="宋体" w:cs="宋体"/>
                <w:color w:val="000000"/>
                <w:sz w:val="18"/>
                <w:szCs w:val="18"/>
              </w:rPr>
              <w:t>20.00</w:t>
            </w:r>
          </w:p>
        </w:tc>
        <w:tc>
          <w:tcPr>
            <w:tcW w:w="2976" w:type="dxa"/>
            <w:shd w:val="clear" w:color="auto" w:fill="auto"/>
            <w:vAlign w:val="center"/>
          </w:tcPr>
          <w:p w14:paraId="35723EB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关注和研究涉及妇女切身利益的热点难点问题，向市委市政府提出对策建议；参与有关妇女儿童政策和法律、法规草案的拟定，教育引导妇女依法维权，对权益受到侵害的妇女儿童和困境妇女儿童提供帮助。</w:t>
            </w:r>
          </w:p>
        </w:tc>
        <w:tc>
          <w:tcPr>
            <w:tcW w:w="2976" w:type="dxa"/>
            <w:shd w:val="clear" w:color="auto" w:fill="auto"/>
            <w:vAlign w:val="center"/>
          </w:tcPr>
          <w:p w14:paraId="0BF363AE">
            <w:pPr>
              <w:widowControl/>
              <w:jc w:val="center"/>
              <w:textAlignment w:val="center"/>
              <w:rPr>
                <w:rFonts w:ascii="宋体" w:hAnsi="宋体" w:cs="宋体"/>
                <w:color w:val="000000"/>
                <w:sz w:val="18"/>
                <w:szCs w:val="18"/>
              </w:rPr>
            </w:pPr>
            <w:r>
              <w:rPr>
                <w:rFonts w:hint="eastAsia" w:ascii="宋体" w:hAnsi="宋体" w:cs="宋体"/>
                <w:color w:val="000000"/>
                <w:sz w:val="18"/>
                <w:szCs w:val="18"/>
              </w:rPr>
              <w:t>帮助权益受到侵害和困难的妇女儿童解决困难和问题，开展普法宣传教育，提高广大妇女儿童的维权意识和维权能力，维护妇女儿童合法权益。</w:t>
            </w:r>
          </w:p>
        </w:tc>
        <w:tc>
          <w:tcPr>
            <w:tcW w:w="1417" w:type="dxa"/>
            <w:shd w:val="clear" w:color="auto" w:fill="auto"/>
            <w:vAlign w:val="center"/>
          </w:tcPr>
          <w:p w14:paraId="4E21310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来电来访妇女答复率</w:t>
            </w:r>
          </w:p>
        </w:tc>
        <w:tc>
          <w:tcPr>
            <w:tcW w:w="737" w:type="dxa"/>
            <w:shd w:val="clear" w:color="auto" w:fill="auto"/>
            <w:vAlign w:val="center"/>
          </w:tcPr>
          <w:p w14:paraId="13FD95DD">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737" w:type="dxa"/>
            <w:shd w:val="clear" w:color="auto" w:fill="auto"/>
            <w:vAlign w:val="center"/>
          </w:tcPr>
          <w:p w14:paraId="356C6BB7">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≥80%</w:t>
            </w:r>
          </w:p>
        </w:tc>
        <w:tc>
          <w:tcPr>
            <w:tcW w:w="737" w:type="dxa"/>
            <w:shd w:val="clear" w:color="auto" w:fill="auto"/>
            <w:vAlign w:val="center"/>
          </w:tcPr>
          <w:p w14:paraId="44A336D4">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≥70%</w:t>
            </w:r>
          </w:p>
        </w:tc>
        <w:tc>
          <w:tcPr>
            <w:tcW w:w="737" w:type="dxa"/>
            <w:shd w:val="clear" w:color="auto" w:fill="auto"/>
            <w:vAlign w:val="center"/>
          </w:tcPr>
          <w:p w14:paraId="67915522">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＜70%</w:t>
            </w:r>
          </w:p>
        </w:tc>
      </w:tr>
      <w:tr w14:paraId="2A8827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A4952CC">
            <w:pPr>
              <w:widowControl/>
              <w:jc w:val="center"/>
              <w:textAlignment w:val="center"/>
              <w:rPr>
                <w:rFonts w:ascii="宋体" w:hAnsi="宋体" w:cs="宋体"/>
                <w:color w:val="000000"/>
                <w:sz w:val="18"/>
                <w:szCs w:val="18"/>
              </w:rPr>
            </w:pPr>
          </w:p>
        </w:tc>
        <w:tc>
          <w:tcPr>
            <w:tcW w:w="1276" w:type="dxa"/>
            <w:shd w:val="clear" w:color="auto" w:fill="auto"/>
            <w:vAlign w:val="center"/>
          </w:tcPr>
          <w:p w14:paraId="190BAA5F">
            <w:pPr>
              <w:widowControl/>
              <w:jc w:val="center"/>
              <w:textAlignment w:val="center"/>
              <w:rPr>
                <w:rFonts w:ascii="宋体" w:hAnsi="宋体" w:cs="宋体"/>
                <w:color w:val="000000"/>
                <w:sz w:val="18"/>
                <w:szCs w:val="18"/>
              </w:rPr>
            </w:pPr>
          </w:p>
        </w:tc>
        <w:tc>
          <w:tcPr>
            <w:tcW w:w="2976" w:type="dxa"/>
            <w:shd w:val="clear" w:color="auto" w:fill="auto"/>
            <w:vAlign w:val="center"/>
          </w:tcPr>
          <w:p w14:paraId="5BCEF5FC">
            <w:pPr>
              <w:widowControl/>
              <w:jc w:val="center"/>
              <w:textAlignment w:val="center"/>
              <w:rPr>
                <w:rFonts w:ascii="宋体" w:hAnsi="宋体" w:cs="宋体"/>
                <w:color w:val="000000"/>
                <w:sz w:val="18"/>
                <w:szCs w:val="18"/>
              </w:rPr>
            </w:pPr>
          </w:p>
        </w:tc>
        <w:tc>
          <w:tcPr>
            <w:tcW w:w="2976" w:type="dxa"/>
            <w:shd w:val="clear" w:color="auto" w:fill="auto"/>
            <w:vAlign w:val="center"/>
          </w:tcPr>
          <w:p w14:paraId="0DDF047A">
            <w:pPr>
              <w:widowControl/>
              <w:jc w:val="center"/>
              <w:textAlignment w:val="center"/>
              <w:rPr>
                <w:rFonts w:ascii="宋体" w:hAnsi="宋体" w:cs="宋体"/>
                <w:color w:val="000000"/>
                <w:sz w:val="18"/>
                <w:szCs w:val="18"/>
              </w:rPr>
            </w:pPr>
          </w:p>
        </w:tc>
        <w:tc>
          <w:tcPr>
            <w:tcW w:w="1417" w:type="dxa"/>
            <w:shd w:val="clear" w:color="auto" w:fill="auto"/>
            <w:vAlign w:val="center"/>
          </w:tcPr>
          <w:p w14:paraId="18045BBE">
            <w:pPr>
              <w:widowControl/>
              <w:jc w:val="center"/>
              <w:textAlignment w:val="center"/>
              <w:rPr>
                <w:rFonts w:ascii="宋体" w:hAnsi="宋体" w:cs="宋体"/>
                <w:color w:val="000000"/>
                <w:sz w:val="18"/>
                <w:szCs w:val="18"/>
              </w:rPr>
            </w:pPr>
            <w:r>
              <w:rPr>
                <w:rFonts w:hint="eastAsia" w:ascii="宋体" w:hAnsi="宋体" w:cs="宋体"/>
                <w:color w:val="000000"/>
                <w:sz w:val="18"/>
                <w:szCs w:val="18"/>
              </w:rPr>
              <w:t>维权服务对象满意度</w:t>
            </w:r>
          </w:p>
        </w:tc>
        <w:tc>
          <w:tcPr>
            <w:tcW w:w="737" w:type="dxa"/>
            <w:shd w:val="clear" w:color="auto" w:fill="auto"/>
            <w:vAlign w:val="center"/>
          </w:tcPr>
          <w:p w14:paraId="74EB90CC">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≥80%</w:t>
            </w:r>
          </w:p>
        </w:tc>
        <w:tc>
          <w:tcPr>
            <w:tcW w:w="737" w:type="dxa"/>
            <w:shd w:val="clear" w:color="auto" w:fill="auto"/>
            <w:vAlign w:val="center"/>
          </w:tcPr>
          <w:p w14:paraId="4E6517AA">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≥70%</w:t>
            </w:r>
          </w:p>
        </w:tc>
        <w:tc>
          <w:tcPr>
            <w:tcW w:w="737" w:type="dxa"/>
            <w:shd w:val="clear" w:color="auto" w:fill="auto"/>
            <w:vAlign w:val="center"/>
          </w:tcPr>
          <w:p w14:paraId="55275C5E">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≥60%</w:t>
            </w:r>
          </w:p>
        </w:tc>
        <w:tc>
          <w:tcPr>
            <w:tcW w:w="737" w:type="dxa"/>
            <w:shd w:val="clear" w:color="auto" w:fill="auto"/>
            <w:vAlign w:val="center"/>
          </w:tcPr>
          <w:p w14:paraId="6F8D5E2A">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＜60%</w:t>
            </w:r>
          </w:p>
        </w:tc>
      </w:tr>
      <w:tr w14:paraId="56EC6C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EDCD65D">
            <w:pPr>
              <w:widowControl/>
              <w:jc w:val="center"/>
              <w:textAlignment w:val="center"/>
              <w:rPr>
                <w:rFonts w:ascii="宋体" w:hAnsi="宋体" w:cs="宋体"/>
                <w:color w:val="000000"/>
                <w:sz w:val="18"/>
                <w:szCs w:val="18"/>
              </w:rPr>
            </w:pPr>
          </w:p>
        </w:tc>
        <w:tc>
          <w:tcPr>
            <w:tcW w:w="1276" w:type="dxa"/>
            <w:shd w:val="clear" w:color="auto" w:fill="auto"/>
            <w:vAlign w:val="center"/>
          </w:tcPr>
          <w:p w14:paraId="26BB91F6">
            <w:pPr>
              <w:widowControl/>
              <w:jc w:val="center"/>
              <w:textAlignment w:val="center"/>
              <w:rPr>
                <w:rFonts w:ascii="宋体" w:hAnsi="宋体" w:cs="宋体"/>
                <w:color w:val="000000"/>
                <w:sz w:val="18"/>
                <w:szCs w:val="18"/>
              </w:rPr>
            </w:pPr>
          </w:p>
        </w:tc>
        <w:tc>
          <w:tcPr>
            <w:tcW w:w="2976" w:type="dxa"/>
            <w:shd w:val="clear" w:color="auto" w:fill="auto"/>
            <w:vAlign w:val="center"/>
          </w:tcPr>
          <w:p w14:paraId="1DA25198">
            <w:pPr>
              <w:widowControl/>
              <w:jc w:val="center"/>
              <w:textAlignment w:val="center"/>
              <w:rPr>
                <w:rFonts w:ascii="宋体" w:hAnsi="宋体" w:cs="宋体"/>
                <w:color w:val="000000"/>
                <w:sz w:val="18"/>
                <w:szCs w:val="18"/>
              </w:rPr>
            </w:pPr>
          </w:p>
        </w:tc>
        <w:tc>
          <w:tcPr>
            <w:tcW w:w="2976" w:type="dxa"/>
            <w:shd w:val="clear" w:color="auto" w:fill="auto"/>
            <w:vAlign w:val="center"/>
          </w:tcPr>
          <w:p w14:paraId="3CB485A7">
            <w:pPr>
              <w:widowControl/>
              <w:jc w:val="center"/>
              <w:textAlignment w:val="center"/>
              <w:rPr>
                <w:rFonts w:ascii="宋体" w:hAnsi="宋体" w:cs="宋体"/>
                <w:color w:val="000000"/>
                <w:sz w:val="18"/>
                <w:szCs w:val="18"/>
              </w:rPr>
            </w:pPr>
          </w:p>
        </w:tc>
        <w:tc>
          <w:tcPr>
            <w:tcW w:w="1417" w:type="dxa"/>
            <w:shd w:val="clear" w:color="auto" w:fill="auto"/>
            <w:vAlign w:val="center"/>
          </w:tcPr>
          <w:p w14:paraId="6D7D58CC">
            <w:pPr>
              <w:widowControl/>
              <w:jc w:val="center"/>
              <w:textAlignment w:val="center"/>
              <w:rPr>
                <w:rFonts w:ascii="宋体" w:hAnsi="宋体" w:cs="宋体"/>
                <w:color w:val="000000"/>
                <w:sz w:val="18"/>
                <w:szCs w:val="18"/>
              </w:rPr>
            </w:pPr>
            <w:r>
              <w:rPr>
                <w:rFonts w:hint="eastAsia" w:ascii="宋体" w:hAnsi="宋体" w:cs="宋体"/>
                <w:color w:val="000000"/>
                <w:sz w:val="18"/>
                <w:szCs w:val="18"/>
              </w:rPr>
              <w:t>法律援助妇女侵权案件数</w:t>
            </w:r>
          </w:p>
        </w:tc>
        <w:tc>
          <w:tcPr>
            <w:tcW w:w="737" w:type="dxa"/>
            <w:shd w:val="clear" w:color="auto" w:fill="auto"/>
            <w:vAlign w:val="center"/>
          </w:tcPr>
          <w:p w14:paraId="498A3CCD">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737" w:type="dxa"/>
            <w:shd w:val="clear" w:color="auto" w:fill="auto"/>
            <w:vAlign w:val="center"/>
          </w:tcPr>
          <w:p w14:paraId="34D85B36">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737" w:type="dxa"/>
            <w:shd w:val="clear" w:color="auto" w:fill="auto"/>
            <w:vAlign w:val="center"/>
          </w:tcPr>
          <w:p w14:paraId="40A6CBA5">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737" w:type="dxa"/>
            <w:shd w:val="clear" w:color="auto" w:fill="auto"/>
            <w:vAlign w:val="center"/>
          </w:tcPr>
          <w:p w14:paraId="70F01F1C">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w:t>
            </w:r>
          </w:p>
        </w:tc>
      </w:tr>
      <w:tr w14:paraId="1B8C6A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20EDE10">
            <w:pPr>
              <w:widowControl/>
              <w:jc w:val="center"/>
              <w:textAlignment w:val="center"/>
              <w:rPr>
                <w:rFonts w:ascii="宋体" w:hAnsi="宋体" w:cs="宋体"/>
                <w:color w:val="000000"/>
                <w:sz w:val="18"/>
                <w:szCs w:val="18"/>
              </w:rPr>
            </w:pPr>
          </w:p>
        </w:tc>
        <w:tc>
          <w:tcPr>
            <w:tcW w:w="1276" w:type="dxa"/>
            <w:shd w:val="clear" w:color="auto" w:fill="auto"/>
            <w:vAlign w:val="center"/>
          </w:tcPr>
          <w:p w14:paraId="2F3FED81">
            <w:pPr>
              <w:jc w:val="center"/>
              <w:rPr>
                <w:rFonts w:ascii="宋体" w:hAnsi="宋体" w:cs="宋体"/>
                <w:color w:val="000000"/>
                <w:sz w:val="18"/>
                <w:szCs w:val="18"/>
              </w:rPr>
            </w:pPr>
          </w:p>
        </w:tc>
        <w:tc>
          <w:tcPr>
            <w:tcW w:w="2976" w:type="dxa"/>
            <w:shd w:val="clear" w:color="auto" w:fill="auto"/>
            <w:vAlign w:val="center"/>
          </w:tcPr>
          <w:p w14:paraId="0F4171C9">
            <w:pPr>
              <w:widowControl/>
              <w:jc w:val="center"/>
              <w:textAlignment w:val="center"/>
              <w:rPr>
                <w:rFonts w:ascii="宋体" w:hAnsi="宋体" w:cs="宋体"/>
                <w:color w:val="000000"/>
                <w:sz w:val="18"/>
                <w:szCs w:val="18"/>
              </w:rPr>
            </w:pPr>
          </w:p>
        </w:tc>
        <w:tc>
          <w:tcPr>
            <w:tcW w:w="2976" w:type="dxa"/>
            <w:shd w:val="clear" w:color="auto" w:fill="auto"/>
            <w:vAlign w:val="center"/>
          </w:tcPr>
          <w:p w14:paraId="0EB86531">
            <w:pPr>
              <w:widowControl/>
              <w:jc w:val="center"/>
              <w:textAlignment w:val="center"/>
              <w:rPr>
                <w:rFonts w:ascii="宋体" w:hAnsi="宋体" w:cs="宋体"/>
                <w:color w:val="000000"/>
                <w:sz w:val="18"/>
                <w:szCs w:val="18"/>
              </w:rPr>
            </w:pPr>
          </w:p>
        </w:tc>
        <w:tc>
          <w:tcPr>
            <w:tcW w:w="1417" w:type="dxa"/>
            <w:shd w:val="clear" w:color="auto" w:fill="auto"/>
            <w:vAlign w:val="center"/>
          </w:tcPr>
          <w:p w14:paraId="72E19A2B">
            <w:pPr>
              <w:widowControl/>
              <w:jc w:val="center"/>
              <w:textAlignment w:val="center"/>
              <w:rPr>
                <w:rFonts w:ascii="宋体" w:hAnsi="宋体" w:cs="宋体"/>
                <w:color w:val="000000"/>
                <w:sz w:val="18"/>
                <w:szCs w:val="18"/>
              </w:rPr>
            </w:pPr>
            <w:r>
              <w:rPr>
                <w:rFonts w:hint="eastAsia" w:ascii="宋体" w:hAnsi="宋体" w:cs="宋体"/>
                <w:color w:val="000000"/>
                <w:sz w:val="18"/>
                <w:szCs w:val="18"/>
              </w:rPr>
              <w:t>妇女信访代理工作覆盖率</w:t>
            </w:r>
          </w:p>
        </w:tc>
        <w:tc>
          <w:tcPr>
            <w:tcW w:w="737" w:type="dxa"/>
            <w:shd w:val="clear" w:color="auto" w:fill="auto"/>
            <w:vAlign w:val="center"/>
          </w:tcPr>
          <w:p w14:paraId="1AC04521">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737" w:type="dxa"/>
            <w:shd w:val="clear" w:color="auto" w:fill="auto"/>
            <w:vAlign w:val="center"/>
          </w:tcPr>
          <w:p w14:paraId="1E5DA3B7">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≥80%</w:t>
            </w:r>
          </w:p>
        </w:tc>
        <w:tc>
          <w:tcPr>
            <w:tcW w:w="737" w:type="dxa"/>
            <w:shd w:val="clear" w:color="auto" w:fill="auto"/>
            <w:vAlign w:val="center"/>
          </w:tcPr>
          <w:p w14:paraId="4AA1CE49">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≥70%</w:t>
            </w:r>
          </w:p>
        </w:tc>
        <w:tc>
          <w:tcPr>
            <w:tcW w:w="737" w:type="dxa"/>
            <w:shd w:val="clear" w:color="auto" w:fill="auto"/>
            <w:vAlign w:val="center"/>
          </w:tcPr>
          <w:p w14:paraId="0ADA4285">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＜70%</w:t>
            </w:r>
          </w:p>
        </w:tc>
      </w:tr>
      <w:tr w14:paraId="547049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AFC84B3">
            <w:pPr>
              <w:widowControl/>
              <w:jc w:val="center"/>
              <w:textAlignment w:val="center"/>
              <w:rPr>
                <w:rFonts w:ascii="宋体" w:hAnsi="宋体" w:cs="宋体"/>
                <w:color w:val="000000"/>
                <w:sz w:val="18"/>
                <w:szCs w:val="18"/>
              </w:rPr>
            </w:pPr>
            <w:r>
              <w:rPr>
                <w:rFonts w:hint="eastAsia" w:ascii="宋体" w:hAnsi="宋体" w:cs="宋体"/>
                <w:color w:val="000000"/>
                <w:sz w:val="18"/>
                <w:szCs w:val="18"/>
              </w:rPr>
              <w:t>教育培训与事业发展</w:t>
            </w:r>
          </w:p>
        </w:tc>
        <w:tc>
          <w:tcPr>
            <w:tcW w:w="1276" w:type="dxa"/>
            <w:shd w:val="clear" w:color="auto" w:fill="auto"/>
            <w:vAlign w:val="center"/>
          </w:tcPr>
          <w:p w14:paraId="086CA16C">
            <w:pPr>
              <w:jc w:val="center"/>
              <w:rPr>
                <w:rFonts w:ascii="宋体" w:hAnsi="宋体" w:cs="宋体"/>
                <w:color w:val="000000"/>
                <w:sz w:val="18"/>
                <w:szCs w:val="18"/>
              </w:rPr>
            </w:pPr>
          </w:p>
        </w:tc>
        <w:tc>
          <w:tcPr>
            <w:tcW w:w="2976" w:type="dxa"/>
            <w:shd w:val="clear" w:color="auto" w:fill="auto"/>
            <w:vAlign w:val="center"/>
          </w:tcPr>
          <w:p w14:paraId="242DC99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开展对妇女的科技文化、生产劳动技能和家庭、家教、家风教育。</w:t>
            </w:r>
          </w:p>
        </w:tc>
        <w:tc>
          <w:tcPr>
            <w:tcW w:w="2976" w:type="dxa"/>
            <w:shd w:val="clear" w:color="auto" w:fill="auto"/>
            <w:vAlign w:val="center"/>
          </w:tcPr>
          <w:p w14:paraId="6AF31B74">
            <w:pPr>
              <w:widowControl/>
              <w:jc w:val="center"/>
              <w:textAlignment w:val="center"/>
              <w:rPr>
                <w:rFonts w:ascii="宋体" w:hAnsi="宋体" w:cs="宋体"/>
                <w:color w:val="000000"/>
                <w:sz w:val="18"/>
                <w:szCs w:val="18"/>
              </w:rPr>
            </w:pPr>
            <w:r>
              <w:rPr>
                <w:rFonts w:hint="eastAsia" w:ascii="宋体" w:hAnsi="宋体" w:cs="宋体"/>
                <w:color w:val="000000"/>
                <w:sz w:val="18"/>
                <w:szCs w:val="18"/>
              </w:rPr>
              <w:t>提高妇女科技素质、经营管理能力、家庭教育水平。</w:t>
            </w:r>
          </w:p>
        </w:tc>
        <w:tc>
          <w:tcPr>
            <w:tcW w:w="1417" w:type="dxa"/>
            <w:shd w:val="clear" w:color="auto" w:fill="auto"/>
            <w:vAlign w:val="center"/>
          </w:tcPr>
          <w:p w14:paraId="53F91C87">
            <w:pPr>
              <w:widowControl/>
              <w:jc w:val="center"/>
              <w:textAlignment w:val="center"/>
              <w:rPr>
                <w:rFonts w:ascii="宋体" w:hAnsi="宋体" w:cs="宋体"/>
                <w:color w:val="000000"/>
                <w:sz w:val="18"/>
                <w:szCs w:val="18"/>
              </w:rPr>
            </w:pPr>
            <w:r>
              <w:rPr>
                <w:rFonts w:hint="eastAsia" w:ascii="宋体" w:hAnsi="宋体" w:cs="宋体"/>
                <w:color w:val="000000"/>
                <w:sz w:val="18"/>
                <w:szCs w:val="18"/>
              </w:rPr>
              <w:t>培训达标率</w:t>
            </w:r>
          </w:p>
        </w:tc>
        <w:tc>
          <w:tcPr>
            <w:tcW w:w="737" w:type="dxa"/>
            <w:shd w:val="clear" w:color="auto" w:fill="auto"/>
            <w:vAlign w:val="center"/>
          </w:tcPr>
          <w:p w14:paraId="5A58EE14">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≥80%</w:t>
            </w:r>
          </w:p>
        </w:tc>
        <w:tc>
          <w:tcPr>
            <w:tcW w:w="737" w:type="dxa"/>
            <w:shd w:val="clear" w:color="auto" w:fill="auto"/>
            <w:vAlign w:val="center"/>
          </w:tcPr>
          <w:p w14:paraId="12311276">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≥70%</w:t>
            </w:r>
          </w:p>
        </w:tc>
        <w:tc>
          <w:tcPr>
            <w:tcW w:w="737" w:type="dxa"/>
            <w:shd w:val="clear" w:color="auto" w:fill="auto"/>
            <w:vAlign w:val="center"/>
          </w:tcPr>
          <w:p w14:paraId="15862121">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≥60%</w:t>
            </w:r>
          </w:p>
        </w:tc>
        <w:tc>
          <w:tcPr>
            <w:tcW w:w="737" w:type="dxa"/>
            <w:shd w:val="clear" w:color="auto" w:fill="auto"/>
            <w:vAlign w:val="center"/>
          </w:tcPr>
          <w:p w14:paraId="32609806">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＜60%</w:t>
            </w:r>
          </w:p>
        </w:tc>
      </w:tr>
      <w:tr w14:paraId="3E2BA8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7EBF2628">
            <w:pPr>
              <w:widowControl/>
              <w:jc w:val="center"/>
              <w:textAlignment w:val="center"/>
              <w:rPr>
                <w:rFonts w:ascii="宋体" w:hAnsi="宋体" w:cs="宋体"/>
                <w:color w:val="000000"/>
                <w:sz w:val="18"/>
                <w:szCs w:val="18"/>
              </w:rPr>
            </w:pPr>
          </w:p>
        </w:tc>
        <w:tc>
          <w:tcPr>
            <w:tcW w:w="1276" w:type="dxa"/>
            <w:shd w:val="clear" w:color="auto" w:fill="auto"/>
            <w:vAlign w:val="center"/>
          </w:tcPr>
          <w:p w14:paraId="65E9182E">
            <w:pPr>
              <w:widowControl/>
              <w:jc w:val="center"/>
              <w:textAlignment w:val="center"/>
              <w:rPr>
                <w:rFonts w:ascii="宋体" w:hAnsi="宋体" w:cs="宋体"/>
                <w:color w:val="000000"/>
                <w:sz w:val="18"/>
                <w:szCs w:val="18"/>
              </w:rPr>
            </w:pPr>
          </w:p>
        </w:tc>
        <w:tc>
          <w:tcPr>
            <w:tcW w:w="2976" w:type="dxa"/>
            <w:shd w:val="clear" w:color="auto" w:fill="auto"/>
            <w:vAlign w:val="center"/>
          </w:tcPr>
          <w:p w14:paraId="18E36CEC">
            <w:pPr>
              <w:widowControl/>
              <w:jc w:val="center"/>
              <w:textAlignment w:val="center"/>
              <w:rPr>
                <w:rFonts w:ascii="宋体" w:hAnsi="宋体" w:cs="宋体"/>
                <w:color w:val="000000"/>
                <w:sz w:val="18"/>
                <w:szCs w:val="18"/>
              </w:rPr>
            </w:pPr>
          </w:p>
        </w:tc>
        <w:tc>
          <w:tcPr>
            <w:tcW w:w="2976" w:type="dxa"/>
            <w:shd w:val="clear" w:color="auto" w:fill="auto"/>
            <w:vAlign w:val="center"/>
          </w:tcPr>
          <w:p w14:paraId="65A20FFA">
            <w:pPr>
              <w:widowControl/>
              <w:jc w:val="center"/>
              <w:textAlignment w:val="center"/>
              <w:rPr>
                <w:rFonts w:ascii="宋体" w:hAnsi="宋体" w:cs="宋体"/>
                <w:color w:val="000000"/>
                <w:sz w:val="18"/>
                <w:szCs w:val="18"/>
              </w:rPr>
            </w:pPr>
          </w:p>
        </w:tc>
        <w:tc>
          <w:tcPr>
            <w:tcW w:w="1417" w:type="dxa"/>
            <w:shd w:val="clear" w:color="auto" w:fill="auto"/>
            <w:vAlign w:val="center"/>
          </w:tcPr>
          <w:p w14:paraId="606563B8">
            <w:pPr>
              <w:widowControl/>
              <w:jc w:val="center"/>
              <w:textAlignment w:val="center"/>
              <w:rPr>
                <w:rFonts w:ascii="宋体" w:hAnsi="宋体" w:cs="宋体"/>
                <w:color w:val="000000"/>
                <w:sz w:val="18"/>
                <w:szCs w:val="18"/>
              </w:rPr>
            </w:pPr>
            <w:r>
              <w:rPr>
                <w:rFonts w:hint="eastAsia" w:ascii="宋体" w:hAnsi="宋体" w:cs="宋体"/>
                <w:color w:val="000000"/>
                <w:sz w:val="18"/>
                <w:szCs w:val="18"/>
              </w:rPr>
              <w:t>培训对象满意度</w:t>
            </w:r>
          </w:p>
        </w:tc>
        <w:tc>
          <w:tcPr>
            <w:tcW w:w="737" w:type="dxa"/>
            <w:shd w:val="clear" w:color="auto" w:fill="auto"/>
            <w:vAlign w:val="center"/>
          </w:tcPr>
          <w:p w14:paraId="33EFC4D6">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≥85%</w:t>
            </w:r>
          </w:p>
        </w:tc>
        <w:tc>
          <w:tcPr>
            <w:tcW w:w="737" w:type="dxa"/>
            <w:shd w:val="clear" w:color="auto" w:fill="auto"/>
            <w:vAlign w:val="center"/>
          </w:tcPr>
          <w:p w14:paraId="4505E241">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≥80%</w:t>
            </w:r>
          </w:p>
        </w:tc>
        <w:tc>
          <w:tcPr>
            <w:tcW w:w="737" w:type="dxa"/>
            <w:shd w:val="clear" w:color="auto" w:fill="auto"/>
            <w:vAlign w:val="center"/>
          </w:tcPr>
          <w:p w14:paraId="5CF03B6C">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≥75%</w:t>
            </w:r>
          </w:p>
        </w:tc>
        <w:tc>
          <w:tcPr>
            <w:tcW w:w="737" w:type="dxa"/>
            <w:shd w:val="clear" w:color="auto" w:fill="auto"/>
            <w:vAlign w:val="center"/>
          </w:tcPr>
          <w:p w14:paraId="3C7ACEC3">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＜70%</w:t>
            </w:r>
          </w:p>
        </w:tc>
      </w:tr>
      <w:tr w14:paraId="7642F4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2B8832B">
            <w:pPr>
              <w:widowControl/>
              <w:jc w:val="center"/>
              <w:textAlignment w:val="center"/>
              <w:rPr>
                <w:rFonts w:ascii="宋体" w:hAnsi="宋体" w:cs="宋体"/>
                <w:color w:val="000000"/>
                <w:sz w:val="18"/>
                <w:szCs w:val="18"/>
              </w:rPr>
            </w:pPr>
          </w:p>
        </w:tc>
        <w:tc>
          <w:tcPr>
            <w:tcW w:w="1276" w:type="dxa"/>
            <w:shd w:val="clear" w:color="auto" w:fill="auto"/>
            <w:vAlign w:val="center"/>
          </w:tcPr>
          <w:p w14:paraId="13B60B76">
            <w:pPr>
              <w:widowControl/>
              <w:jc w:val="center"/>
              <w:textAlignment w:val="center"/>
              <w:rPr>
                <w:rFonts w:ascii="宋体" w:hAnsi="宋体" w:cs="宋体"/>
                <w:color w:val="000000"/>
                <w:sz w:val="18"/>
                <w:szCs w:val="18"/>
              </w:rPr>
            </w:pPr>
          </w:p>
        </w:tc>
        <w:tc>
          <w:tcPr>
            <w:tcW w:w="2976" w:type="dxa"/>
            <w:shd w:val="clear" w:color="auto" w:fill="auto"/>
            <w:vAlign w:val="center"/>
          </w:tcPr>
          <w:p w14:paraId="700509EC">
            <w:pPr>
              <w:widowControl/>
              <w:jc w:val="center"/>
              <w:textAlignment w:val="center"/>
              <w:rPr>
                <w:rFonts w:ascii="宋体" w:hAnsi="宋体" w:cs="宋体"/>
                <w:color w:val="000000"/>
                <w:sz w:val="18"/>
                <w:szCs w:val="18"/>
              </w:rPr>
            </w:pPr>
          </w:p>
        </w:tc>
        <w:tc>
          <w:tcPr>
            <w:tcW w:w="2976" w:type="dxa"/>
            <w:shd w:val="clear" w:color="auto" w:fill="auto"/>
            <w:vAlign w:val="center"/>
          </w:tcPr>
          <w:p w14:paraId="0D0C1C2B">
            <w:pPr>
              <w:widowControl/>
              <w:jc w:val="center"/>
              <w:textAlignment w:val="center"/>
              <w:rPr>
                <w:rFonts w:ascii="宋体" w:hAnsi="宋体" w:cs="宋体"/>
                <w:color w:val="000000"/>
                <w:sz w:val="18"/>
                <w:szCs w:val="18"/>
              </w:rPr>
            </w:pPr>
          </w:p>
        </w:tc>
        <w:tc>
          <w:tcPr>
            <w:tcW w:w="1417" w:type="dxa"/>
            <w:shd w:val="clear" w:color="auto" w:fill="auto"/>
            <w:vAlign w:val="center"/>
          </w:tcPr>
          <w:p w14:paraId="5E523B0A">
            <w:pPr>
              <w:widowControl/>
              <w:jc w:val="center"/>
              <w:textAlignment w:val="center"/>
              <w:rPr>
                <w:rFonts w:ascii="宋体" w:hAnsi="宋体" w:cs="宋体"/>
                <w:color w:val="000000"/>
                <w:sz w:val="18"/>
                <w:szCs w:val="18"/>
              </w:rPr>
            </w:pPr>
            <w:r>
              <w:rPr>
                <w:rFonts w:hint="eastAsia" w:ascii="宋体" w:hAnsi="宋体" w:cs="宋体"/>
                <w:color w:val="000000"/>
                <w:sz w:val="18"/>
                <w:szCs w:val="18"/>
              </w:rPr>
              <w:t>培养妇女致富带头人人数</w:t>
            </w:r>
          </w:p>
        </w:tc>
        <w:tc>
          <w:tcPr>
            <w:tcW w:w="737" w:type="dxa"/>
            <w:shd w:val="clear" w:color="auto" w:fill="auto"/>
            <w:vAlign w:val="center"/>
          </w:tcPr>
          <w:p w14:paraId="7898C59F">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≥15人</w:t>
            </w:r>
          </w:p>
        </w:tc>
        <w:tc>
          <w:tcPr>
            <w:tcW w:w="737" w:type="dxa"/>
            <w:shd w:val="clear" w:color="auto" w:fill="auto"/>
            <w:vAlign w:val="center"/>
          </w:tcPr>
          <w:p w14:paraId="6E619709">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≥10人</w:t>
            </w:r>
          </w:p>
        </w:tc>
        <w:tc>
          <w:tcPr>
            <w:tcW w:w="737" w:type="dxa"/>
            <w:shd w:val="clear" w:color="auto" w:fill="auto"/>
            <w:vAlign w:val="center"/>
          </w:tcPr>
          <w:p w14:paraId="2B9C4EFE">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≥8人</w:t>
            </w:r>
          </w:p>
        </w:tc>
        <w:tc>
          <w:tcPr>
            <w:tcW w:w="737" w:type="dxa"/>
            <w:shd w:val="clear" w:color="auto" w:fill="auto"/>
            <w:vAlign w:val="center"/>
          </w:tcPr>
          <w:p w14:paraId="632BBEEF">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＜6人</w:t>
            </w:r>
          </w:p>
        </w:tc>
      </w:tr>
      <w:tr w14:paraId="1902D7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73E633D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妇联综合业务管理</w:t>
            </w:r>
          </w:p>
        </w:tc>
        <w:tc>
          <w:tcPr>
            <w:tcW w:w="1276" w:type="dxa"/>
            <w:shd w:val="clear" w:color="auto" w:fill="auto"/>
            <w:vAlign w:val="center"/>
          </w:tcPr>
          <w:p w14:paraId="764051D3">
            <w:pPr>
              <w:jc w:val="center"/>
              <w:rPr>
                <w:rFonts w:ascii="宋体" w:hAnsi="宋体" w:cs="宋体"/>
                <w:color w:val="000000"/>
                <w:sz w:val="18"/>
                <w:szCs w:val="18"/>
              </w:rPr>
            </w:pPr>
            <w:r>
              <w:rPr>
                <w:rFonts w:hint="eastAsia" w:ascii="宋体" w:hAnsi="宋体" w:cs="宋体"/>
                <w:color w:val="000000"/>
                <w:sz w:val="18"/>
                <w:szCs w:val="18"/>
              </w:rPr>
              <w:t>60.00</w:t>
            </w:r>
          </w:p>
        </w:tc>
        <w:tc>
          <w:tcPr>
            <w:tcW w:w="2976" w:type="dxa"/>
            <w:shd w:val="clear" w:color="auto" w:fill="auto"/>
            <w:vAlign w:val="center"/>
          </w:tcPr>
          <w:p w14:paraId="2913B6D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加强妇联基层组织建设，加强机关党的建设，做好机关基础设施建设与维护，推进机关信息化建设，做好市政府妇女儿童委员会办公室工作，指导所属事业单位发展，为妇女儿童事业发展提供有力保障。</w:t>
            </w:r>
          </w:p>
        </w:tc>
        <w:tc>
          <w:tcPr>
            <w:tcW w:w="2976" w:type="dxa"/>
            <w:shd w:val="clear" w:color="auto" w:fill="auto"/>
            <w:vAlign w:val="center"/>
          </w:tcPr>
          <w:p w14:paraId="7C3B94B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不断加强妇联组织自身建设，提升妇联干部服务妇女的能力和水平，保障妇女维权、妇女发展工作正常有序开展。</w:t>
            </w:r>
          </w:p>
        </w:tc>
        <w:tc>
          <w:tcPr>
            <w:tcW w:w="1417" w:type="dxa"/>
            <w:shd w:val="clear" w:color="auto" w:fill="auto"/>
            <w:vAlign w:val="center"/>
          </w:tcPr>
          <w:p w14:paraId="549C166D">
            <w:pPr>
              <w:widowControl/>
              <w:jc w:val="center"/>
              <w:textAlignment w:val="center"/>
              <w:rPr>
                <w:rFonts w:ascii="宋体" w:hAnsi="宋体" w:cs="宋体"/>
                <w:color w:val="000000"/>
                <w:sz w:val="18"/>
                <w:szCs w:val="18"/>
              </w:rPr>
            </w:pPr>
          </w:p>
        </w:tc>
        <w:tc>
          <w:tcPr>
            <w:tcW w:w="737" w:type="dxa"/>
            <w:shd w:val="clear" w:color="auto" w:fill="auto"/>
            <w:vAlign w:val="center"/>
          </w:tcPr>
          <w:p w14:paraId="215A184D">
            <w:pPr>
              <w:widowControl/>
              <w:jc w:val="center"/>
              <w:textAlignment w:val="center"/>
              <w:rPr>
                <w:rFonts w:ascii="宋体" w:hAnsi="宋体" w:cs="宋体"/>
                <w:color w:val="000000"/>
                <w:sz w:val="18"/>
                <w:szCs w:val="18"/>
              </w:rPr>
            </w:pPr>
          </w:p>
        </w:tc>
        <w:tc>
          <w:tcPr>
            <w:tcW w:w="737" w:type="dxa"/>
            <w:shd w:val="clear" w:color="auto" w:fill="auto"/>
            <w:vAlign w:val="center"/>
          </w:tcPr>
          <w:p w14:paraId="0984F7E5">
            <w:pPr>
              <w:widowControl/>
              <w:jc w:val="center"/>
              <w:textAlignment w:val="center"/>
              <w:rPr>
                <w:rFonts w:ascii="宋体" w:hAnsi="宋体" w:cs="宋体"/>
                <w:color w:val="000000"/>
                <w:sz w:val="18"/>
                <w:szCs w:val="18"/>
              </w:rPr>
            </w:pPr>
          </w:p>
        </w:tc>
        <w:tc>
          <w:tcPr>
            <w:tcW w:w="737" w:type="dxa"/>
            <w:shd w:val="clear" w:color="auto" w:fill="auto"/>
            <w:vAlign w:val="center"/>
          </w:tcPr>
          <w:p w14:paraId="1E7D11F6">
            <w:pPr>
              <w:widowControl/>
              <w:jc w:val="center"/>
              <w:textAlignment w:val="center"/>
              <w:rPr>
                <w:rFonts w:ascii="宋体" w:hAnsi="宋体" w:cs="宋体"/>
                <w:color w:val="000000"/>
                <w:sz w:val="18"/>
                <w:szCs w:val="18"/>
              </w:rPr>
            </w:pPr>
          </w:p>
        </w:tc>
        <w:tc>
          <w:tcPr>
            <w:tcW w:w="737" w:type="dxa"/>
            <w:shd w:val="clear" w:color="auto" w:fill="auto"/>
            <w:vAlign w:val="center"/>
          </w:tcPr>
          <w:p w14:paraId="259F5FD9">
            <w:pPr>
              <w:widowControl/>
              <w:jc w:val="center"/>
              <w:textAlignment w:val="center"/>
              <w:rPr>
                <w:rFonts w:ascii="宋体" w:hAnsi="宋体" w:cs="宋体"/>
                <w:color w:val="000000"/>
                <w:sz w:val="18"/>
                <w:szCs w:val="18"/>
              </w:rPr>
            </w:pPr>
          </w:p>
        </w:tc>
      </w:tr>
      <w:tr w14:paraId="2653B9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25A7E8A">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综合业务管理</w:t>
            </w:r>
          </w:p>
        </w:tc>
        <w:tc>
          <w:tcPr>
            <w:tcW w:w="1276" w:type="dxa"/>
            <w:shd w:val="clear" w:color="auto" w:fill="auto"/>
            <w:vAlign w:val="center"/>
          </w:tcPr>
          <w:p w14:paraId="7D0C763C">
            <w:pPr>
              <w:jc w:val="center"/>
              <w:rPr>
                <w:rFonts w:ascii="宋体" w:hAnsi="宋体" w:cs="宋体"/>
                <w:color w:val="000000"/>
                <w:sz w:val="18"/>
                <w:szCs w:val="18"/>
              </w:rPr>
            </w:pPr>
            <w:r>
              <w:rPr>
                <w:rFonts w:hint="eastAsia" w:ascii="宋体" w:hAnsi="宋体" w:cs="宋体"/>
                <w:color w:val="000000"/>
                <w:sz w:val="18"/>
                <w:szCs w:val="18"/>
              </w:rPr>
              <w:t>60.00</w:t>
            </w:r>
          </w:p>
        </w:tc>
        <w:tc>
          <w:tcPr>
            <w:tcW w:w="2976" w:type="dxa"/>
            <w:shd w:val="clear" w:color="auto" w:fill="auto"/>
            <w:vAlign w:val="center"/>
          </w:tcPr>
          <w:p w14:paraId="7F9B7480">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开展”三有两突出“基层组织示范创建，加强妇联组织自身建设。加强与社会各界的联系，推动全社会为妇女儿童办实事。积极发展同各市及各国妇女和妇女组织的友好交往。开展妇女理论研究。指导所属单位及各类协会工作。承担</w:t>
            </w:r>
            <w:r>
              <w:rPr>
                <w:rFonts w:hint="eastAsia" w:ascii="宋体" w:hAnsi="宋体" w:cs="宋体"/>
                <w:color w:val="000000"/>
                <w:kern w:val="0"/>
                <w:sz w:val="18"/>
                <w:szCs w:val="18"/>
                <w:lang w:val="en-US" w:eastAsia="zh-CN"/>
              </w:rPr>
              <w:t>廊坊</w:t>
            </w:r>
            <w:bookmarkStart w:id="2" w:name="_GoBack"/>
            <w:bookmarkEnd w:id="2"/>
            <w:r>
              <w:rPr>
                <w:rFonts w:hint="eastAsia" w:ascii="宋体" w:hAnsi="宋体" w:cs="宋体"/>
                <w:color w:val="000000"/>
                <w:kern w:val="0"/>
                <w:sz w:val="18"/>
                <w:szCs w:val="18"/>
              </w:rPr>
              <w:t>市妇女儿童工作委员会办公室的工作。承办市委、市政府交办的有关工作。</w:t>
            </w:r>
          </w:p>
        </w:tc>
        <w:tc>
          <w:tcPr>
            <w:tcW w:w="2976" w:type="dxa"/>
            <w:shd w:val="clear" w:color="auto" w:fill="auto"/>
            <w:vAlign w:val="center"/>
          </w:tcPr>
          <w:p w14:paraId="21874604">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妇联基层组织的组织、阵地、队伍建设等得到加强，妇联干部工作能力和服务水平提高。</w:t>
            </w:r>
          </w:p>
        </w:tc>
        <w:tc>
          <w:tcPr>
            <w:tcW w:w="1417" w:type="dxa"/>
            <w:shd w:val="clear" w:color="auto" w:fill="auto"/>
            <w:vAlign w:val="center"/>
          </w:tcPr>
          <w:p w14:paraId="54E68D81">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建设市级示范儿童之家数量</w:t>
            </w:r>
          </w:p>
        </w:tc>
        <w:tc>
          <w:tcPr>
            <w:tcW w:w="737" w:type="dxa"/>
            <w:shd w:val="clear" w:color="auto" w:fill="auto"/>
            <w:vAlign w:val="center"/>
          </w:tcPr>
          <w:p w14:paraId="66A0C21B">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2个</w:t>
            </w:r>
          </w:p>
        </w:tc>
        <w:tc>
          <w:tcPr>
            <w:tcW w:w="737" w:type="dxa"/>
            <w:shd w:val="clear" w:color="auto" w:fill="auto"/>
            <w:vAlign w:val="center"/>
          </w:tcPr>
          <w:p w14:paraId="34A79A6C">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1个</w:t>
            </w:r>
          </w:p>
        </w:tc>
        <w:tc>
          <w:tcPr>
            <w:tcW w:w="737" w:type="dxa"/>
            <w:shd w:val="clear" w:color="auto" w:fill="auto"/>
            <w:vAlign w:val="center"/>
          </w:tcPr>
          <w:p w14:paraId="0E0AC1E3">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737" w:type="dxa"/>
            <w:shd w:val="clear" w:color="auto" w:fill="auto"/>
            <w:vAlign w:val="center"/>
          </w:tcPr>
          <w:p w14:paraId="617E9F27">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0</w:t>
            </w:r>
          </w:p>
        </w:tc>
      </w:tr>
      <w:tr w14:paraId="2541DC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AADFEBD">
            <w:pPr>
              <w:widowControl/>
              <w:jc w:val="center"/>
              <w:textAlignment w:val="center"/>
              <w:rPr>
                <w:rFonts w:ascii="宋体" w:hAnsi="宋体" w:cs="宋体"/>
                <w:color w:val="000000"/>
                <w:kern w:val="0"/>
                <w:sz w:val="18"/>
                <w:szCs w:val="18"/>
              </w:rPr>
            </w:pPr>
          </w:p>
        </w:tc>
        <w:tc>
          <w:tcPr>
            <w:tcW w:w="1276" w:type="dxa"/>
            <w:shd w:val="clear" w:color="auto" w:fill="auto"/>
            <w:vAlign w:val="center"/>
          </w:tcPr>
          <w:p w14:paraId="3FA23415">
            <w:pPr>
              <w:jc w:val="center"/>
              <w:rPr>
                <w:rFonts w:ascii="宋体" w:hAnsi="宋体" w:cs="宋体"/>
                <w:color w:val="000000"/>
                <w:sz w:val="18"/>
                <w:szCs w:val="18"/>
              </w:rPr>
            </w:pPr>
          </w:p>
        </w:tc>
        <w:tc>
          <w:tcPr>
            <w:tcW w:w="2976" w:type="dxa"/>
            <w:shd w:val="clear" w:color="auto" w:fill="auto"/>
            <w:vAlign w:val="center"/>
          </w:tcPr>
          <w:p w14:paraId="785E7E2E">
            <w:pPr>
              <w:widowControl/>
              <w:jc w:val="center"/>
              <w:textAlignment w:val="center"/>
              <w:rPr>
                <w:rFonts w:ascii="宋体" w:hAnsi="宋体" w:cs="宋体"/>
                <w:color w:val="000000"/>
                <w:kern w:val="0"/>
                <w:sz w:val="18"/>
                <w:szCs w:val="18"/>
              </w:rPr>
            </w:pPr>
          </w:p>
        </w:tc>
        <w:tc>
          <w:tcPr>
            <w:tcW w:w="2976" w:type="dxa"/>
            <w:shd w:val="clear" w:color="auto" w:fill="auto"/>
            <w:vAlign w:val="center"/>
          </w:tcPr>
          <w:p w14:paraId="44C2E51D">
            <w:pPr>
              <w:widowControl/>
              <w:jc w:val="center"/>
              <w:textAlignment w:val="center"/>
              <w:rPr>
                <w:rFonts w:ascii="宋体" w:hAnsi="宋体" w:cs="宋体"/>
                <w:color w:val="000000"/>
                <w:kern w:val="0"/>
                <w:sz w:val="18"/>
                <w:szCs w:val="18"/>
              </w:rPr>
            </w:pPr>
          </w:p>
        </w:tc>
        <w:tc>
          <w:tcPr>
            <w:tcW w:w="1417" w:type="dxa"/>
            <w:shd w:val="clear" w:color="auto" w:fill="auto"/>
            <w:vAlign w:val="center"/>
          </w:tcPr>
          <w:p w14:paraId="4F254193">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建设市级示范儿童之家数量</w:t>
            </w:r>
          </w:p>
        </w:tc>
        <w:tc>
          <w:tcPr>
            <w:tcW w:w="737" w:type="dxa"/>
            <w:shd w:val="clear" w:color="auto" w:fill="auto"/>
            <w:vAlign w:val="center"/>
          </w:tcPr>
          <w:p w14:paraId="67749CF9">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2个</w:t>
            </w:r>
          </w:p>
        </w:tc>
        <w:tc>
          <w:tcPr>
            <w:tcW w:w="737" w:type="dxa"/>
            <w:shd w:val="clear" w:color="auto" w:fill="auto"/>
            <w:vAlign w:val="center"/>
          </w:tcPr>
          <w:p w14:paraId="02D12388">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1个</w:t>
            </w:r>
          </w:p>
        </w:tc>
        <w:tc>
          <w:tcPr>
            <w:tcW w:w="737" w:type="dxa"/>
            <w:shd w:val="clear" w:color="auto" w:fill="auto"/>
            <w:vAlign w:val="center"/>
          </w:tcPr>
          <w:p w14:paraId="4FDF5B22">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737" w:type="dxa"/>
            <w:shd w:val="clear" w:color="auto" w:fill="auto"/>
            <w:vAlign w:val="center"/>
          </w:tcPr>
          <w:p w14:paraId="2C77DE69">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0</w:t>
            </w:r>
          </w:p>
        </w:tc>
      </w:tr>
      <w:tr w14:paraId="729886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11B54B9">
            <w:pPr>
              <w:widowControl/>
              <w:jc w:val="center"/>
              <w:textAlignment w:val="center"/>
              <w:rPr>
                <w:rFonts w:ascii="宋体" w:hAnsi="宋体" w:cs="宋体"/>
                <w:color w:val="000000"/>
                <w:kern w:val="0"/>
                <w:sz w:val="18"/>
                <w:szCs w:val="18"/>
              </w:rPr>
            </w:pPr>
          </w:p>
        </w:tc>
        <w:tc>
          <w:tcPr>
            <w:tcW w:w="1276" w:type="dxa"/>
            <w:shd w:val="clear" w:color="auto" w:fill="auto"/>
            <w:vAlign w:val="center"/>
          </w:tcPr>
          <w:p w14:paraId="33E20403">
            <w:pPr>
              <w:jc w:val="center"/>
              <w:rPr>
                <w:rFonts w:ascii="宋体" w:hAnsi="宋体" w:cs="宋体"/>
                <w:color w:val="000000"/>
                <w:sz w:val="18"/>
                <w:szCs w:val="18"/>
              </w:rPr>
            </w:pPr>
          </w:p>
        </w:tc>
        <w:tc>
          <w:tcPr>
            <w:tcW w:w="2976" w:type="dxa"/>
            <w:shd w:val="clear" w:color="auto" w:fill="auto"/>
            <w:vAlign w:val="center"/>
          </w:tcPr>
          <w:p w14:paraId="34AF69E6">
            <w:pPr>
              <w:widowControl/>
              <w:jc w:val="center"/>
              <w:textAlignment w:val="center"/>
              <w:rPr>
                <w:rFonts w:ascii="宋体" w:hAnsi="宋体" w:cs="宋体"/>
                <w:color w:val="000000"/>
                <w:kern w:val="0"/>
                <w:sz w:val="18"/>
                <w:szCs w:val="18"/>
              </w:rPr>
            </w:pPr>
          </w:p>
        </w:tc>
        <w:tc>
          <w:tcPr>
            <w:tcW w:w="2976" w:type="dxa"/>
            <w:shd w:val="clear" w:color="auto" w:fill="auto"/>
            <w:vAlign w:val="center"/>
          </w:tcPr>
          <w:p w14:paraId="51E20305">
            <w:pPr>
              <w:widowControl/>
              <w:jc w:val="center"/>
              <w:textAlignment w:val="center"/>
              <w:rPr>
                <w:rFonts w:ascii="宋体" w:hAnsi="宋体" w:cs="宋体"/>
                <w:color w:val="000000"/>
                <w:kern w:val="0"/>
                <w:sz w:val="18"/>
                <w:szCs w:val="18"/>
              </w:rPr>
            </w:pPr>
          </w:p>
        </w:tc>
        <w:tc>
          <w:tcPr>
            <w:tcW w:w="1417" w:type="dxa"/>
            <w:shd w:val="clear" w:color="auto" w:fill="auto"/>
            <w:vAlign w:val="center"/>
          </w:tcPr>
          <w:p w14:paraId="0F97A0DC">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创建市级示范妇女之家数</w:t>
            </w:r>
          </w:p>
        </w:tc>
        <w:tc>
          <w:tcPr>
            <w:tcW w:w="737" w:type="dxa"/>
            <w:shd w:val="clear" w:color="auto" w:fill="auto"/>
            <w:vAlign w:val="center"/>
          </w:tcPr>
          <w:p w14:paraId="59B244BC">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2个</w:t>
            </w:r>
          </w:p>
        </w:tc>
        <w:tc>
          <w:tcPr>
            <w:tcW w:w="737" w:type="dxa"/>
            <w:shd w:val="clear" w:color="auto" w:fill="auto"/>
            <w:vAlign w:val="center"/>
          </w:tcPr>
          <w:p w14:paraId="3E46CCF0">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1个</w:t>
            </w:r>
          </w:p>
        </w:tc>
        <w:tc>
          <w:tcPr>
            <w:tcW w:w="737" w:type="dxa"/>
            <w:shd w:val="clear" w:color="auto" w:fill="auto"/>
            <w:vAlign w:val="center"/>
          </w:tcPr>
          <w:p w14:paraId="1B85D93A">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737" w:type="dxa"/>
            <w:shd w:val="clear" w:color="auto" w:fill="auto"/>
            <w:vAlign w:val="center"/>
          </w:tcPr>
          <w:p w14:paraId="38CB435C">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0</w:t>
            </w:r>
          </w:p>
        </w:tc>
      </w:tr>
      <w:tr w14:paraId="3B9DCB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FB6CFDC">
            <w:pPr>
              <w:widowControl/>
              <w:jc w:val="center"/>
              <w:textAlignment w:val="center"/>
              <w:rPr>
                <w:rFonts w:ascii="宋体" w:hAnsi="宋体" w:cs="宋体"/>
                <w:color w:val="000000"/>
                <w:kern w:val="0"/>
                <w:sz w:val="18"/>
                <w:szCs w:val="18"/>
              </w:rPr>
            </w:pPr>
          </w:p>
        </w:tc>
        <w:tc>
          <w:tcPr>
            <w:tcW w:w="1276" w:type="dxa"/>
            <w:shd w:val="clear" w:color="auto" w:fill="auto"/>
            <w:vAlign w:val="center"/>
          </w:tcPr>
          <w:p w14:paraId="136A91C4">
            <w:pPr>
              <w:jc w:val="center"/>
              <w:rPr>
                <w:rFonts w:ascii="宋体" w:hAnsi="宋体" w:cs="宋体"/>
                <w:color w:val="000000"/>
                <w:sz w:val="18"/>
                <w:szCs w:val="18"/>
              </w:rPr>
            </w:pPr>
          </w:p>
        </w:tc>
        <w:tc>
          <w:tcPr>
            <w:tcW w:w="2976" w:type="dxa"/>
            <w:shd w:val="clear" w:color="auto" w:fill="auto"/>
            <w:vAlign w:val="center"/>
          </w:tcPr>
          <w:p w14:paraId="7839CE67">
            <w:pPr>
              <w:widowControl/>
              <w:jc w:val="center"/>
              <w:textAlignment w:val="center"/>
              <w:rPr>
                <w:rFonts w:ascii="宋体" w:hAnsi="宋体" w:cs="宋体"/>
                <w:color w:val="000000"/>
                <w:kern w:val="0"/>
                <w:sz w:val="18"/>
                <w:szCs w:val="18"/>
              </w:rPr>
            </w:pPr>
          </w:p>
        </w:tc>
        <w:tc>
          <w:tcPr>
            <w:tcW w:w="2976" w:type="dxa"/>
            <w:shd w:val="clear" w:color="auto" w:fill="auto"/>
            <w:vAlign w:val="center"/>
          </w:tcPr>
          <w:p w14:paraId="4DFF3C81">
            <w:pPr>
              <w:widowControl/>
              <w:jc w:val="center"/>
              <w:textAlignment w:val="center"/>
              <w:rPr>
                <w:rFonts w:ascii="宋体" w:hAnsi="宋体" w:cs="宋体"/>
                <w:color w:val="000000"/>
                <w:kern w:val="0"/>
                <w:sz w:val="18"/>
                <w:szCs w:val="18"/>
              </w:rPr>
            </w:pPr>
          </w:p>
        </w:tc>
        <w:tc>
          <w:tcPr>
            <w:tcW w:w="1417" w:type="dxa"/>
            <w:shd w:val="clear" w:color="auto" w:fill="auto"/>
            <w:vAlign w:val="center"/>
          </w:tcPr>
          <w:p w14:paraId="5BF05E7E">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创建示范基层组织比率</w:t>
            </w:r>
          </w:p>
        </w:tc>
        <w:tc>
          <w:tcPr>
            <w:tcW w:w="737" w:type="dxa"/>
            <w:shd w:val="clear" w:color="auto" w:fill="auto"/>
            <w:vAlign w:val="center"/>
          </w:tcPr>
          <w:p w14:paraId="76ED238F">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737" w:type="dxa"/>
            <w:shd w:val="clear" w:color="auto" w:fill="auto"/>
            <w:vAlign w:val="center"/>
          </w:tcPr>
          <w:p w14:paraId="194EECA3">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≧85%</w:t>
            </w:r>
          </w:p>
        </w:tc>
        <w:tc>
          <w:tcPr>
            <w:tcW w:w="737" w:type="dxa"/>
            <w:shd w:val="clear" w:color="auto" w:fill="auto"/>
            <w:vAlign w:val="center"/>
          </w:tcPr>
          <w:p w14:paraId="674468C9">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≧80%</w:t>
            </w:r>
          </w:p>
        </w:tc>
        <w:tc>
          <w:tcPr>
            <w:tcW w:w="737" w:type="dxa"/>
            <w:shd w:val="clear" w:color="auto" w:fill="auto"/>
            <w:vAlign w:val="center"/>
          </w:tcPr>
          <w:p w14:paraId="75D2ADBB">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&lt;80%</w:t>
            </w:r>
          </w:p>
        </w:tc>
      </w:tr>
      <w:tr w14:paraId="363963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2FD179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妇女、儿童培训及各类活动</w:t>
            </w:r>
          </w:p>
        </w:tc>
        <w:tc>
          <w:tcPr>
            <w:tcW w:w="1276" w:type="dxa"/>
            <w:shd w:val="clear" w:color="auto" w:fill="auto"/>
            <w:vAlign w:val="center"/>
          </w:tcPr>
          <w:p w14:paraId="0844D7FF">
            <w:pPr>
              <w:jc w:val="center"/>
              <w:rPr>
                <w:rFonts w:ascii="宋体" w:hAnsi="宋体" w:cs="宋体"/>
                <w:color w:val="000000"/>
                <w:sz w:val="18"/>
                <w:szCs w:val="18"/>
              </w:rPr>
            </w:pPr>
            <w:r>
              <w:rPr>
                <w:rFonts w:hint="eastAsia" w:ascii="宋体" w:hAnsi="宋体" w:cs="宋体"/>
                <w:color w:val="000000"/>
                <w:sz w:val="18"/>
                <w:szCs w:val="18"/>
              </w:rPr>
              <w:t>112.00</w:t>
            </w:r>
          </w:p>
        </w:tc>
        <w:tc>
          <w:tcPr>
            <w:tcW w:w="2976" w:type="dxa"/>
            <w:shd w:val="clear" w:color="auto" w:fill="auto"/>
            <w:vAlign w:val="center"/>
          </w:tcPr>
          <w:p w14:paraId="2B663952">
            <w:pPr>
              <w:widowControl/>
              <w:jc w:val="center"/>
              <w:textAlignment w:val="top"/>
              <w:rPr>
                <w:rFonts w:ascii="宋体" w:hAnsi="宋体" w:cs="宋体"/>
                <w:color w:val="000000"/>
                <w:sz w:val="18"/>
                <w:szCs w:val="18"/>
              </w:rPr>
            </w:pPr>
            <w:r>
              <w:rPr>
                <w:rFonts w:hint="eastAsia" w:ascii="宋体" w:hAnsi="宋体" w:cs="宋体"/>
                <w:color w:val="000000"/>
                <w:kern w:val="0"/>
                <w:sz w:val="18"/>
                <w:szCs w:val="18"/>
              </w:rPr>
              <w:t>以“服务于社会、服务于妇女、服务于儿童为宗旨”，通过开展各种有益于妇女儿童身心健康的活动，推动全市妇女儿童事业的发展。</w:t>
            </w:r>
          </w:p>
        </w:tc>
        <w:tc>
          <w:tcPr>
            <w:tcW w:w="2976" w:type="dxa"/>
            <w:shd w:val="clear" w:color="auto" w:fill="auto"/>
            <w:vAlign w:val="center"/>
          </w:tcPr>
          <w:p w14:paraId="63E66588">
            <w:pPr>
              <w:widowControl/>
              <w:jc w:val="center"/>
              <w:textAlignment w:val="top"/>
              <w:rPr>
                <w:rFonts w:ascii="宋体" w:hAnsi="宋体" w:cs="宋体"/>
                <w:color w:val="000000"/>
                <w:sz w:val="18"/>
                <w:szCs w:val="18"/>
              </w:rPr>
            </w:pPr>
            <w:r>
              <w:rPr>
                <w:rFonts w:hint="eastAsia" w:ascii="宋体" w:hAnsi="宋体" w:cs="宋体"/>
                <w:color w:val="000000"/>
                <w:kern w:val="0"/>
                <w:sz w:val="18"/>
                <w:szCs w:val="18"/>
              </w:rPr>
              <w:t>为妇女、儿童提供思想教育和技能教育培训</w:t>
            </w:r>
          </w:p>
        </w:tc>
        <w:tc>
          <w:tcPr>
            <w:tcW w:w="1417" w:type="dxa"/>
            <w:shd w:val="clear" w:color="auto" w:fill="auto"/>
            <w:vAlign w:val="center"/>
          </w:tcPr>
          <w:p w14:paraId="19AE8F1C">
            <w:pPr>
              <w:widowControl/>
              <w:jc w:val="center"/>
              <w:textAlignment w:val="center"/>
              <w:rPr>
                <w:rFonts w:ascii="宋体" w:hAnsi="宋体" w:cs="宋体"/>
                <w:color w:val="000000"/>
                <w:sz w:val="18"/>
                <w:szCs w:val="18"/>
              </w:rPr>
            </w:pPr>
          </w:p>
        </w:tc>
        <w:tc>
          <w:tcPr>
            <w:tcW w:w="737" w:type="dxa"/>
            <w:shd w:val="clear" w:color="auto" w:fill="auto"/>
            <w:vAlign w:val="center"/>
          </w:tcPr>
          <w:p w14:paraId="4EE9F78C">
            <w:pPr>
              <w:widowControl/>
              <w:jc w:val="center"/>
              <w:textAlignment w:val="center"/>
              <w:rPr>
                <w:rFonts w:ascii="宋体" w:hAnsi="宋体" w:cs="宋体"/>
                <w:color w:val="000000"/>
                <w:sz w:val="18"/>
                <w:szCs w:val="18"/>
              </w:rPr>
            </w:pPr>
          </w:p>
        </w:tc>
        <w:tc>
          <w:tcPr>
            <w:tcW w:w="737" w:type="dxa"/>
            <w:shd w:val="clear" w:color="auto" w:fill="auto"/>
            <w:vAlign w:val="center"/>
          </w:tcPr>
          <w:p w14:paraId="1FFDDDB4">
            <w:pPr>
              <w:widowControl/>
              <w:jc w:val="center"/>
              <w:textAlignment w:val="center"/>
              <w:rPr>
                <w:rFonts w:ascii="宋体" w:hAnsi="宋体" w:cs="宋体"/>
                <w:color w:val="000000"/>
                <w:sz w:val="18"/>
                <w:szCs w:val="18"/>
              </w:rPr>
            </w:pPr>
          </w:p>
        </w:tc>
        <w:tc>
          <w:tcPr>
            <w:tcW w:w="737" w:type="dxa"/>
            <w:shd w:val="clear" w:color="auto" w:fill="auto"/>
            <w:vAlign w:val="center"/>
          </w:tcPr>
          <w:p w14:paraId="7E975E3E">
            <w:pPr>
              <w:widowControl/>
              <w:jc w:val="center"/>
              <w:textAlignment w:val="center"/>
              <w:rPr>
                <w:rFonts w:ascii="宋体" w:hAnsi="宋体" w:cs="宋体"/>
                <w:color w:val="000000"/>
                <w:sz w:val="18"/>
                <w:szCs w:val="18"/>
              </w:rPr>
            </w:pPr>
          </w:p>
        </w:tc>
        <w:tc>
          <w:tcPr>
            <w:tcW w:w="737" w:type="dxa"/>
            <w:shd w:val="clear" w:color="auto" w:fill="auto"/>
            <w:vAlign w:val="center"/>
          </w:tcPr>
          <w:p w14:paraId="6BD0188D">
            <w:pPr>
              <w:widowControl/>
              <w:jc w:val="center"/>
              <w:textAlignment w:val="center"/>
              <w:rPr>
                <w:rFonts w:ascii="宋体" w:hAnsi="宋体" w:cs="宋体"/>
                <w:color w:val="000000"/>
                <w:sz w:val="18"/>
                <w:szCs w:val="18"/>
              </w:rPr>
            </w:pPr>
          </w:p>
        </w:tc>
      </w:tr>
      <w:tr w14:paraId="3263B8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5973E4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教育培训</w:t>
            </w:r>
          </w:p>
        </w:tc>
        <w:tc>
          <w:tcPr>
            <w:tcW w:w="1276" w:type="dxa"/>
            <w:shd w:val="clear" w:color="auto" w:fill="auto"/>
            <w:vAlign w:val="center"/>
          </w:tcPr>
          <w:p w14:paraId="27D6D840">
            <w:pPr>
              <w:jc w:val="center"/>
              <w:rPr>
                <w:rFonts w:ascii="宋体" w:hAnsi="宋体" w:cs="宋体"/>
                <w:color w:val="000000"/>
                <w:sz w:val="18"/>
                <w:szCs w:val="18"/>
              </w:rPr>
            </w:pPr>
            <w:r>
              <w:rPr>
                <w:rFonts w:hint="eastAsia" w:ascii="宋体" w:hAnsi="宋体" w:cs="宋体"/>
                <w:color w:val="000000"/>
                <w:sz w:val="18"/>
                <w:szCs w:val="18"/>
              </w:rPr>
              <w:t>110.00</w:t>
            </w:r>
          </w:p>
        </w:tc>
        <w:tc>
          <w:tcPr>
            <w:tcW w:w="2976" w:type="dxa"/>
            <w:shd w:val="clear" w:color="auto" w:fill="auto"/>
            <w:vAlign w:val="center"/>
          </w:tcPr>
          <w:p w14:paraId="731D14D2">
            <w:pPr>
              <w:widowControl/>
              <w:jc w:val="center"/>
              <w:textAlignment w:val="top"/>
              <w:rPr>
                <w:rFonts w:ascii="宋体" w:hAnsi="宋体" w:cs="宋体"/>
                <w:color w:val="000000"/>
                <w:sz w:val="18"/>
                <w:szCs w:val="18"/>
              </w:rPr>
            </w:pPr>
            <w:r>
              <w:rPr>
                <w:rFonts w:hint="eastAsia" w:ascii="宋体" w:hAnsi="宋体" w:cs="宋体"/>
                <w:color w:val="000000"/>
                <w:kern w:val="0"/>
                <w:sz w:val="18"/>
                <w:szCs w:val="18"/>
              </w:rPr>
              <w:t>积极推动和开展对妇女、儿童的科技文化及课外技能教育。</w:t>
            </w:r>
          </w:p>
        </w:tc>
        <w:tc>
          <w:tcPr>
            <w:tcW w:w="2976" w:type="dxa"/>
            <w:shd w:val="clear" w:color="auto" w:fill="auto"/>
            <w:vAlign w:val="center"/>
          </w:tcPr>
          <w:p w14:paraId="47B92586">
            <w:pPr>
              <w:widowControl/>
              <w:jc w:val="center"/>
              <w:textAlignment w:val="top"/>
              <w:rPr>
                <w:rFonts w:ascii="宋体" w:hAnsi="宋体" w:cs="宋体"/>
                <w:color w:val="000000"/>
                <w:sz w:val="18"/>
                <w:szCs w:val="18"/>
              </w:rPr>
            </w:pPr>
            <w:r>
              <w:rPr>
                <w:rFonts w:hint="eastAsia" w:ascii="宋体" w:hAnsi="宋体" w:cs="宋体"/>
                <w:color w:val="000000"/>
                <w:kern w:val="0"/>
                <w:sz w:val="18"/>
                <w:szCs w:val="18"/>
              </w:rPr>
              <w:t>通过开展各种有益于妇女儿童身心健康的活动，推动全市妇女儿童事业的发展</w:t>
            </w:r>
          </w:p>
        </w:tc>
        <w:tc>
          <w:tcPr>
            <w:tcW w:w="1417" w:type="dxa"/>
            <w:shd w:val="clear" w:color="auto" w:fill="auto"/>
            <w:vAlign w:val="center"/>
          </w:tcPr>
          <w:p w14:paraId="1D3B32B6">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培训妇女、儿童人数3000人次</w:t>
            </w:r>
          </w:p>
        </w:tc>
        <w:tc>
          <w:tcPr>
            <w:tcW w:w="737" w:type="dxa"/>
            <w:shd w:val="clear" w:color="auto" w:fill="auto"/>
            <w:vAlign w:val="center"/>
          </w:tcPr>
          <w:p w14:paraId="681908DF">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95%</w:t>
            </w:r>
          </w:p>
        </w:tc>
        <w:tc>
          <w:tcPr>
            <w:tcW w:w="737" w:type="dxa"/>
            <w:shd w:val="clear" w:color="auto" w:fill="auto"/>
            <w:vAlign w:val="center"/>
          </w:tcPr>
          <w:p w14:paraId="5E5CEAFC">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85%</w:t>
            </w:r>
          </w:p>
        </w:tc>
        <w:tc>
          <w:tcPr>
            <w:tcW w:w="737" w:type="dxa"/>
            <w:shd w:val="clear" w:color="auto" w:fill="auto"/>
            <w:vAlign w:val="center"/>
          </w:tcPr>
          <w:p w14:paraId="65EBA15C">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75%</w:t>
            </w:r>
          </w:p>
        </w:tc>
        <w:tc>
          <w:tcPr>
            <w:tcW w:w="737" w:type="dxa"/>
            <w:shd w:val="clear" w:color="auto" w:fill="auto"/>
            <w:vAlign w:val="center"/>
          </w:tcPr>
          <w:p w14:paraId="3B92DBC0">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65%</w:t>
            </w:r>
          </w:p>
        </w:tc>
      </w:tr>
      <w:tr w14:paraId="27CA0A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ADDA7CE">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组织活动</w:t>
            </w:r>
          </w:p>
        </w:tc>
        <w:tc>
          <w:tcPr>
            <w:tcW w:w="1276" w:type="dxa"/>
            <w:shd w:val="clear" w:color="auto" w:fill="auto"/>
            <w:vAlign w:val="center"/>
          </w:tcPr>
          <w:p w14:paraId="7481CCFC">
            <w:pPr>
              <w:jc w:val="center"/>
              <w:rPr>
                <w:rFonts w:ascii="宋体" w:hAnsi="宋体" w:cs="宋体"/>
                <w:color w:val="000000"/>
                <w:sz w:val="18"/>
                <w:szCs w:val="18"/>
              </w:rPr>
            </w:pPr>
            <w:r>
              <w:rPr>
                <w:rFonts w:hint="eastAsia" w:ascii="宋体" w:hAnsi="宋体" w:cs="宋体"/>
                <w:color w:val="000000"/>
                <w:sz w:val="18"/>
                <w:szCs w:val="18"/>
              </w:rPr>
              <w:t>2.00</w:t>
            </w:r>
          </w:p>
        </w:tc>
        <w:tc>
          <w:tcPr>
            <w:tcW w:w="2976" w:type="dxa"/>
            <w:shd w:val="clear" w:color="auto" w:fill="auto"/>
            <w:vAlign w:val="center"/>
          </w:tcPr>
          <w:p w14:paraId="376E76AA">
            <w:pPr>
              <w:widowControl/>
              <w:jc w:val="center"/>
              <w:textAlignment w:val="top"/>
              <w:rPr>
                <w:rFonts w:ascii="宋体" w:hAnsi="宋体" w:cs="宋体"/>
                <w:color w:val="000000"/>
                <w:kern w:val="0"/>
                <w:sz w:val="18"/>
                <w:szCs w:val="18"/>
              </w:rPr>
            </w:pPr>
            <w:r>
              <w:rPr>
                <w:rFonts w:hint="eastAsia" w:ascii="宋体" w:hAnsi="宋体" w:cs="宋体"/>
                <w:color w:val="000000"/>
                <w:kern w:val="0"/>
                <w:sz w:val="18"/>
                <w:szCs w:val="18"/>
              </w:rPr>
              <w:t>定期组织各类演出、考级、比赛等活动。</w:t>
            </w:r>
          </w:p>
        </w:tc>
        <w:tc>
          <w:tcPr>
            <w:tcW w:w="2976" w:type="dxa"/>
            <w:shd w:val="clear" w:color="auto" w:fill="auto"/>
            <w:vAlign w:val="center"/>
          </w:tcPr>
          <w:p w14:paraId="3BAC2380">
            <w:pPr>
              <w:widowControl/>
              <w:jc w:val="center"/>
              <w:textAlignment w:val="top"/>
              <w:rPr>
                <w:rFonts w:ascii="宋体" w:hAnsi="宋体" w:cs="宋体"/>
                <w:color w:val="000000"/>
                <w:kern w:val="0"/>
                <w:sz w:val="18"/>
                <w:szCs w:val="18"/>
              </w:rPr>
            </w:pPr>
          </w:p>
          <w:p w14:paraId="44FD1315">
            <w:pPr>
              <w:jc w:val="center"/>
              <w:rPr>
                <w:rFonts w:ascii="宋体" w:hAnsi="宋体" w:cs="宋体"/>
                <w:color w:val="000000"/>
                <w:kern w:val="0"/>
                <w:sz w:val="18"/>
                <w:szCs w:val="18"/>
              </w:rPr>
            </w:pPr>
            <w:r>
              <w:rPr>
                <w:rFonts w:hint="eastAsia" w:ascii="宋体" w:hAnsi="宋体" w:cs="宋体"/>
                <w:color w:val="000000"/>
                <w:kern w:val="0"/>
                <w:sz w:val="18"/>
                <w:szCs w:val="18"/>
              </w:rPr>
              <w:t>通过开展各种有益于妇女儿童身心健康的活动，推动全市妇女儿童事业的发展</w:t>
            </w:r>
          </w:p>
        </w:tc>
        <w:tc>
          <w:tcPr>
            <w:tcW w:w="1417" w:type="dxa"/>
            <w:shd w:val="clear" w:color="auto" w:fill="auto"/>
            <w:vAlign w:val="center"/>
          </w:tcPr>
          <w:p w14:paraId="0E727CA2">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举办活动20次</w:t>
            </w:r>
          </w:p>
        </w:tc>
        <w:tc>
          <w:tcPr>
            <w:tcW w:w="737" w:type="dxa"/>
            <w:shd w:val="clear" w:color="auto" w:fill="auto"/>
            <w:vAlign w:val="center"/>
          </w:tcPr>
          <w:p w14:paraId="65F54B57">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737" w:type="dxa"/>
            <w:shd w:val="clear" w:color="auto" w:fill="auto"/>
            <w:vAlign w:val="center"/>
          </w:tcPr>
          <w:p w14:paraId="2C28859F">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85%</w:t>
            </w:r>
          </w:p>
        </w:tc>
        <w:tc>
          <w:tcPr>
            <w:tcW w:w="737" w:type="dxa"/>
            <w:shd w:val="clear" w:color="auto" w:fill="auto"/>
            <w:vAlign w:val="center"/>
          </w:tcPr>
          <w:p w14:paraId="1881D21B">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75%</w:t>
            </w:r>
          </w:p>
        </w:tc>
        <w:tc>
          <w:tcPr>
            <w:tcW w:w="737" w:type="dxa"/>
            <w:shd w:val="clear" w:color="auto" w:fill="auto"/>
            <w:vAlign w:val="center"/>
          </w:tcPr>
          <w:p w14:paraId="103EEFA9">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65%</w:t>
            </w:r>
          </w:p>
        </w:tc>
      </w:tr>
    </w:tbl>
    <w:p w14:paraId="16526B3F">
      <w:pPr>
        <w:autoSpaceDE w:val="0"/>
        <w:autoSpaceDN w:val="0"/>
        <w:adjustRightInd w:val="0"/>
        <w:ind w:left="200"/>
        <w:jc w:val="left"/>
        <w:rPr>
          <w:rFonts w:ascii="宋体" w:eastAsia="宋体" w:cs="宋体"/>
          <w:kern w:val="0"/>
          <w:sz w:val="18"/>
          <w:szCs w:val="18"/>
          <w:lang w:val="zh-CN"/>
        </w:rPr>
      </w:pPr>
    </w:p>
    <w:p w14:paraId="04147E90">
      <w:pPr>
        <w:ind w:firstLine="640" w:firstLineChars="200"/>
        <w:rPr>
          <w:rFonts w:ascii="黑体" w:hAnsi="黑体" w:eastAsia="黑体" w:cs="Times New Roman"/>
          <w:sz w:val="32"/>
          <w:szCs w:val="32"/>
        </w:rPr>
      </w:pPr>
      <w:r>
        <w:rPr>
          <w:rFonts w:hint="eastAsia" w:ascii="黑体" w:hAnsi="黑体" w:eastAsia="黑体" w:cs="Times New Roman"/>
          <w:sz w:val="32"/>
          <w:szCs w:val="32"/>
        </w:rPr>
        <w:t>六、政府采购预算情况</w:t>
      </w:r>
    </w:p>
    <w:p w14:paraId="6E3FD4EB">
      <w:pPr>
        <w:outlineLvl w:val="0"/>
        <w:rPr>
          <w:rFonts w:ascii="仿宋_GB2312" w:hAnsi="Times New Roman" w:eastAsia="仿宋_GB2312" w:cs="Times New Roman"/>
          <w:sz w:val="32"/>
          <w:szCs w:val="24"/>
        </w:rPr>
      </w:pPr>
      <w:bookmarkStart w:id="1" w:name="_Toc471398468"/>
      <w:r>
        <w:rPr>
          <w:rFonts w:ascii="Times New Roman" w:hAnsi="Times New Roman" w:eastAsia="方正仿宋_GBK" w:cs="Times New Roman"/>
          <w:sz w:val="32"/>
          <w:szCs w:val="24"/>
        </w:rPr>
        <w:t xml:space="preserve">   </w:t>
      </w:r>
      <w:r>
        <w:rPr>
          <w:rFonts w:hint="eastAsia" w:ascii="仿宋_GB2312" w:hAnsi="Times New Roman" w:eastAsia="仿宋_GB2312" w:cs="Times New Roman"/>
          <w:sz w:val="32"/>
          <w:szCs w:val="24"/>
        </w:rPr>
        <w:t>2017年，我单位安排政府采购预算24万元。具体内容见下表。</w:t>
      </w:r>
    </w:p>
    <w:p w14:paraId="10322C3F">
      <w:pPr>
        <w:jc w:val="center"/>
        <w:outlineLvl w:val="0"/>
        <w:rPr>
          <w:rFonts w:ascii="方正小标宋_GBK" w:hAnsi="Times New Roman" w:eastAsia="方正小标宋_GBK" w:cs="Times New Roman"/>
          <w:sz w:val="32"/>
          <w:szCs w:val="24"/>
        </w:rPr>
      </w:pPr>
      <w:r>
        <w:rPr>
          <w:rFonts w:hint="eastAsia" w:ascii="方正小标宋_GBK" w:hAnsi="Times New Roman" w:eastAsia="方正小标宋_GBK" w:cs="Times New Roman"/>
          <w:sz w:val="32"/>
          <w:szCs w:val="24"/>
        </w:rPr>
        <w:t>部门政府采购预算</w:t>
      </w:r>
      <w:bookmarkEnd w:id="1"/>
    </w:p>
    <w:tbl>
      <w:tblPr>
        <w:tblStyle w:val="6"/>
        <w:tblW w:w="1449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91"/>
        <w:gridCol w:w="1066"/>
        <w:gridCol w:w="879"/>
        <w:gridCol w:w="1398"/>
        <w:gridCol w:w="879"/>
        <w:gridCol w:w="879"/>
        <w:gridCol w:w="902"/>
        <w:gridCol w:w="899"/>
        <w:gridCol w:w="899"/>
        <w:gridCol w:w="899"/>
        <w:gridCol w:w="818"/>
        <w:gridCol w:w="881"/>
        <w:gridCol w:w="881"/>
        <w:gridCol w:w="826"/>
      </w:tblGrid>
      <w:tr w14:paraId="43886D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8394" w:type="dxa"/>
            <w:gridSpan w:val="7"/>
            <w:tcBorders>
              <w:top w:val="single" w:color="FFFFFF" w:sz="6" w:space="0"/>
              <w:left w:val="single" w:color="FFFFFF" w:sz="6" w:space="0"/>
              <w:right w:val="single" w:color="FFFFFF" w:sz="6" w:space="0"/>
            </w:tcBorders>
            <w:shd w:val="clear" w:color="auto" w:fill="auto"/>
            <w:vAlign w:val="center"/>
          </w:tcPr>
          <w:p w14:paraId="72E4D9A3">
            <w:pPr>
              <w:spacing w:line="300" w:lineRule="exact"/>
              <w:jc w:val="left"/>
              <w:rPr>
                <w:rFonts w:ascii="方正小标宋_GBK" w:hAnsi="Times New Roman" w:eastAsia="方正小标宋_GBK" w:cs="Times New Roman"/>
                <w:sz w:val="24"/>
                <w:szCs w:val="24"/>
              </w:rPr>
            </w:pPr>
            <w:r>
              <w:rPr>
                <w:rFonts w:hint="eastAsia" w:ascii="方正小标宋_GBK" w:hAnsi="Times New Roman" w:eastAsia="方正小标宋_GBK" w:cs="Times New Roman"/>
                <w:sz w:val="24"/>
                <w:szCs w:val="24"/>
              </w:rPr>
              <w:t>303河北省廊坊市妇女联合会</w:t>
            </w:r>
          </w:p>
        </w:tc>
        <w:tc>
          <w:tcPr>
            <w:tcW w:w="6103" w:type="dxa"/>
            <w:gridSpan w:val="7"/>
            <w:tcBorders>
              <w:top w:val="single" w:color="FFFFFF" w:sz="6" w:space="0"/>
              <w:left w:val="single" w:color="FFFFFF" w:sz="6" w:space="0"/>
              <w:right w:val="single" w:color="FFFFFF" w:sz="6" w:space="0"/>
            </w:tcBorders>
            <w:shd w:val="clear" w:color="auto" w:fill="auto"/>
            <w:vAlign w:val="center"/>
          </w:tcPr>
          <w:p w14:paraId="4AD21B3A">
            <w:pPr>
              <w:spacing w:line="300" w:lineRule="exact"/>
              <w:jc w:val="right"/>
              <w:rPr>
                <w:rFonts w:ascii="方正书宋_GBK" w:hAnsi="Times New Roman" w:eastAsia="方正书宋_GBK" w:cs="Times New Roman"/>
                <w:sz w:val="24"/>
                <w:szCs w:val="24"/>
              </w:rPr>
            </w:pPr>
            <w:r>
              <w:rPr>
                <w:rFonts w:hint="eastAsia" w:ascii="方正书宋_GBK" w:hAnsi="Times New Roman" w:eastAsia="方正书宋_GBK" w:cs="Times New Roman"/>
                <w:sz w:val="24"/>
                <w:szCs w:val="24"/>
              </w:rPr>
              <w:t>单位：万元</w:t>
            </w:r>
          </w:p>
        </w:tc>
      </w:tr>
      <w:tr w14:paraId="68221F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3457" w:type="dxa"/>
            <w:gridSpan w:val="2"/>
            <w:shd w:val="clear" w:color="auto" w:fill="auto"/>
            <w:vAlign w:val="center"/>
          </w:tcPr>
          <w:p w14:paraId="4ADDE7AE">
            <w:pPr>
              <w:spacing w:line="300" w:lineRule="exact"/>
              <w:jc w:val="center"/>
              <w:rPr>
                <w:rFonts w:ascii="方正书宋_GBK" w:hAnsi="Times New Roman" w:eastAsia="方正书宋_GBK" w:cs="Times New Roman"/>
                <w:szCs w:val="24"/>
              </w:rPr>
            </w:pPr>
            <w:r>
              <w:rPr>
                <w:rFonts w:hint="eastAsia" w:ascii="方正书宋_GBK" w:hAnsi="Times New Roman" w:eastAsia="方正书宋_GBK" w:cs="Times New Roman"/>
                <w:szCs w:val="24"/>
              </w:rPr>
              <w:t>政府采购项目来源</w:t>
            </w:r>
          </w:p>
        </w:tc>
        <w:tc>
          <w:tcPr>
            <w:tcW w:w="879" w:type="dxa"/>
            <w:vMerge w:val="restart"/>
            <w:shd w:val="clear" w:color="auto" w:fill="auto"/>
            <w:vAlign w:val="center"/>
          </w:tcPr>
          <w:p w14:paraId="5A9C74A1">
            <w:pPr>
              <w:spacing w:line="300" w:lineRule="exact"/>
              <w:jc w:val="center"/>
              <w:rPr>
                <w:rFonts w:ascii="方正书宋_GBK" w:hAnsi="Times New Roman" w:eastAsia="方正书宋_GBK" w:cs="Times New Roman"/>
                <w:szCs w:val="24"/>
              </w:rPr>
            </w:pPr>
            <w:r>
              <w:rPr>
                <w:rFonts w:hint="eastAsia" w:ascii="方正书宋_GBK" w:hAnsi="Times New Roman" w:eastAsia="方正书宋_GBK" w:cs="Times New Roman"/>
                <w:szCs w:val="24"/>
              </w:rPr>
              <w:t>采购物品名称</w:t>
            </w:r>
          </w:p>
        </w:tc>
        <w:tc>
          <w:tcPr>
            <w:tcW w:w="1398" w:type="dxa"/>
            <w:vMerge w:val="restart"/>
            <w:shd w:val="clear" w:color="auto" w:fill="auto"/>
            <w:vAlign w:val="center"/>
          </w:tcPr>
          <w:p w14:paraId="4CC51309">
            <w:pPr>
              <w:spacing w:line="300" w:lineRule="exact"/>
              <w:jc w:val="center"/>
              <w:rPr>
                <w:rFonts w:ascii="方正书宋_GBK" w:hAnsi="Times New Roman" w:eastAsia="方正书宋_GBK" w:cs="Times New Roman"/>
                <w:szCs w:val="24"/>
              </w:rPr>
            </w:pPr>
            <w:r>
              <w:rPr>
                <w:rFonts w:hint="eastAsia" w:ascii="方正书宋_GBK" w:hAnsi="Times New Roman" w:eastAsia="方正书宋_GBK" w:cs="Times New Roman"/>
                <w:szCs w:val="24"/>
              </w:rPr>
              <w:t>政府采购目录序号</w:t>
            </w:r>
          </w:p>
        </w:tc>
        <w:tc>
          <w:tcPr>
            <w:tcW w:w="879" w:type="dxa"/>
            <w:vMerge w:val="restart"/>
            <w:shd w:val="clear" w:color="auto" w:fill="auto"/>
            <w:vAlign w:val="center"/>
          </w:tcPr>
          <w:p w14:paraId="6FF60C3E">
            <w:pPr>
              <w:spacing w:line="300" w:lineRule="exact"/>
              <w:jc w:val="center"/>
              <w:rPr>
                <w:rFonts w:ascii="方正书宋_GBK" w:hAnsi="Times New Roman" w:eastAsia="方正书宋_GBK" w:cs="Times New Roman"/>
                <w:szCs w:val="24"/>
              </w:rPr>
            </w:pPr>
            <w:r>
              <w:rPr>
                <w:rFonts w:hint="eastAsia" w:ascii="方正书宋_GBK" w:hAnsi="Times New Roman" w:eastAsia="方正书宋_GBK" w:cs="Times New Roman"/>
                <w:szCs w:val="24"/>
              </w:rPr>
              <w:t>数量  单位</w:t>
            </w:r>
          </w:p>
        </w:tc>
        <w:tc>
          <w:tcPr>
            <w:tcW w:w="879" w:type="dxa"/>
            <w:vMerge w:val="restart"/>
            <w:shd w:val="clear" w:color="auto" w:fill="auto"/>
            <w:vAlign w:val="center"/>
          </w:tcPr>
          <w:p w14:paraId="33E1AE7C">
            <w:pPr>
              <w:spacing w:line="300" w:lineRule="exact"/>
              <w:jc w:val="center"/>
              <w:rPr>
                <w:rFonts w:ascii="方正书宋_GBK" w:hAnsi="Times New Roman" w:eastAsia="方正书宋_GBK" w:cs="Times New Roman"/>
                <w:szCs w:val="24"/>
              </w:rPr>
            </w:pPr>
            <w:r>
              <w:rPr>
                <w:rFonts w:hint="eastAsia" w:ascii="方正书宋_GBK" w:hAnsi="Times New Roman" w:eastAsia="方正书宋_GBK" w:cs="Times New Roman"/>
                <w:szCs w:val="24"/>
              </w:rPr>
              <w:t>数量</w:t>
            </w:r>
          </w:p>
        </w:tc>
        <w:tc>
          <w:tcPr>
            <w:tcW w:w="902" w:type="dxa"/>
            <w:vMerge w:val="restart"/>
            <w:shd w:val="clear" w:color="auto" w:fill="auto"/>
            <w:vAlign w:val="center"/>
          </w:tcPr>
          <w:p w14:paraId="3553519E">
            <w:pPr>
              <w:spacing w:line="300" w:lineRule="exact"/>
              <w:jc w:val="center"/>
              <w:rPr>
                <w:rFonts w:ascii="方正书宋_GBK" w:hAnsi="Times New Roman" w:eastAsia="方正书宋_GBK" w:cs="Times New Roman"/>
                <w:szCs w:val="24"/>
              </w:rPr>
            </w:pPr>
            <w:r>
              <w:rPr>
                <w:rFonts w:hint="eastAsia" w:ascii="方正书宋_GBK" w:hAnsi="Times New Roman" w:eastAsia="方正书宋_GBK" w:cs="Times New Roman"/>
                <w:szCs w:val="24"/>
              </w:rPr>
              <w:t>单价</w:t>
            </w:r>
          </w:p>
        </w:tc>
        <w:tc>
          <w:tcPr>
            <w:tcW w:w="6103" w:type="dxa"/>
            <w:gridSpan w:val="7"/>
            <w:shd w:val="clear" w:color="auto" w:fill="auto"/>
            <w:vAlign w:val="center"/>
          </w:tcPr>
          <w:p w14:paraId="7A80E678">
            <w:pPr>
              <w:spacing w:line="300" w:lineRule="exact"/>
              <w:jc w:val="center"/>
              <w:rPr>
                <w:rFonts w:ascii="方正书宋_GBK" w:hAnsi="Times New Roman" w:eastAsia="方正书宋_GBK" w:cs="Times New Roman"/>
                <w:szCs w:val="24"/>
              </w:rPr>
            </w:pPr>
            <w:r>
              <w:rPr>
                <w:rFonts w:hint="eastAsia" w:ascii="方正书宋_GBK" w:hAnsi="Times New Roman" w:eastAsia="方正书宋_GBK" w:cs="Times New Roman"/>
                <w:szCs w:val="24"/>
              </w:rPr>
              <w:t>政府采购金额</w:t>
            </w:r>
          </w:p>
        </w:tc>
      </w:tr>
      <w:tr w14:paraId="5E597B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391" w:type="dxa"/>
            <w:vMerge w:val="restart"/>
            <w:shd w:val="clear" w:color="auto" w:fill="auto"/>
            <w:vAlign w:val="center"/>
          </w:tcPr>
          <w:p w14:paraId="31AF707A">
            <w:pPr>
              <w:spacing w:line="300" w:lineRule="exact"/>
              <w:jc w:val="center"/>
              <w:rPr>
                <w:rFonts w:ascii="方正书宋_GBK" w:hAnsi="Times New Roman" w:eastAsia="方正书宋_GBK" w:cs="Times New Roman"/>
                <w:szCs w:val="24"/>
              </w:rPr>
            </w:pPr>
            <w:r>
              <w:rPr>
                <w:rFonts w:hint="eastAsia" w:ascii="方正书宋_GBK" w:hAnsi="Times New Roman" w:eastAsia="方正书宋_GBK" w:cs="Times New Roman"/>
                <w:szCs w:val="24"/>
              </w:rPr>
              <w:t>项目名称</w:t>
            </w:r>
          </w:p>
        </w:tc>
        <w:tc>
          <w:tcPr>
            <w:tcW w:w="1066" w:type="dxa"/>
            <w:vMerge w:val="restart"/>
            <w:shd w:val="clear" w:color="auto" w:fill="auto"/>
            <w:vAlign w:val="center"/>
          </w:tcPr>
          <w:p w14:paraId="2658ED70">
            <w:pPr>
              <w:spacing w:line="300" w:lineRule="exact"/>
              <w:jc w:val="center"/>
              <w:rPr>
                <w:rFonts w:ascii="方正书宋_GBK" w:hAnsi="Times New Roman" w:eastAsia="方正书宋_GBK" w:cs="Times New Roman"/>
                <w:szCs w:val="24"/>
              </w:rPr>
            </w:pPr>
            <w:r>
              <w:rPr>
                <w:rFonts w:hint="eastAsia" w:ascii="方正书宋_GBK" w:hAnsi="Times New Roman" w:eastAsia="方正书宋_GBK" w:cs="Times New Roman"/>
                <w:szCs w:val="24"/>
              </w:rPr>
              <w:t>预算资金</w:t>
            </w:r>
          </w:p>
        </w:tc>
        <w:tc>
          <w:tcPr>
            <w:tcW w:w="879" w:type="dxa"/>
            <w:vMerge w:val="continue"/>
            <w:shd w:val="clear" w:color="auto" w:fill="auto"/>
            <w:vAlign w:val="center"/>
          </w:tcPr>
          <w:p w14:paraId="0CBD41CE">
            <w:pPr>
              <w:spacing w:line="300" w:lineRule="exact"/>
              <w:jc w:val="left"/>
              <w:outlineLvl w:val="0"/>
              <w:rPr>
                <w:rFonts w:ascii="Times New Roman" w:hAnsi="Times New Roman" w:eastAsia="宋体" w:cs="Times New Roman"/>
                <w:szCs w:val="24"/>
              </w:rPr>
            </w:pPr>
          </w:p>
        </w:tc>
        <w:tc>
          <w:tcPr>
            <w:tcW w:w="1398" w:type="dxa"/>
            <w:vMerge w:val="continue"/>
            <w:shd w:val="clear" w:color="auto" w:fill="auto"/>
            <w:vAlign w:val="center"/>
          </w:tcPr>
          <w:p w14:paraId="7D9F4A97">
            <w:pPr>
              <w:spacing w:line="300" w:lineRule="exact"/>
              <w:jc w:val="left"/>
              <w:outlineLvl w:val="0"/>
              <w:rPr>
                <w:rFonts w:ascii="Times New Roman" w:hAnsi="Times New Roman" w:eastAsia="宋体" w:cs="Times New Roman"/>
                <w:szCs w:val="24"/>
              </w:rPr>
            </w:pPr>
          </w:p>
        </w:tc>
        <w:tc>
          <w:tcPr>
            <w:tcW w:w="879" w:type="dxa"/>
            <w:vMerge w:val="continue"/>
            <w:shd w:val="clear" w:color="auto" w:fill="auto"/>
            <w:vAlign w:val="center"/>
          </w:tcPr>
          <w:p w14:paraId="60E4C1FF">
            <w:pPr>
              <w:spacing w:line="300" w:lineRule="exact"/>
              <w:jc w:val="left"/>
              <w:outlineLvl w:val="0"/>
              <w:rPr>
                <w:rFonts w:ascii="Times New Roman" w:hAnsi="Times New Roman" w:eastAsia="宋体" w:cs="Times New Roman"/>
                <w:szCs w:val="24"/>
              </w:rPr>
            </w:pPr>
          </w:p>
        </w:tc>
        <w:tc>
          <w:tcPr>
            <w:tcW w:w="879" w:type="dxa"/>
            <w:vMerge w:val="continue"/>
            <w:shd w:val="clear" w:color="auto" w:fill="auto"/>
            <w:vAlign w:val="center"/>
          </w:tcPr>
          <w:p w14:paraId="510EBBBD">
            <w:pPr>
              <w:spacing w:line="300" w:lineRule="exact"/>
              <w:jc w:val="left"/>
              <w:outlineLvl w:val="0"/>
              <w:rPr>
                <w:rFonts w:ascii="Times New Roman" w:hAnsi="Times New Roman" w:eastAsia="宋体" w:cs="Times New Roman"/>
                <w:szCs w:val="24"/>
              </w:rPr>
            </w:pPr>
          </w:p>
        </w:tc>
        <w:tc>
          <w:tcPr>
            <w:tcW w:w="902" w:type="dxa"/>
            <w:vMerge w:val="continue"/>
            <w:shd w:val="clear" w:color="auto" w:fill="auto"/>
            <w:vAlign w:val="center"/>
          </w:tcPr>
          <w:p w14:paraId="6451A2DE">
            <w:pPr>
              <w:spacing w:line="300" w:lineRule="exact"/>
              <w:jc w:val="left"/>
              <w:outlineLvl w:val="0"/>
              <w:rPr>
                <w:rFonts w:ascii="Times New Roman" w:hAnsi="Times New Roman" w:eastAsia="宋体" w:cs="Times New Roman"/>
                <w:szCs w:val="24"/>
              </w:rPr>
            </w:pPr>
          </w:p>
        </w:tc>
        <w:tc>
          <w:tcPr>
            <w:tcW w:w="899" w:type="dxa"/>
            <w:vMerge w:val="restart"/>
            <w:shd w:val="clear" w:color="auto" w:fill="auto"/>
            <w:vAlign w:val="center"/>
          </w:tcPr>
          <w:p w14:paraId="5944525B">
            <w:pPr>
              <w:spacing w:line="300" w:lineRule="exact"/>
              <w:jc w:val="center"/>
              <w:rPr>
                <w:rFonts w:ascii="方正书宋_GBK" w:hAnsi="Times New Roman" w:eastAsia="方正书宋_GBK" w:cs="Times New Roman"/>
                <w:szCs w:val="24"/>
              </w:rPr>
            </w:pPr>
            <w:r>
              <w:rPr>
                <w:rFonts w:hint="eastAsia" w:ascii="方正书宋_GBK" w:hAnsi="Times New Roman" w:eastAsia="方正书宋_GBK" w:cs="Times New Roman"/>
                <w:szCs w:val="24"/>
              </w:rPr>
              <w:t>总计</w:t>
            </w:r>
          </w:p>
        </w:tc>
        <w:tc>
          <w:tcPr>
            <w:tcW w:w="4378" w:type="dxa"/>
            <w:gridSpan w:val="5"/>
            <w:shd w:val="clear" w:color="auto" w:fill="auto"/>
            <w:vAlign w:val="center"/>
          </w:tcPr>
          <w:p w14:paraId="485A56BC">
            <w:pPr>
              <w:spacing w:line="300" w:lineRule="exact"/>
              <w:jc w:val="center"/>
              <w:rPr>
                <w:rFonts w:ascii="方正书宋_GBK" w:hAnsi="Times New Roman" w:eastAsia="方正书宋_GBK" w:cs="Times New Roman"/>
                <w:szCs w:val="24"/>
              </w:rPr>
            </w:pPr>
            <w:r>
              <w:rPr>
                <w:rFonts w:hint="eastAsia" w:ascii="方正书宋_GBK" w:hAnsi="Times New Roman" w:eastAsia="方正书宋_GBK" w:cs="Times New Roman"/>
                <w:szCs w:val="24"/>
              </w:rPr>
              <w:t>当年部门预算安排资金</w:t>
            </w:r>
          </w:p>
        </w:tc>
        <w:tc>
          <w:tcPr>
            <w:tcW w:w="826" w:type="dxa"/>
            <w:vMerge w:val="restart"/>
            <w:shd w:val="clear" w:color="auto" w:fill="auto"/>
            <w:vAlign w:val="center"/>
          </w:tcPr>
          <w:p w14:paraId="42FAF0B2">
            <w:pPr>
              <w:spacing w:line="300" w:lineRule="exact"/>
              <w:jc w:val="center"/>
              <w:rPr>
                <w:rFonts w:ascii="方正书宋_GBK" w:hAnsi="Times New Roman" w:eastAsia="方正书宋_GBK" w:cs="Times New Roman"/>
                <w:szCs w:val="24"/>
              </w:rPr>
            </w:pPr>
            <w:r>
              <w:rPr>
                <w:rFonts w:hint="eastAsia" w:ascii="方正书宋_GBK" w:hAnsi="Times New Roman" w:eastAsia="方正书宋_GBK" w:cs="Times New Roman"/>
                <w:szCs w:val="24"/>
              </w:rPr>
              <w:t>其他渠道资金</w:t>
            </w:r>
          </w:p>
        </w:tc>
      </w:tr>
      <w:tr w14:paraId="764BB2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391" w:type="dxa"/>
            <w:vMerge w:val="continue"/>
            <w:shd w:val="clear" w:color="auto" w:fill="auto"/>
            <w:vAlign w:val="center"/>
          </w:tcPr>
          <w:p w14:paraId="13BCC137">
            <w:pPr>
              <w:spacing w:line="300" w:lineRule="exact"/>
              <w:jc w:val="left"/>
              <w:outlineLvl w:val="0"/>
              <w:rPr>
                <w:rFonts w:ascii="Times New Roman" w:hAnsi="Times New Roman" w:eastAsia="宋体" w:cs="Times New Roman"/>
                <w:szCs w:val="24"/>
              </w:rPr>
            </w:pPr>
          </w:p>
        </w:tc>
        <w:tc>
          <w:tcPr>
            <w:tcW w:w="1066" w:type="dxa"/>
            <w:vMerge w:val="continue"/>
            <w:shd w:val="clear" w:color="auto" w:fill="auto"/>
            <w:vAlign w:val="center"/>
          </w:tcPr>
          <w:p w14:paraId="3EA06A00">
            <w:pPr>
              <w:spacing w:line="300" w:lineRule="exact"/>
              <w:jc w:val="left"/>
              <w:outlineLvl w:val="0"/>
              <w:rPr>
                <w:rFonts w:ascii="Times New Roman" w:hAnsi="Times New Roman" w:eastAsia="宋体" w:cs="Times New Roman"/>
                <w:szCs w:val="24"/>
              </w:rPr>
            </w:pPr>
          </w:p>
        </w:tc>
        <w:tc>
          <w:tcPr>
            <w:tcW w:w="879" w:type="dxa"/>
            <w:vMerge w:val="continue"/>
            <w:shd w:val="clear" w:color="auto" w:fill="auto"/>
            <w:vAlign w:val="center"/>
          </w:tcPr>
          <w:p w14:paraId="25F5DB99">
            <w:pPr>
              <w:spacing w:line="300" w:lineRule="exact"/>
              <w:jc w:val="left"/>
              <w:outlineLvl w:val="0"/>
              <w:rPr>
                <w:rFonts w:ascii="Times New Roman" w:hAnsi="Times New Roman" w:eastAsia="宋体" w:cs="Times New Roman"/>
                <w:szCs w:val="24"/>
              </w:rPr>
            </w:pPr>
          </w:p>
        </w:tc>
        <w:tc>
          <w:tcPr>
            <w:tcW w:w="1398" w:type="dxa"/>
            <w:vMerge w:val="continue"/>
            <w:shd w:val="clear" w:color="auto" w:fill="auto"/>
            <w:vAlign w:val="center"/>
          </w:tcPr>
          <w:p w14:paraId="08D36153">
            <w:pPr>
              <w:spacing w:line="300" w:lineRule="exact"/>
              <w:jc w:val="left"/>
              <w:outlineLvl w:val="0"/>
              <w:rPr>
                <w:rFonts w:ascii="Times New Roman" w:hAnsi="Times New Roman" w:eastAsia="宋体" w:cs="Times New Roman"/>
                <w:szCs w:val="24"/>
              </w:rPr>
            </w:pPr>
          </w:p>
        </w:tc>
        <w:tc>
          <w:tcPr>
            <w:tcW w:w="879" w:type="dxa"/>
            <w:vMerge w:val="continue"/>
            <w:shd w:val="clear" w:color="auto" w:fill="auto"/>
            <w:vAlign w:val="center"/>
          </w:tcPr>
          <w:p w14:paraId="522B090E">
            <w:pPr>
              <w:spacing w:line="300" w:lineRule="exact"/>
              <w:jc w:val="left"/>
              <w:outlineLvl w:val="0"/>
              <w:rPr>
                <w:rFonts w:ascii="Times New Roman" w:hAnsi="Times New Roman" w:eastAsia="宋体" w:cs="Times New Roman"/>
                <w:szCs w:val="24"/>
              </w:rPr>
            </w:pPr>
          </w:p>
        </w:tc>
        <w:tc>
          <w:tcPr>
            <w:tcW w:w="879" w:type="dxa"/>
            <w:vMerge w:val="continue"/>
            <w:shd w:val="clear" w:color="auto" w:fill="auto"/>
            <w:vAlign w:val="center"/>
          </w:tcPr>
          <w:p w14:paraId="606E7AD4">
            <w:pPr>
              <w:spacing w:line="300" w:lineRule="exact"/>
              <w:jc w:val="left"/>
              <w:outlineLvl w:val="0"/>
              <w:rPr>
                <w:rFonts w:ascii="Times New Roman" w:hAnsi="Times New Roman" w:eastAsia="宋体" w:cs="Times New Roman"/>
                <w:szCs w:val="24"/>
              </w:rPr>
            </w:pPr>
          </w:p>
        </w:tc>
        <w:tc>
          <w:tcPr>
            <w:tcW w:w="902" w:type="dxa"/>
            <w:vMerge w:val="continue"/>
            <w:shd w:val="clear" w:color="auto" w:fill="auto"/>
            <w:vAlign w:val="center"/>
          </w:tcPr>
          <w:p w14:paraId="30A7843B">
            <w:pPr>
              <w:spacing w:line="300" w:lineRule="exact"/>
              <w:jc w:val="left"/>
              <w:outlineLvl w:val="0"/>
              <w:rPr>
                <w:rFonts w:ascii="Times New Roman" w:hAnsi="Times New Roman" w:eastAsia="宋体" w:cs="Times New Roman"/>
                <w:szCs w:val="24"/>
              </w:rPr>
            </w:pPr>
          </w:p>
        </w:tc>
        <w:tc>
          <w:tcPr>
            <w:tcW w:w="899" w:type="dxa"/>
            <w:vMerge w:val="continue"/>
            <w:shd w:val="clear" w:color="auto" w:fill="auto"/>
            <w:vAlign w:val="center"/>
          </w:tcPr>
          <w:p w14:paraId="0D0FFEE1">
            <w:pPr>
              <w:spacing w:line="300" w:lineRule="exact"/>
              <w:jc w:val="left"/>
              <w:outlineLvl w:val="0"/>
              <w:rPr>
                <w:rFonts w:ascii="Times New Roman" w:hAnsi="Times New Roman" w:eastAsia="宋体" w:cs="Times New Roman"/>
                <w:szCs w:val="24"/>
              </w:rPr>
            </w:pPr>
          </w:p>
        </w:tc>
        <w:tc>
          <w:tcPr>
            <w:tcW w:w="899" w:type="dxa"/>
            <w:shd w:val="clear" w:color="auto" w:fill="auto"/>
            <w:vAlign w:val="center"/>
          </w:tcPr>
          <w:p w14:paraId="6338CC22">
            <w:pPr>
              <w:spacing w:line="300" w:lineRule="exact"/>
              <w:jc w:val="center"/>
              <w:rPr>
                <w:rFonts w:ascii="方正书宋_GBK" w:hAnsi="Times New Roman" w:eastAsia="方正书宋_GBK" w:cs="Times New Roman"/>
                <w:szCs w:val="24"/>
              </w:rPr>
            </w:pPr>
            <w:r>
              <w:rPr>
                <w:rFonts w:hint="eastAsia" w:ascii="方正书宋_GBK" w:hAnsi="Times New Roman" w:eastAsia="方正书宋_GBK" w:cs="Times New Roman"/>
                <w:szCs w:val="24"/>
              </w:rPr>
              <w:t>合计</w:t>
            </w:r>
          </w:p>
        </w:tc>
        <w:tc>
          <w:tcPr>
            <w:tcW w:w="899" w:type="dxa"/>
            <w:shd w:val="clear" w:color="auto" w:fill="auto"/>
            <w:vAlign w:val="center"/>
          </w:tcPr>
          <w:p w14:paraId="6EB284E4">
            <w:pPr>
              <w:spacing w:line="300" w:lineRule="exact"/>
              <w:jc w:val="center"/>
              <w:rPr>
                <w:rFonts w:ascii="方正书宋_GBK" w:hAnsi="Times New Roman" w:eastAsia="方正书宋_GBK" w:cs="Times New Roman"/>
                <w:szCs w:val="24"/>
              </w:rPr>
            </w:pPr>
            <w:r>
              <w:rPr>
                <w:rFonts w:hint="eastAsia" w:ascii="方正书宋_GBK" w:hAnsi="Times New Roman" w:eastAsia="方正书宋_GBK" w:cs="Times New Roman"/>
                <w:szCs w:val="24"/>
              </w:rPr>
              <w:t>一般公共预算拨款</w:t>
            </w:r>
          </w:p>
        </w:tc>
        <w:tc>
          <w:tcPr>
            <w:tcW w:w="818" w:type="dxa"/>
            <w:shd w:val="clear" w:color="auto" w:fill="auto"/>
            <w:vAlign w:val="center"/>
          </w:tcPr>
          <w:p w14:paraId="65397E8E">
            <w:pPr>
              <w:spacing w:line="300" w:lineRule="exact"/>
              <w:jc w:val="center"/>
              <w:rPr>
                <w:rFonts w:ascii="方正书宋_GBK" w:hAnsi="Times New Roman" w:eastAsia="方正书宋_GBK" w:cs="Times New Roman"/>
                <w:szCs w:val="24"/>
              </w:rPr>
            </w:pPr>
            <w:r>
              <w:rPr>
                <w:rFonts w:hint="eastAsia" w:ascii="方正书宋_GBK" w:hAnsi="Times New Roman" w:eastAsia="方正书宋_GBK" w:cs="Times New Roman"/>
                <w:szCs w:val="24"/>
              </w:rPr>
              <w:t>基金预算拨款</w:t>
            </w:r>
          </w:p>
        </w:tc>
        <w:tc>
          <w:tcPr>
            <w:tcW w:w="881" w:type="dxa"/>
            <w:shd w:val="clear" w:color="auto" w:fill="auto"/>
            <w:vAlign w:val="center"/>
          </w:tcPr>
          <w:p w14:paraId="5AEE02A1">
            <w:pPr>
              <w:spacing w:line="300" w:lineRule="exact"/>
              <w:jc w:val="center"/>
              <w:rPr>
                <w:rFonts w:ascii="方正书宋_GBK" w:hAnsi="Times New Roman" w:eastAsia="方正书宋_GBK" w:cs="Times New Roman"/>
                <w:szCs w:val="24"/>
              </w:rPr>
            </w:pPr>
            <w:r>
              <w:rPr>
                <w:rFonts w:hint="eastAsia" w:ascii="方正书宋_GBK" w:hAnsi="Times New Roman" w:eastAsia="方正书宋_GBK" w:cs="Times New Roman"/>
                <w:szCs w:val="24"/>
              </w:rPr>
              <w:t>财政专户核拨</w:t>
            </w:r>
          </w:p>
        </w:tc>
        <w:tc>
          <w:tcPr>
            <w:tcW w:w="881" w:type="dxa"/>
            <w:shd w:val="clear" w:color="auto" w:fill="auto"/>
            <w:vAlign w:val="center"/>
          </w:tcPr>
          <w:p w14:paraId="722862F5">
            <w:pPr>
              <w:spacing w:line="300" w:lineRule="exact"/>
              <w:jc w:val="center"/>
              <w:rPr>
                <w:rFonts w:ascii="方正书宋_GBK" w:hAnsi="Times New Roman" w:eastAsia="方正书宋_GBK" w:cs="Times New Roman"/>
                <w:szCs w:val="24"/>
              </w:rPr>
            </w:pPr>
            <w:r>
              <w:rPr>
                <w:rFonts w:hint="eastAsia" w:ascii="方正书宋_GBK" w:hAnsi="Times New Roman" w:eastAsia="方正书宋_GBK" w:cs="Times New Roman"/>
                <w:szCs w:val="24"/>
              </w:rPr>
              <w:t>其他来源收入</w:t>
            </w:r>
          </w:p>
        </w:tc>
        <w:tc>
          <w:tcPr>
            <w:tcW w:w="826" w:type="dxa"/>
            <w:vMerge w:val="continue"/>
            <w:shd w:val="clear" w:color="auto" w:fill="auto"/>
            <w:vAlign w:val="center"/>
          </w:tcPr>
          <w:p w14:paraId="3079BBB5">
            <w:pPr>
              <w:spacing w:line="300" w:lineRule="exact"/>
              <w:jc w:val="left"/>
              <w:outlineLvl w:val="0"/>
              <w:rPr>
                <w:rFonts w:ascii="Times New Roman" w:hAnsi="Times New Roman" w:eastAsia="宋体" w:cs="Times New Roman"/>
                <w:szCs w:val="24"/>
              </w:rPr>
            </w:pPr>
          </w:p>
        </w:tc>
      </w:tr>
      <w:tr w14:paraId="74C27C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391" w:type="dxa"/>
            <w:shd w:val="clear" w:color="auto" w:fill="auto"/>
            <w:vAlign w:val="center"/>
          </w:tcPr>
          <w:p w14:paraId="3AA12ABA">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合计</w:t>
            </w:r>
          </w:p>
        </w:tc>
        <w:tc>
          <w:tcPr>
            <w:tcW w:w="1066" w:type="dxa"/>
            <w:shd w:val="clear" w:color="auto" w:fill="auto"/>
            <w:vAlign w:val="center"/>
          </w:tcPr>
          <w:p w14:paraId="6659A595">
            <w:pPr>
              <w:jc w:val="center"/>
              <w:rPr>
                <w:rFonts w:ascii="宋体" w:hAnsi="宋体" w:eastAsia="宋体" w:cs="宋体"/>
                <w:color w:val="000000"/>
                <w:sz w:val="22"/>
              </w:rPr>
            </w:pPr>
          </w:p>
        </w:tc>
        <w:tc>
          <w:tcPr>
            <w:tcW w:w="879" w:type="dxa"/>
            <w:shd w:val="clear" w:color="auto" w:fill="auto"/>
            <w:vAlign w:val="center"/>
          </w:tcPr>
          <w:p w14:paraId="20DFC81A">
            <w:pPr>
              <w:jc w:val="center"/>
              <w:rPr>
                <w:rFonts w:ascii="宋体" w:hAnsi="宋体" w:eastAsia="宋体" w:cs="宋体"/>
                <w:color w:val="000000"/>
                <w:sz w:val="22"/>
              </w:rPr>
            </w:pPr>
          </w:p>
        </w:tc>
        <w:tc>
          <w:tcPr>
            <w:tcW w:w="1398" w:type="dxa"/>
            <w:shd w:val="clear" w:color="auto" w:fill="auto"/>
            <w:vAlign w:val="center"/>
          </w:tcPr>
          <w:p w14:paraId="5E04384C">
            <w:pPr>
              <w:jc w:val="center"/>
              <w:rPr>
                <w:rFonts w:ascii="宋体" w:hAnsi="宋体" w:eastAsia="宋体" w:cs="宋体"/>
                <w:color w:val="000000"/>
                <w:sz w:val="22"/>
              </w:rPr>
            </w:pPr>
          </w:p>
        </w:tc>
        <w:tc>
          <w:tcPr>
            <w:tcW w:w="879" w:type="dxa"/>
            <w:shd w:val="clear" w:color="auto" w:fill="auto"/>
            <w:vAlign w:val="center"/>
          </w:tcPr>
          <w:p w14:paraId="14CB445F">
            <w:pPr>
              <w:jc w:val="center"/>
              <w:rPr>
                <w:rFonts w:ascii="宋体" w:hAnsi="宋体" w:eastAsia="宋体" w:cs="宋体"/>
                <w:color w:val="000000"/>
                <w:sz w:val="22"/>
              </w:rPr>
            </w:pPr>
          </w:p>
        </w:tc>
        <w:tc>
          <w:tcPr>
            <w:tcW w:w="879" w:type="dxa"/>
            <w:shd w:val="clear" w:color="auto" w:fill="auto"/>
            <w:vAlign w:val="center"/>
          </w:tcPr>
          <w:p w14:paraId="66DCB16A">
            <w:pPr>
              <w:jc w:val="center"/>
              <w:rPr>
                <w:rFonts w:ascii="宋体" w:hAnsi="宋体" w:eastAsia="宋体" w:cs="宋体"/>
                <w:color w:val="000000"/>
                <w:sz w:val="22"/>
              </w:rPr>
            </w:pPr>
          </w:p>
        </w:tc>
        <w:tc>
          <w:tcPr>
            <w:tcW w:w="902" w:type="dxa"/>
            <w:shd w:val="clear" w:color="auto" w:fill="auto"/>
            <w:vAlign w:val="center"/>
          </w:tcPr>
          <w:p w14:paraId="49E0059C">
            <w:pPr>
              <w:jc w:val="center"/>
              <w:rPr>
                <w:rFonts w:ascii="宋体" w:hAnsi="宋体" w:eastAsia="宋体" w:cs="宋体"/>
                <w:color w:val="000000"/>
                <w:sz w:val="22"/>
              </w:rPr>
            </w:pPr>
          </w:p>
        </w:tc>
        <w:tc>
          <w:tcPr>
            <w:tcW w:w="899" w:type="dxa"/>
            <w:shd w:val="clear" w:color="auto" w:fill="auto"/>
            <w:vAlign w:val="center"/>
          </w:tcPr>
          <w:p w14:paraId="37EE5FC3">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24.00 </w:t>
            </w:r>
          </w:p>
        </w:tc>
        <w:tc>
          <w:tcPr>
            <w:tcW w:w="899" w:type="dxa"/>
            <w:shd w:val="clear" w:color="auto" w:fill="auto"/>
            <w:vAlign w:val="center"/>
          </w:tcPr>
          <w:p w14:paraId="25326618">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24.00 </w:t>
            </w:r>
          </w:p>
        </w:tc>
        <w:tc>
          <w:tcPr>
            <w:tcW w:w="899" w:type="dxa"/>
            <w:shd w:val="clear" w:color="auto" w:fill="auto"/>
            <w:vAlign w:val="center"/>
          </w:tcPr>
          <w:p w14:paraId="09A1FCF6">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24.00 </w:t>
            </w:r>
          </w:p>
        </w:tc>
        <w:tc>
          <w:tcPr>
            <w:tcW w:w="818" w:type="dxa"/>
            <w:shd w:val="clear" w:color="auto" w:fill="auto"/>
            <w:vAlign w:val="center"/>
          </w:tcPr>
          <w:p w14:paraId="2895D838">
            <w:pPr>
              <w:spacing w:line="300" w:lineRule="exact"/>
              <w:jc w:val="right"/>
              <w:rPr>
                <w:rFonts w:ascii="方正书宋_GBK" w:hAnsi="Times New Roman" w:eastAsia="方正书宋_GBK" w:cs="Times New Roman"/>
                <w:szCs w:val="24"/>
              </w:rPr>
            </w:pPr>
          </w:p>
        </w:tc>
        <w:tc>
          <w:tcPr>
            <w:tcW w:w="881" w:type="dxa"/>
            <w:shd w:val="clear" w:color="auto" w:fill="auto"/>
            <w:vAlign w:val="center"/>
          </w:tcPr>
          <w:p w14:paraId="064703DD">
            <w:pPr>
              <w:spacing w:line="300" w:lineRule="exact"/>
              <w:jc w:val="right"/>
              <w:rPr>
                <w:rFonts w:ascii="方正书宋_GBK" w:hAnsi="Times New Roman" w:eastAsia="方正书宋_GBK" w:cs="Times New Roman"/>
                <w:szCs w:val="24"/>
              </w:rPr>
            </w:pPr>
          </w:p>
        </w:tc>
        <w:tc>
          <w:tcPr>
            <w:tcW w:w="881" w:type="dxa"/>
            <w:shd w:val="clear" w:color="auto" w:fill="auto"/>
            <w:vAlign w:val="center"/>
          </w:tcPr>
          <w:p w14:paraId="311AF9CE">
            <w:pPr>
              <w:spacing w:line="300" w:lineRule="exact"/>
              <w:jc w:val="right"/>
              <w:rPr>
                <w:rFonts w:ascii="方正书宋_GBK" w:hAnsi="Times New Roman" w:eastAsia="方正书宋_GBK" w:cs="Times New Roman"/>
                <w:szCs w:val="24"/>
              </w:rPr>
            </w:pPr>
          </w:p>
        </w:tc>
        <w:tc>
          <w:tcPr>
            <w:tcW w:w="826" w:type="dxa"/>
            <w:shd w:val="clear" w:color="auto" w:fill="auto"/>
            <w:vAlign w:val="center"/>
          </w:tcPr>
          <w:p w14:paraId="329E4295">
            <w:pPr>
              <w:spacing w:line="300" w:lineRule="exact"/>
              <w:jc w:val="right"/>
              <w:rPr>
                <w:rFonts w:ascii="方正书宋_GBK" w:hAnsi="Times New Roman" w:eastAsia="方正书宋_GBK" w:cs="Times New Roman"/>
                <w:szCs w:val="24"/>
              </w:rPr>
            </w:pPr>
          </w:p>
        </w:tc>
      </w:tr>
      <w:tr w14:paraId="1C4346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391" w:type="dxa"/>
            <w:shd w:val="clear" w:color="auto" w:fill="auto"/>
            <w:vAlign w:val="center"/>
          </w:tcPr>
          <w:p w14:paraId="5075A24A">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基层妇联组织建设活动经费</w:t>
            </w:r>
          </w:p>
        </w:tc>
        <w:tc>
          <w:tcPr>
            <w:tcW w:w="1066" w:type="dxa"/>
            <w:shd w:val="clear" w:color="auto" w:fill="auto"/>
            <w:vAlign w:val="center"/>
          </w:tcPr>
          <w:p w14:paraId="0DB69490">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7.00 </w:t>
            </w:r>
          </w:p>
        </w:tc>
        <w:tc>
          <w:tcPr>
            <w:tcW w:w="879" w:type="dxa"/>
            <w:shd w:val="clear" w:color="auto" w:fill="auto"/>
            <w:vAlign w:val="center"/>
          </w:tcPr>
          <w:p w14:paraId="3DD3F342">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家具用具</w:t>
            </w:r>
          </w:p>
        </w:tc>
        <w:tc>
          <w:tcPr>
            <w:tcW w:w="1398" w:type="dxa"/>
            <w:shd w:val="clear" w:color="auto" w:fill="auto"/>
            <w:vAlign w:val="center"/>
          </w:tcPr>
          <w:p w14:paraId="701A7795">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A06</w:t>
            </w:r>
          </w:p>
        </w:tc>
        <w:tc>
          <w:tcPr>
            <w:tcW w:w="879" w:type="dxa"/>
            <w:shd w:val="clear" w:color="auto" w:fill="auto"/>
            <w:vAlign w:val="center"/>
          </w:tcPr>
          <w:p w14:paraId="16C79553">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套</w:t>
            </w:r>
          </w:p>
        </w:tc>
        <w:tc>
          <w:tcPr>
            <w:tcW w:w="879" w:type="dxa"/>
            <w:shd w:val="clear" w:color="auto" w:fill="auto"/>
            <w:vAlign w:val="center"/>
          </w:tcPr>
          <w:p w14:paraId="1252F2CB">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w:t>
            </w:r>
          </w:p>
        </w:tc>
        <w:tc>
          <w:tcPr>
            <w:tcW w:w="902" w:type="dxa"/>
            <w:shd w:val="clear" w:color="auto" w:fill="auto"/>
            <w:vAlign w:val="center"/>
          </w:tcPr>
          <w:p w14:paraId="010948C3">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0.20 </w:t>
            </w:r>
          </w:p>
        </w:tc>
        <w:tc>
          <w:tcPr>
            <w:tcW w:w="899" w:type="dxa"/>
            <w:shd w:val="clear" w:color="auto" w:fill="auto"/>
            <w:vAlign w:val="center"/>
          </w:tcPr>
          <w:p w14:paraId="266DB1A4">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1.00 </w:t>
            </w:r>
          </w:p>
        </w:tc>
        <w:tc>
          <w:tcPr>
            <w:tcW w:w="899" w:type="dxa"/>
            <w:shd w:val="clear" w:color="auto" w:fill="auto"/>
            <w:vAlign w:val="center"/>
          </w:tcPr>
          <w:p w14:paraId="0CFD53DC">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1.00 </w:t>
            </w:r>
          </w:p>
        </w:tc>
        <w:tc>
          <w:tcPr>
            <w:tcW w:w="899" w:type="dxa"/>
            <w:shd w:val="clear" w:color="auto" w:fill="auto"/>
            <w:vAlign w:val="center"/>
          </w:tcPr>
          <w:p w14:paraId="34DDD738">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1.00 </w:t>
            </w:r>
          </w:p>
        </w:tc>
        <w:tc>
          <w:tcPr>
            <w:tcW w:w="818" w:type="dxa"/>
            <w:shd w:val="clear" w:color="auto" w:fill="auto"/>
            <w:vAlign w:val="center"/>
          </w:tcPr>
          <w:p w14:paraId="730EA832">
            <w:pPr>
              <w:spacing w:line="300" w:lineRule="exact"/>
              <w:jc w:val="right"/>
              <w:rPr>
                <w:rFonts w:ascii="方正书宋_GBK" w:hAnsi="Times New Roman" w:eastAsia="方正书宋_GBK" w:cs="Times New Roman"/>
                <w:szCs w:val="24"/>
              </w:rPr>
            </w:pPr>
          </w:p>
        </w:tc>
        <w:tc>
          <w:tcPr>
            <w:tcW w:w="881" w:type="dxa"/>
            <w:shd w:val="clear" w:color="auto" w:fill="auto"/>
            <w:vAlign w:val="center"/>
          </w:tcPr>
          <w:p w14:paraId="3C6FC94D">
            <w:pPr>
              <w:spacing w:line="300" w:lineRule="exact"/>
              <w:jc w:val="right"/>
              <w:rPr>
                <w:rFonts w:ascii="方正书宋_GBK" w:hAnsi="Times New Roman" w:eastAsia="方正书宋_GBK" w:cs="Times New Roman"/>
                <w:szCs w:val="24"/>
              </w:rPr>
            </w:pPr>
          </w:p>
        </w:tc>
        <w:tc>
          <w:tcPr>
            <w:tcW w:w="881" w:type="dxa"/>
            <w:shd w:val="clear" w:color="auto" w:fill="auto"/>
            <w:vAlign w:val="center"/>
          </w:tcPr>
          <w:p w14:paraId="44223BEC">
            <w:pPr>
              <w:spacing w:line="300" w:lineRule="exact"/>
              <w:jc w:val="right"/>
              <w:rPr>
                <w:rFonts w:ascii="方正书宋_GBK" w:hAnsi="Times New Roman" w:eastAsia="方正书宋_GBK" w:cs="Times New Roman"/>
                <w:szCs w:val="24"/>
              </w:rPr>
            </w:pPr>
          </w:p>
        </w:tc>
        <w:tc>
          <w:tcPr>
            <w:tcW w:w="826" w:type="dxa"/>
            <w:shd w:val="clear" w:color="auto" w:fill="auto"/>
            <w:vAlign w:val="center"/>
          </w:tcPr>
          <w:p w14:paraId="204CAA63">
            <w:pPr>
              <w:spacing w:line="300" w:lineRule="exact"/>
              <w:jc w:val="right"/>
              <w:rPr>
                <w:rFonts w:ascii="方正书宋_GBK" w:hAnsi="Times New Roman" w:eastAsia="方正书宋_GBK" w:cs="Times New Roman"/>
                <w:szCs w:val="24"/>
              </w:rPr>
            </w:pPr>
          </w:p>
        </w:tc>
      </w:tr>
      <w:tr w14:paraId="24F0D3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391" w:type="dxa"/>
            <w:shd w:val="clear" w:color="auto" w:fill="auto"/>
            <w:vAlign w:val="center"/>
          </w:tcPr>
          <w:p w14:paraId="624D63C7">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基层妇联组织建设活动经费</w:t>
            </w:r>
          </w:p>
        </w:tc>
        <w:tc>
          <w:tcPr>
            <w:tcW w:w="1066" w:type="dxa"/>
            <w:shd w:val="clear" w:color="auto" w:fill="auto"/>
            <w:vAlign w:val="center"/>
          </w:tcPr>
          <w:p w14:paraId="0C73513F">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7.00 </w:t>
            </w:r>
          </w:p>
        </w:tc>
        <w:tc>
          <w:tcPr>
            <w:tcW w:w="879" w:type="dxa"/>
            <w:shd w:val="clear" w:color="auto" w:fill="auto"/>
            <w:vAlign w:val="center"/>
          </w:tcPr>
          <w:p w14:paraId="0283DF21">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家具用具</w:t>
            </w:r>
          </w:p>
        </w:tc>
        <w:tc>
          <w:tcPr>
            <w:tcW w:w="1398" w:type="dxa"/>
            <w:shd w:val="clear" w:color="auto" w:fill="auto"/>
            <w:vAlign w:val="center"/>
          </w:tcPr>
          <w:p w14:paraId="7DE0854B">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A06</w:t>
            </w:r>
          </w:p>
        </w:tc>
        <w:tc>
          <w:tcPr>
            <w:tcW w:w="879" w:type="dxa"/>
            <w:shd w:val="clear" w:color="auto" w:fill="auto"/>
            <w:vAlign w:val="center"/>
          </w:tcPr>
          <w:p w14:paraId="074E5FB7">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套</w:t>
            </w:r>
          </w:p>
        </w:tc>
        <w:tc>
          <w:tcPr>
            <w:tcW w:w="879" w:type="dxa"/>
            <w:shd w:val="clear" w:color="auto" w:fill="auto"/>
            <w:vAlign w:val="center"/>
          </w:tcPr>
          <w:p w14:paraId="32BC1654">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75</w:t>
            </w:r>
          </w:p>
        </w:tc>
        <w:tc>
          <w:tcPr>
            <w:tcW w:w="902" w:type="dxa"/>
            <w:shd w:val="clear" w:color="auto" w:fill="auto"/>
            <w:vAlign w:val="center"/>
          </w:tcPr>
          <w:p w14:paraId="030C50C4">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0.08 </w:t>
            </w:r>
          </w:p>
        </w:tc>
        <w:tc>
          <w:tcPr>
            <w:tcW w:w="899" w:type="dxa"/>
            <w:shd w:val="clear" w:color="auto" w:fill="auto"/>
            <w:vAlign w:val="center"/>
          </w:tcPr>
          <w:p w14:paraId="4C91FB5B">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6.00 </w:t>
            </w:r>
          </w:p>
        </w:tc>
        <w:tc>
          <w:tcPr>
            <w:tcW w:w="899" w:type="dxa"/>
            <w:shd w:val="clear" w:color="auto" w:fill="auto"/>
            <w:vAlign w:val="center"/>
          </w:tcPr>
          <w:p w14:paraId="0C165892">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6.00 </w:t>
            </w:r>
          </w:p>
        </w:tc>
        <w:tc>
          <w:tcPr>
            <w:tcW w:w="899" w:type="dxa"/>
            <w:shd w:val="clear" w:color="auto" w:fill="auto"/>
            <w:vAlign w:val="center"/>
          </w:tcPr>
          <w:p w14:paraId="19F66575">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6.00 </w:t>
            </w:r>
          </w:p>
        </w:tc>
        <w:tc>
          <w:tcPr>
            <w:tcW w:w="818" w:type="dxa"/>
            <w:shd w:val="clear" w:color="auto" w:fill="auto"/>
            <w:vAlign w:val="center"/>
          </w:tcPr>
          <w:p w14:paraId="3A4F57A0">
            <w:pPr>
              <w:spacing w:line="300" w:lineRule="exact"/>
              <w:jc w:val="right"/>
              <w:rPr>
                <w:rFonts w:ascii="方正书宋_GBK" w:hAnsi="Times New Roman" w:eastAsia="方正书宋_GBK" w:cs="Times New Roman"/>
                <w:szCs w:val="24"/>
              </w:rPr>
            </w:pPr>
          </w:p>
        </w:tc>
        <w:tc>
          <w:tcPr>
            <w:tcW w:w="881" w:type="dxa"/>
            <w:shd w:val="clear" w:color="auto" w:fill="auto"/>
            <w:vAlign w:val="center"/>
          </w:tcPr>
          <w:p w14:paraId="4ADF6295">
            <w:pPr>
              <w:spacing w:line="300" w:lineRule="exact"/>
              <w:jc w:val="right"/>
              <w:rPr>
                <w:rFonts w:ascii="方正书宋_GBK" w:hAnsi="Times New Roman" w:eastAsia="方正书宋_GBK" w:cs="Times New Roman"/>
                <w:szCs w:val="24"/>
              </w:rPr>
            </w:pPr>
          </w:p>
        </w:tc>
        <w:tc>
          <w:tcPr>
            <w:tcW w:w="881" w:type="dxa"/>
            <w:shd w:val="clear" w:color="auto" w:fill="auto"/>
            <w:vAlign w:val="center"/>
          </w:tcPr>
          <w:p w14:paraId="01D0221A">
            <w:pPr>
              <w:spacing w:line="300" w:lineRule="exact"/>
              <w:jc w:val="right"/>
              <w:rPr>
                <w:rFonts w:ascii="方正书宋_GBK" w:hAnsi="Times New Roman" w:eastAsia="方正书宋_GBK" w:cs="Times New Roman"/>
                <w:szCs w:val="24"/>
              </w:rPr>
            </w:pPr>
          </w:p>
        </w:tc>
        <w:tc>
          <w:tcPr>
            <w:tcW w:w="826" w:type="dxa"/>
            <w:shd w:val="clear" w:color="auto" w:fill="auto"/>
            <w:vAlign w:val="center"/>
          </w:tcPr>
          <w:p w14:paraId="2465BE51">
            <w:pPr>
              <w:spacing w:line="300" w:lineRule="exact"/>
              <w:jc w:val="right"/>
              <w:rPr>
                <w:rFonts w:ascii="方正书宋_GBK" w:hAnsi="Times New Roman" w:eastAsia="方正书宋_GBK" w:cs="Times New Roman"/>
                <w:szCs w:val="24"/>
              </w:rPr>
            </w:pPr>
          </w:p>
        </w:tc>
      </w:tr>
      <w:tr w14:paraId="116576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391" w:type="dxa"/>
            <w:shd w:val="clear" w:color="auto" w:fill="auto"/>
            <w:vAlign w:val="center"/>
          </w:tcPr>
          <w:p w14:paraId="79547B27">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妇女之家建设活动经费</w:t>
            </w:r>
          </w:p>
        </w:tc>
        <w:tc>
          <w:tcPr>
            <w:tcW w:w="1066" w:type="dxa"/>
            <w:shd w:val="clear" w:color="auto" w:fill="auto"/>
            <w:vAlign w:val="center"/>
          </w:tcPr>
          <w:p w14:paraId="7D14DEDB">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6.00 </w:t>
            </w:r>
          </w:p>
        </w:tc>
        <w:tc>
          <w:tcPr>
            <w:tcW w:w="879" w:type="dxa"/>
            <w:shd w:val="clear" w:color="auto" w:fill="auto"/>
            <w:vAlign w:val="center"/>
          </w:tcPr>
          <w:p w14:paraId="1C4657A6">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照相机及器材</w:t>
            </w:r>
          </w:p>
        </w:tc>
        <w:tc>
          <w:tcPr>
            <w:tcW w:w="1398" w:type="dxa"/>
            <w:shd w:val="clear" w:color="auto" w:fill="auto"/>
            <w:vAlign w:val="center"/>
          </w:tcPr>
          <w:p w14:paraId="4C1634AF">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A020205</w:t>
            </w:r>
          </w:p>
        </w:tc>
        <w:tc>
          <w:tcPr>
            <w:tcW w:w="879" w:type="dxa"/>
            <w:shd w:val="clear" w:color="auto" w:fill="auto"/>
            <w:vAlign w:val="center"/>
          </w:tcPr>
          <w:p w14:paraId="652F2E9C">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台</w:t>
            </w:r>
          </w:p>
        </w:tc>
        <w:tc>
          <w:tcPr>
            <w:tcW w:w="879" w:type="dxa"/>
            <w:shd w:val="clear" w:color="auto" w:fill="auto"/>
            <w:vAlign w:val="center"/>
          </w:tcPr>
          <w:p w14:paraId="23A0EB36">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w:t>
            </w:r>
          </w:p>
        </w:tc>
        <w:tc>
          <w:tcPr>
            <w:tcW w:w="902" w:type="dxa"/>
            <w:shd w:val="clear" w:color="auto" w:fill="auto"/>
            <w:vAlign w:val="center"/>
          </w:tcPr>
          <w:p w14:paraId="159D2591">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0.50 </w:t>
            </w:r>
          </w:p>
        </w:tc>
        <w:tc>
          <w:tcPr>
            <w:tcW w:w="899" w:type="dxa"/>
            <w:shd w:val="clear" w:color="auto" w:fill="auto"/>
            <w:vAlign w:val="center"/>
          </w:tcPr>
          <w:p w14:paraId="150231AF">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3.00 </w:t>
            </w:r>
          </w:p>
        </w:tc>
        <w:tc>
          <w:tcPr>
            <w:tcW w:w="899" w:type="dxa"/>
            <w:shd w:val="clear" w:color="auto" w:fill="auto"/>
            <w:vAlign w:val="center"/>
          </w:tcPr>
          <w:p w14:paraId="61FF2906">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3.00 </w:t>
            </w:r>
          </w:p>
        </w:tc>
        <w:tc>
          <w:tcPr>
            <w:tcW w:w="899" w:type="dxa"/>
            <w:shd w:val="clear" w:color="auto" w:fill="auto"/>
            <w:vAlign w:val="center"/>
          </w:tcPr>
          <w:p w14:paraId="479275ED">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3.00 </w:t>
            </w:r>
          </w:p>
        </w:tc>
        <w:tc>
          <w:tcPr>
            <w:tcW w:w="818" w:type="dxa"/>
            <w:shd w:val="clear" w:color="auto" w:fill="auto"/>
            <w:vAlign w:val="center"/>
          </w:tcPr>
          <w:p w14:paraId="55F3B0FB">
            <w:pPr>
              <w:spacing w:line="300" w:lineRule="exact"/>
              <w:jc w:val="right"/>
              <w:rPr>
                <w:rFonts w:ascii="方正书宋_GBK" w:hAnsi="Times New Roman" w:eastAsia="方正书宋_GBK" w:cs="Times New Roman"/>
                <w:szCs w:val="24"/>
              </w:rPr>
            </w:pPr>
          </w:p>
        </w:tc>
        <w:tc>
          <w:tcPr>
            <w:tcW w:w="881" w:type="dxa"/>
            <w:shd w:val="clear" w:color="auto" w:fill="auto"/>
            <w:vAlign w:val="center"/>
          </w:tcPr>
          <w:p w14:paraId="7CA36108">
            <w:pPr>
              <w:spacing w:line="300" w:lineRule="exact"/>
              <w:jc w:val="right"/>
              <w:rPr>
                <w:rFonts w:ascii="方正书宋_GBK" w:hAnsi="Times New Roman" w:eastAsia="方正书宋_GBK" w:cs="Times New Roman"/>
                <w:szCs w:val="24"/>
              </w:rPr>
            </w:pPr>
          </w:p>
        </w:tc>
        <w:tc>
          <w:tcPr>
            <w:tcW w:w="881" w:type="dxa"/>
            <w:shd w:val="clear" w:color="auto" w:fill="auto"/>
            <w:vAlign w:val="center"/>
          </w:tcPr>
          <w:p w14:paraId="6B35EC69">
            <w:pPr>
              <w:spacing w:line="300" w:lineRule="exact"/>
              <w:jc w:val="right"/>
              <w:rPr>
                <w:rFonts w:ascii="方正书宋_GBK" w:hAnsi="Times New Roman" w:eastAsia="方正书宋_GBK" w:cs="Times New Roman"/>
                <w:szCs w:val="24"/>
              </w:rPr>
            </w:pPr>
          </w:p>
        </w:tc>
        <w:tc>
          <w:tcPr>
            <w:tcW w:w="826" w:type="dxa"/>
            <w:shd w:val="clear" w:color="auto" w:fill="auto"/>
            <w:vAlign w:val="center"/>
          </w:tcPr>
          <w:p w14:paraId="027B6D2C">
            <w:pPr>
              <w:spacing w:line="300" w:lineRule="exact"/>
              <w:jc w:val="right"/>
              <w:rPr>
                <w:rFonts w:ascii="方正书宋_GBK" w:hAnsi="Times New Roman" w:eastAsia="方正书宋_GBK" w:cs="Times New Roman"/>
                <w:szCs w:val="24"/>
              </w:rPr>
            </w:pPr>
          </w:p>
        </w:tc>
      </w:tr>
      <w:tr w14:paraId="46C611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391" w:type="dxa"/>
            <w:shd w:val="clear" w:color="auto" w:fill="auto"/>
            <w:vAlign w:val="center"/>
          </w:tcPr>
          <w:p w14:paraId="3FB92BA5">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妇女之家建设活动经费</w:t>
            </w:r>
          </w:p>
        </w:tc>
        <w:tc>
          <w:tcPr>
            <w:tcW w:w="1066" w:type="dxa"/>
            <w:shd w:val="clear" w:color="auto" w:fill="auto"/>
            <w:vAlign w:val="center"/>
          </w:tcPr>
          <w:p w14:paraId="68DB99F9">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6.00 </w:t>
            </w:r>
          </w:p>
        </w:tc>
        <w:tc>
          <w:tcPr>
            <w:tcW w:w="879" w:type="dxa"/>
            <w:shd w:val="clear" w:color="auto" w:fill="auto"/>
            <w:vAlign w:val="center"/>
          </w:tcPr>
          <w:p w14:paraId="7A2E99B7">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家具用具</w:t>
            </w:r>
          </w:p>
        </w:tc>
        <w:tc>
          <w:tcPr>
            <w:tcW w:w="1398" w:type="dxa"/>
            <w:shd w:val="clear" w:color="auto" w:fill="auto"/>
            <w:vAlign w:val="center"/>
          </w:tcPr>
          <w:p w14:paraId="5E03D575">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A06</w:t>
            </w:r>
          </w:p>
        </w:tc>
        <w:tc>
          <w:tcPr>
            <w:tcW w:w="879" w:type="dxa"/>
            <w:shd w:val="clear" w:color="auto" w:fill="auto"/>
            <w:vAlign w:val="center"/>
          </w:tcPr>
          <w:p w14:paraId="2F97EF70">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台</w:t>
            </w:r>
          </w:p>
        </w:tc>
        <w:tc>
          <w:tcPr>
            <w:tcW w:w="879" w:type="dxa"/>
            <w:shd w:val="clear" w:color="auto" w:fill="auto"/>
            <w:vAlign w:val="center"/>
          </w:tcPr>
          <w:p w14:paraId="64BA9C8D">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w:t>
            </w:r>
          </w:p>
        </w:tc>
        <w:tc>
          <w:tcPr>
            <w:tcW w:w="902" w:type="dxa"/>
            <w:shd w:val="clear" w:color="auto" w:fill="auto"/>
            <w:vAlign w:val="center"/>
          </w:tcPr>
          <w:p w14:paraId="30FFEE7E">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0.20 </w:t>
            </w:r>
          </w:p>
        </w:tc>
        <w:tc>
          <w:tcPr>
            <w:tcW w:w="899" w:type="dxa"/>
            <w:shd w:val="clear" w:color="auto" w:fill="auto"/>
            <w:vAlign w:val="center"/>
          </w:tcPr>
          <w:p w14:paraId="0AA9D42E">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1.00 </w:t>
            </w:r>
          </w:p>
        </w:tc>
        <w:tc>
          <w:tcPr>
            <w:tcW w:w="899" w:type="dxa"/>
            <w:shd w:val="clear" w:color="auto" w:fill="auto"/>
            <w:vAlign w:val="center"/>
          </w:tcPr>
          <w:p w14:paraId="4A30C930">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1.00 </w:t>
            </w:r>
          </w:p>
        </w:tc>
        <w:tc>
          <w:tcPr>
            <w:tcW w:w="899" w:type="dxa"/>
            <w:shd w:val="clear" w:color="auto" w:fill="auto"/>
            <w:vAlign w:val="center"/>
          </w:tcPr>
          <w:p w14:paraId="11D14344">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1.00 </w:t>
            </w:r>
          </w:p>
        </w:tc>
        <w:tc>
          <w:tcPr>
            <w:tcW w:w="818" w:type="dxa"/>
            <w:shd w:val="clear" w:color="auto" w:fill="auto"/>
            <w:vAlign w:val="center"/>
          </w:tcPr>
          <w:p w14:paraId="42EB8E60">
            <w:pPr>
              <w:spacing w:line="300" w:lineRule="exact"/>
              <w:jc w:val="right"/>
              <w:rPr>
                <w:rFonts w:ascii="方正书宋_GBK" w:hAnsi="Times New Roman" w:eastAsia="方正书宋_GBK" w:cs="Times New Roman"/>
                <w:szCs w:val="24"/>
              </w:rPr>
            </w:pPr>
          </w:p>
        </w:tc>
        <w:tc>
          <w:tcPr>
            <w:tcW w:w="881" w:type="dxa"/>
            <w:shd w:val="clear" w:color="auto" w:fill="auto"/>
            <w:vAlign w:val="center"/>
          </w:tcPr>
          <w:p w14:paraId="173AC58D">
            <w:pPr>
              <w:spacing w:line="300" w:lineRule="exact"/>
              <w:jc w:val="right"/>
              <w:rPr>
                <w:rFonts w:ascii="方正书宋_GBK" w:hAnsi="Times New Roman" w:eastAsia="方正书宋_GBK" w:cs="Times New Roman"/>
                <w:szCs w:val="24"/>
              </w:rPr>
            </w:pPr>
          </w:p>
        </w:tc>
        <w:tc>
          <w:tcPr>
            <w:tcW w:w="881" w:type="dxa"/>
            <w:shd w:val="clear" w:color="auto" w:fill="auto"/>
            <w:vAlign w:val="center"/>
          </w:tcPr>
          <w:p w14:paraId="427B59F8">
            <w:pPr>
              <w:spacing w:line="300" w:lineRule="exact"/>
              <w:jc w:val="right"/>
              <w:rPr>
                <w:rFonts w:ascii="方正书宋_GBK" w:hAnsi="Times New Roman" w:eastAsia="方正书宋_GBK" w:cs="Times New Roman"/>
                <w:szCs w:val="24"/>
              </w:rPr>
            </w:pPr>
          </w:p>
        </w:tc>
        <w:tc>
          <w:tcPr>
            <w:tcW w:w="826" w:type="dxa"/>
            <w:shd w:val="clear" w:color="auto" w:fill="auto"/>
            <w:vAlign w:val="center"/>
          </w:tcPr>
          <w:p w14:paraId="24AFA745">
            <w:pPr>
              <w:spacing w:line="300" w:lineRule="exact"/>
              <w:jc w:val="right"/>
              <w:rPr>
                <w:rFonts w:ascii="方正书宋_GBK" w:hAnsi="Times New Roman" w:eastAsia="方正书宋_GBK" w:cs="Times New Roman"/>
                <w:szCs w:val="24"/>
              </w:rPr>
            </w:pPr>
          </w:p>
        </w:tc>
      </w:tr>
      <w:tr w14:paraId="6490FA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391" w:type="dxa"/>
            <w:shd w:val="clear" w:color="auto" w:fill="auto"/>
            <w:vAlign w:val="center"/>
          </w:tcPr>
          <w:p w14:paraId="01BF06BE">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妇女之家建设活动经费</w:t>
            </w:r>
          </w:p>
        </w:tc>
        <w:tc>
          <w:tcPr>
            <w:tcW w:w="1066" w:type="dxa"/>
            <w:shd w:val="clear" w:color="auto" w:fill="auto"/>
            <w:vAlign w:val="center"/>
          </w:tcPr>
          <w:p w14:paraId="5BC562E3">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6.00 </w:t>
            </w:r>
          </w:p>
        </w:tc>
        <w:tc>
          <w:tcPr>
            <w:tcW w:w="879" w:type="dxa"/>
            <w:shd w:val="clear" w:color="auto" w:fill="auto"/>
            <w:vAlign w:val="center"/>
          </w:tcPr>
          <w:p w14:paraId="02D96D3C">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家具用具</w:t>
            </w:r>
          </w:p>
        </w:tc>
        <w:tc>
          <w:tcPr>
            <w:tcW w:w="1398" w:type="dxa"/>
            <w:shd w:val="clear" w:color="auto" w:fill="auto"/>
            <w:vAlign w:val="center"/>
          </w:tcPr>
          <w:p w14:paraId="3B428896">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A06</w:t>
            </w:r>
          </w:p>
        </w:tc>
        <w:tc>
          <w:tcPr>
            <w:tcW w:w="879" w:type="dxa"/>
            <w:shd w:val="clear" w:color="auto" w:fill="auto"/>
            <w:vAlign w:val="center"/>
          </w:tcPr>
          <w:p w14:paraId="64EAA8B7">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套</w:t>
            </w:r>
          </w:p>
        </w:tc>
        <w:tc>
          <w:tcPr>
            <w:tcW w:w="879" w:type="dxa"/>
            <w:shd w:val="clear" w:color="auto" w:fill="auto"/>
            <w:vAlign w:val="center"/>
          </w:tcPr>
          <w:p w14:paraId="2C3279FC">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8</w:t>
            </w:r>
          </w:p>
        </w:tc>
        <w:tc>
          <w:tcPr>
            <w:tcW w:w="902" w:type="dxa"/>
            <w:shd w:val="clear" w:color="auto" w:fill="auto"/>
            <w:vAlign w:val="center"/>
          </w:tcPr>
          <w:p w14:paraId="5691E5C9">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0.25 </w:t>
            </w:r>
          </w:p>
        </w:tc>
        <w:tc>
          <w:tcPr>
            <w:tcW w:w="899" w:type="dxa"/>
            <w:shd w:val="clear" w:color="auto" w:fill="auto"/>
            <w:vAlign w:val="center"/>
          </w:tcPr>
          <w:p w14:paraId="018C7E8A">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2.00 </w:t>
            </w:r>
          </w:p>
        </w:tc>
        <w:tc>
          <w:tcPr>
            <w:tcW w:w="899" w:type="dxa"/>
            <w:shd w:val="clear" w:color="auto" w:fill="auto"/>
            <w:vAlign w:val="center"/>
          </w:tcPr>
          <w:p w14:paraId="6A2C8CDD">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2.00 </w:t>
            </w:r>
          </w:p>
        </w:tc>
        <w:tc>
          <w:tcPr>
            <w:tcW w:w="899" w:type="dxa"/>
            <w:shd w:val="clear" w:color="auto" w:fill="auto"/>
            <w:vAlign w:val="center"/>
          </w:tcPr>
          <w:p w14:paraId="7D55265D">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2.00 </w:t>
            </w:r>
          </w:p>
        </w:tc>
        <w:tc>
          <w:tcPr>
            <w:tcW w:w="818" w:type="dxa"/>
            <w:shd w:val="clear" w:color="auto" w:fill="auto"/>
            <w:vAlign w:val="center"/>
          </w:tcPr>
          <w:p w14:paraId="15973CCC">
            <w:pPr>
              <w:spacing w:line="300" w:lineRule="exact"/>
              <w:jc w:val="right"/>
              <w:rPr>
                <w:rFonts w:ascii="方正书宋_GBK" w:hAnsi="Times New Roman" w:eastAsia="方正书宋_GBK" w:cs="Times New Roman"/>
                <w:szCs w:val="24"/>
              </w:rPr>
            </w:pPr>
          </w:p>
        </w:tc>
        <w:tc>
          <w:tcPr>
            <w:tcW w:w="881" w:type="dxa"/>
            <w:shd w:val="clear" w:color="auto" w:fill="auto"/>
            <w:vAlign w:val="center"/>
          </w:tcPr>
          <w:p w14:paraId="7F415477">
            <w:pPr>
              <w:spacing w:line="300" w:lineRule="exact"/>
              <w:jc w:val="right"/>
              <w:rPr>
                <w:rFonts w:ascii="方正书宋_GBK" w:hAnsi="Times New Roman" w:eastAsia="方正书宋_GBK" w:cs="Times New Roman"/>
                <w:szCs w:val="24"/>
              </w:rPr>
            </w:pPr>
          </w:p>
        </w:tc>
        <w:tc>
          <w:tcPr>
            <w:tcW w:w="881" w:type="dxa"/>
            <w:shd w:val="clear" w:color="auto" w:fill="auto"/>
            <w:vAlign w:val="center"/>
          </w:tcPr>
          <w:p w14:paraId="0BC32563">
            <w:pPr>
              <w:spacing w:line="300" w:lineRule="exact"/>
              <w:jc w:val="right"/>
              <w:rPr>
                <w:rFonts w:ascii="方正书宋_GBK" w:hAnsi="Times New Roman" w:eastAsia="方正书宋_GBK" w:cs="Times New Roman"/>
                <w:szCs w:val="24"/>
              </w:rPr>
            </w:pPr>
          </w:p>
        </w:tc>
        <w:tc>
          <w:tcPr>
            <w:tcW w:w="826" w:type="dxa"/>
            <w:shd w:val="clear" w:color="auto" w:fill="auto"/>
            <w:vAlign w:val="center"/>
          </w:tcPr>
          <w:p w14:paraId="16C64588">
            <w:pPr>
              <w:spacing w:line="300" w:lineRule="exact"/>
              <w:jc w:val="right"/>
              <w:rPr>
                <w:rFonts w:ascii="方正书宋_GBK" w:hAnsi="Times New Roman" w:eastAsia="方正书宋_GBK" w:cs="Times New Roman"/>
                <w:szCs w:val="24"/>
              </w:rPr>
            </w:pPr>
          </w:p>
        </w:tc>
      </w:tr>
      <w:tr w14:paraId="66CFD2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391" w:type="dxa"/>
            <w:shd w:val="clear" w:color="auto" w:fill="auto"/>
            <w:vAlign w:val="center"/>
          </w:tcPr>
          <w:p w14:paraId="1BA70081">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儿童之家建设经费</w:t>
            </w:r>
          </w:p>
        </w:tc>
        <w:tc>
          <w:tcPr>
            <w:tcW w:w="1066" w:type="dxa"/>
            <w:shd w:val="clear" w:color="auto" w:fill="auto"/>
            <w:vAlign w:val="center"/>
          </w:tcPr>
          <w:p w14:paraId="1971AC4E">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11.00 </w:t>
            </w:r>
          </w:p>
        </w:tc>
        <w:tc>
          <w:tcPr>
            <w:tcW w:w="879" w:type="dxa"/>
            <w:shd w:val="clear" w:color="auto" w:fill="auto"/>
            <w:vAlign w:val="center"/>
          </w:tcPr>
          <w:p w14:paraId="66C1C5EF">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生活用电器</w:t>
            </w:r>
          </w:p>
        </w:tc>
        <w:tc>
          <w:tcPr>
            <w:tcW w:w="1398" w:type="dxa"/>
            <w:shd w:val="clear" w:color="auto" w:fill="auto"/>
            <w:vAlign w:val="center"/>
          </w:tcPr>
          <w:p w14:paraId="7D79B43F">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A020618</w:t>
            </w:r>
          </w:p>
        </w:tc>
        <w:tc>
          <w:tcPr>
            <w:tcW w:w="879" w:type="dxa"/>
            <w:shd w:val="clear" w:color="auto" w:fill="auto"/>
            <w:vAlign w:val="center"/>
          </w:tcPr>
          <w:p w14:paraId="030C1DD0">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台</w:t>
            </w:r>
          </w:p>
        </w:tc>
        <w:tc>
          <w:tcPr>
            <w:tcW w:w="879" w:type="dxa"/>
            <w:shd w:val="clear" w:color="auto" w:fill="auto"/>
            <w:vAlign w:val="center"/>
          </w:tcPr>
          <w:p w14:paraId="394CAF10">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w:t>
            </w:r>
          </w:p>
        </w:tc>
        <w:tc>
          <w:tcPr>
            <w:tcW w:w="902" w:type="dxa"/>
            <w:shd w:val="clear" w:color="auto" w:fill="auto"/>
            <w:vAlign w:val="center"/>
          </w:tcPr>
          <w:p w14:paraId="0A97088E">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0.35 </w:t>
            </w:r>
          </w:p>
        </w:tc>
        <w:tc>
          <w:tcPr>
            <w:tcW w:w="899" w:type="dxa"/>
            <w:shd w:val="clear" w:color="auto" w:fill="auto"/>
            <w:vAlign w:val="center"/>
          </w:tcPr>
          <w:p w14:paraId="546C1CF6">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1.05 </w:t>
            </w:r>
          </w:p>
        </w:tc>
        <w:tc>
          <w:tcPr>
            <w:tcW w:w="899" w:type="dxa"/>
            <w:shd w:val="clear" w:color="auto" w:fill="auto"/>
            <w:vAlign w:val="center"/>
          </w:tcPr>
          <w:p w14:paraId="7CB61E19">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1.05 </w:t>
            </w:r>
          </w:p>
        </w:tc>
        <w:tc>
          <w:tcPr>
            <w:tcW w:w="899" w:type="dxa"/>
            <w:shd w:val="clear" w:color="auto" w:fill="auto"/>
            <w:vAlign w:val="center"/>
          </w:tcPr>
          <w:p w14:paraId="7DC2638C">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1.05 </w:t>
            </w:r>
          </w:p>
        </w:tc>
        <w:tc>
          <w:tcPr>
            <w:tcW w:w="818" w:type="dxa"/>
            <w:shd w:val="clear" w:color="auto" w:fill="auto"/>
            <w:vAlign w:val="center"/>
          </w:tcPr>
          <w:p w14:paraId="604B16C3">
            <w:pPr>
              <w:spacing w:line="300" w:lineRule="exact"/>
              <w:jc w:val="right"/>
              <w:rPr>
                <w:rFonts w:ascii="方正书宋_GBK" w:hAnsi="Times New Roman" w:eastAsia="方正书宋_GBK" w:cs="Times New Roman"/>
                <w:szCs w:val="24"/>
              </w:rPr>
            </w:pPr>
          </w:p>
        </w:tc>
        <w:tc>
          <w:tcPr>
            <w:tcW w:w="881" w:type="dxa"/>
            <w:shd w:val="clear" w:color="auto" w:fill="auto"/>
            <w:vAlign w:val="center"/>
          </w:tcPr>
          <w:p w14:paraId="64A24E4F">
            <w:pPr>
              <w:spacing w:line="300" w:lineRule="exact"/>
              <w:jc w:val="right"/>
              <w:rPr>
                <w:rFonts w:ascii="方正书宋_GBK" w:hAnsi="Times New Roman" w:eastAsia="方正书宋_GBK" w:cs="Times New Roman"/>
                <w:szCs w:val="24"/>
              </w:rPr>
            </w:pPr>
          </w:p>
        </w:tc>
        <w:tc>
          <w:tcPr>
            <w:tcW w:w="881" w:type="dxa"/>
            <w:shd w:val="clear" w:color="auto" w:fill="auto"/>
            <w:vAlign w:val="center"/>
          </w:tcPr>
          <w:p w14:paraId="554807D1">
            <w:pPr>
              <w:spacing w:line="300" w:lineRule="exact"/>
              <w:jc w:val="right"/>
              <w:rPr>
                <w:rFonts w:ascii="方正书宋_GBK" w:hAnsi="Times New Roman" w:eastAsia="方正书宋_GBK" w:cs="Times New Roman"/>
                <w:szCs w:val="24"/>
              </w:rPr>
            </w:pPr>
          </w:p>
        </w:tc>
        <w:tc>
          <w:tcPr>
            <w:tcW w:w="826" w:type="dxa"/>
            <w:shd w:val="clear" w:color="auto" w:fill="auto"/>
            <w:vAlign w:val="center"/>
          </w:tcPr>
          <w:p w14:paraId="6A70CA7A">
            <w:pPr>
              <w:spacing w:line="300" w:lineRule="exact"/>
              <w:jc w:val="right"/>
              <w:rPr>
                <w:rFonts w:ascii="方正书宋_GBK" w:hAnsi="Times New Roman" w:eastAsia="方正书宋_GBK" w:cs="Times New Roman"/>
                <w:szCs w:val="24"/>
              </w:rPr>
            </w:pPr>
          </w:p>
        </w:tc>
      </w:tr>
      <w:tr w14:paraId="3CCC82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391" w:type="dxa"/>
            <w:shd w:val="clear" w:color="auto" w:fill="auto"/>
            <w:vAlign w:val="center"/>
          </w:tcPr>
          <w:p w14:paraId="6FED6C55">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儿童之家建设经费</w:t>
            </w:r>
          </w:p>
        </w:tc>
        <w:tc>
          <w:tcPr>
            <w:tcW w:w="1066" w:type="dxa"/>
            <w:shd w:val="clear" w:color="auto" w:fill="auto"/>
            <w:vAlign w:val="center"/>
          </w:tcPr>
          <w:p w14:paraId="0CE2961A">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11.00 </w:t>
            </w:r>
          </w:p>
        </w:tc>
        <w:tc>
          <w:tcPr>
            <w:tcW w:w="879" w:type="dxa"/>
            <w:shd w:val="clear" w:color="auto" w:fill="auto"/>
            <w:vAlign w:val="center"/>
          </w:tcPr>
          <w:p w14:paraId="39383507">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计算机设备及软件</w:t>
            </w:r>
          </w:p>
        </w:tc>
        <w:tc>
          <w:tcPr>
            <w:tcW w:w="1398" w:type="dxa"/>
            <w:shd w:val="clear" w:color="auto" w:fill="auto"/>
            <w:vAlign w:val="center"/>
          </w:tcPr>
          <w:p w14:paraId="422D6347">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A0201</w:t>
            </w:r>
          </w:p>
        </w:tc>
        <w:tc>
          <w:tcPr>
            <w:tcW w:w="879" w:type="dxa"/>
            <w:shd w:val="clear" w:color="auto" w:fill="auto"/>
            <w:vAlign w:val="center"/>
          </w:tcPr>
          <w:p w14:paraId="638EEC03">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台</w:t>
            </w:r>
          </w:p>
        </w:tc>
        <w:tc>
          <w:tcPr>
            <w:tcW w:w="879" w:type="dxa"/>
            <w:shd w:val="clear" w:color="auto" w:fill="auto"/>
            <w:vAlign w:val="center"/>
          </w:tcPr>
          <w:p w14:paraId="3815FA15">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w:t>
            </w:r>
          </w:p>
        </w:tc>
        <w:tc>
          <w:tcPr>
            <w:tcW w:w="902" w:type="dxa"/>
            <w:shd w:val="clear" w:color="auto" w:fill="auto"/>
            <w:vAlign w:val="center"/>
          </w:tcPr>
          <w:p w14:paraId="1907A87C">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0.40 </w:t>
            </w:r>
          </w:p>
        </w:tc>
        <w:tc>
          <w:tcPr>
            <w:tcW w:w="899" w:type="dxa"/>
            <w:shd w:val="clear" w:color="auto" w:fill="auto"/>
            <w:vAlign w:val="center"/>
          </w:tcPr>
          <w:p w14:paraId="50BD52F6">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1.20 </w:t>
            </w:r>
          </w:p>
        </w:tc>
        <w:tc>
          <w:tcPr>
            <w:tcW w:w="899" w:type="dxa"/>
            <w:shd w:val="clear" w:color="auto" w:fill="auto"/>
            <w:vAlign w:val="center"/>
          </w:tcPr>
          <w:p w14:paraId="6DA8D270">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1.20 </w:t>
            </w:r>
          </w:p>
        </w:tc>
        <w:tc>
          <w:tcPr>
            <w:tcW w:w="899" w:type="dxa"/>
            <w:shd w:val="clear" w:color="auto" w:fill="auto"/>
            <w:vAlign w:val="center"/>
          </w:tcPr>
          <w:p w14:paraId="18A58E73">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1.20 </w:t>
            </w:r>
          </w:p>
        </w:tc>
        <w:tc>
          <w:tcPr>
            <w:tcW w:w="818" w:type="dxa"/>
            <w:shd w:val="clear" w:color="auto" w:fill="auto"/>
            <w:vAlign w:val="center"/>
          </w:tcPr>
          <w:p w14:paraId="47408BD9">
            <w:pPr>
              <w:spacing w:line="300" w:lineRule="exact"/>
              <w:jc w:val="right"/>
              <w:rPr>
                <w:rFonts w:ascii="方正书宋_GBK" w:hAnsi="Times New Roman" w:eastAsia="方正书宋_GBK" w:cs="Times New Roman"/>
                <w:szCs w:val="24"/>
              </w:rPr>
            </w:pPr>
          </w:p>
        </w:tc>
        <w:tc>
          <w:tcPr>
            <w:tcW w:w="881" w:type="dxa"/>
            <w:shd w:val="clear" w:color="auto" w:fill="auto"/>
            <w:vAlign w:val="center"/>
          </w:tcPr>
          <w:p w14:paraId="14B7FA38">
            <w:pPr>
              <w:spacing w:line="300" w:lineRule="exact"/>
              <w:jc w:val="right"/>
              <w:rPr>
                <w:rFonts w:ascii="方正书宋_GBK" w:hAnsi="Times New Roman" w:eastAsia="方正书宋_GBK" w:cs="Times New Roman"/>
                <w:szCs w:val="24"/>
              </w:rPr>
            </w:pPr>
          </w:p>
        </w:tc>
        <w:tc>
          <w:tcPr>
            <w:tcW w:w="881" w:type="dxa"/>
            <w:shd w:val="clear" w:color="auto" w:fill="auto"/>
            <w:vAlign w:val="center"/>
          </w:tcPr>
          <w:p w14:paraId="0FD8D9AA">
            <w:pPr>
              <w:spacing w:line="300" w:lineRule="exact"/>
              <w:jc w:val="right"/>
              <w:rPr>
                <w:rFonts w:ascii="方正书宋_GBK" w:hAnsi="Times New Roman" w:eastAsia="方正书宋_GBK" w:cs="Times New Roman"/>
                <w:szCs w:val="24"/>
              </w:rPr>
            </w:pPr>
          </w:p>
        </w:tc>
        <w:tc>
          <w:tcPr>
            <w:tcW w:w="826" w:type="dxa"/>
            <w:shd w:val="clear" w:color="auto" w:fill="auto"/>
            <w:vAlign w:val="center"/>
          </w:tcPr>
          <w:p w14:paraId="482F85E4">
            <w:pPr>
              <w:spacing w:line="300" w:lineRule="exact"/>
              <w:jc w:val="right"/>
              <w:rPr>
                <w:rFonts w:ascii="方正书宋_GBK" w:hAnsi="Times New Roman" w:eastAsia="方正书宋_GBK" w:cs="Times New Roman"/>
                <w:szCs w:val="24"/>
              </w:rPr>
            </w:pPr>
          </w:p>
        </w:tc>
      </w:tr>
      <w:tr w14:paraId="47FA84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391" w:type="dxa"/>
            <w:shd w:val="clear" w:color="auto" w:fill="auto"/>
            <w:vAlign w:val="center"/>
          </w:tcPr>
          <w:p w14:paraId="54031DCA">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儿童之家建设经费</w:t>
            </w:r>
          </w:p>
        </w:tc>
        <w:tc>
          <w:tcPr>
            <w:tcW w:w="1066" w:type="dxa"/>
            <w:shd w:val="clear" w:color="auto" w:fill="auto"/>
            <w:vAlign w:val="center"/>
          </w:tcPr>
          <w:p w14:paraId="346C68FE">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11.00 </w:t>
            </w:r>
          </w:p>
        </w:tc>
        <w:tc>
          <w:tcPr>
            <w:tcW w:w="879" w:type="dxa"/>
            <w:shd w:val="clear" w:color="auto" w:fill="auto"/>
            <w:vAlign w:val="center"/>
          </w:tcPr>
          <w:p w14:paraId="71281F86">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投影仪</w:t>
            </w:r>
          </w:p>
        </w:tc>
        <w:tc>
          <w:tcPr>
            <w:tcW w:w="1398" w:type="dxa"/>
            <w:shd w:val="clear" w:color="auto" w:fill="auto"/>
            <w:vAlign w:val="center"/>
          </w:tcPr>
          <w:p w14:paraId="3775A886">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A020202</w:t>
            </w:r>
          </w:p>
        </w:tc>
        <w:tc>
          <w:tcPr>
            <w:tcW w:w="879" w:type="dxa"/>
            <w:shd w:val="clear" w:color="auto" w:fill="auto"/>
            <w:vAlign w:val="center"/>
          </w:tcPr>
          <w:p w14:paraId="25E41231">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台</w:t>
            </w:r>
          </w:p>
        </w:tc>
        <w:tc>
          <w:tcPr>
            <w:tcW w:w="879" w:type="dxa"/>
            <w:shd w:val="clear" w:color="auto" w:fill="auto"/>
            <w:vAlign w:val="center"/>
          </w:tcPr>
          <w:p w14:paraId="73F278B3">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w:t>
            </w:r>
          </w:p>
        </w:tc>
        <w:tc>
          <w:tcPr>
            <w:tcW w:w="902" w:type="dxa"/>
            <w:shd w:val="clear" w:color="auto" w:fill="auto"/>
            <w:vAlign w:val="center"/>
          </w:tcPr>
          <w:p w14:paraId="7ADDE87F">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0.40 </w:t>
            </w:r>
          </w:p>
        </w:tc>
        <w:tc>
          <w:tcPr>
            <w:tcW w:w="899" w:type="dxa"/>
            <w:shd w:val="clear" w:color="auto" w:fill="auto"/>
            <w:vAlign w:val="center"/>
          </w:tcPr>
          <w:p w14:paraId="6EBA62BB">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1.20 </w:t>
            </w:r>
          </w:p>
        </w:tc>
        <w:tc>
          <w:tcPr>
            <w:tcW w:w="899" w:type="dxa"/>
            <w:shd w:val="clear" w:color="auto" w:fill="auto"/>
            <w:vAlign w:val="center"/>
          </w:tcPr>
          <w:p w14:paraId="46B3720F">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1.20 </w:t>
            </w:r>
          </w:p>
        </w:tc>
        <w:tc>
          <w:tcPr>
            <w:tcW w:w="899" w:type="dxa"/>
            <w:shd w:val="clear" w:color="auto" w:fill="auto"/>
            <w:vAlign w:val="center"/>
          </w:tcPr>
          <w:p w14:paraId="3EF44E15">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1.20 </w:t>
            </w:r>
          </w:p>
        </w:tc>
        <w:tc>
          <w:tcPr>
            <w:tcW w:w="818" w:type="dxa"/>
            <w:shd w:val="clear" w:color="auto" w:fill="auto"/>
            <w:vAlign w:val="center"/>
          </w:tcPr>
          <w:p w14:paraId="20F641FE">
            <w:pPr>
              <w:spacing w:line="300" w:lineRule="exact"/>
              <w:jc w:val="right"/>
              <w:rPr>
                <w:rFonts w:ascii="方正书宋_GBK" w:hAnsi="Times New Roman" w:eastAsia="方正书宋_GBK" w:cs="Times New Roman"/>
                <w:szCs w:val="24"/>
              </w:rPr>
            </w:pPr>
          </w:p>
        </w:tc>
        <w:tc>
          <w:tcPr>
            <w:tcW w:w="881" w:type="dxa"/>
            <w:shd w:val="clear" w:color="auto" w:fill="auto"/>
            <w:vAlign w:val="center"/>
          </w:tcPr>
          <w:p w14:paraId="6FA215C0">
            <w:pPr>
              <w:spacing w:line="300" w:lineRule="exact"/>
              <w:jc w:val="right"/>
              <w:rPr>
                <w:rFonts w:ascii="方正书宋_GBK" w:hAnsi="Times New Roman" w:eastAsia="方正书宋_GBK" w:cs="Times New Roman"/>
                <w:szCs w:val="24"/>
              </w:rPr>
            </w:pPr>
          </w:p>
        </w:tc>
        <w:tc>
          <w:tcPr>
            <w:tcW w:w="881" w:type="dxa"/>
            <w:shd w:val="clear" w:color="auto" w:fill="auto"/>
            <w:vAlign w:val="center"/>
          </w:tcPr>
          <w:p w14:paraId="1072E8DD">
            <w:pPr>
              <w:spacing w:line="300" w:lineRule="exact"/>
              <w:jc w:val="right"/>
              <w:rPr>
                <w:rFonts w:ascii="方正书宋_GBK" w:hAnsi="Times New Roman" w:eastAsia="方正书宋_GBK" w:cs="Times New Roman"/>
                <w:szCs w:val="24"/>
              </w:rPr>
            </w:pPr>
          </w:p>
        </w:tc>
        <w:tc>
          <w:tcPr>
            <w:tcW w:w="826" w:type="dxa"/>
            <w:shd w:val="clear" w:color="auto" w:fill="auto"/>
            <w:vAlign w:val="center"/>
          </w:tcPr>
          <w:p w14:paraId="3106C431">
            <w:pPr>
              <w:spacing w:line="300" w:lineRule="exact"/>
              <w:jc w:val="right"/>
              <w:rPr>
                <w:rFonts w:ascii="方正书宋_GBK" w:hAnsi="Times New Roman" w:eastAsia="方正书宋_GBK" w:cs="Times New Roman"/>
                <w:szCs w:val="24"/>
              </w:rPr>
            </w:pPr>
          </w:p>
        </w:tc>
      </w:tr>
      <w:tr w14:paraId="18C7F6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391" w:type="dxa"/>
            <w:shd w:val="clear" w:color="auto" w:fill="auto"/>
            <w:vAlign w:val="center"/>
          </w:tcPr>
          <w:p w14:paraId="42F7E103">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儿童之家建设经费</w:t>
            </w:r>
          </w:p>
        </w:tc>
        <w:tc>
          <w:tcPr>
            <w:tcW w:w="1066" w:type="dxa"/>
            <w:shd w:val="clear" w:color="auto" w:fill="auto"/>
            <w:vAlign w:val="center"/>
          </w:tcPr>
          <w:p w14:paraId="7944F75F">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11.00 </w:t>
            </w:r>
          </w:p>
        </w:tc>
        <w:tc>
          <w:tcPr>
            <w:tcW w:w="879" w:type="dxa"/>
            <w:shd w:val="clear" w:color="auto" w:fill="auto"/>
            <w:vAlign w:val="center"/>
          </w:tcPr>
          <w:p w14:paraId="33B811F6">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照相机及器材</w:t>
            </w:r>
          </w:p>
        </w:tc>
        <w:tc>
          <w:tcPr>
            <w:tcW w:w="1398" w:type="dxa"/>
            <w:shd w:val="clear" w:color="auto" w:fill="auto"/>
            <w:vAlign w:val="center"/>
          </w:tcPr>
          <w:p w14:paraId="0029FA55">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A020205</w:t>
            </w:r>
          </w:p>
        </w:tc>
        <w:tc>
          <w:tcPr>
            <w:tcW w:w="879" w:type="dxa"/>
            <w:shd w:val="clear" w:color="auto" w:fill="auto"/>
            <w:vAlign w:val="center"/>
          </w:tcPr>
          <w:p w14:paraId="51124517">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台</w:t>
            </w:r>
          </w:p>
        </w:tc>
        <w:tc>
          <w:tcPr>
            <w:tcW w:w="879" w:type="dxa"/>
            <w:shd w:val="clear" w:color="auto" w:fill="auto"/>
            <w:vAlign w:val="center"/>
          </w:tcPr>
          <w:p w14:paraId="73CB279C">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w:t>
            </w:r>
          </w:p>
        </w:tc>
        <w:tc>
          <w:tcPr>
            <w:tcW w:w="902" w:type="dxa"/>
            <w:shd w:val="clear" w:color="auto" w:fill="auto"/>
            <w:vAlign w:val="center"/>
          </w:tcPr>
          <w:p w14:paraId="654DB01C">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0.25 </w:t>
            </w:r>
          </w:p>
        </w:tc>
        <w:tc>
          <w:tcPr>
            <w:tcW w:w="899" w:type="dxa"/>
            <w:shd w:val="clear" w:color="auto" w:fill="auto"/>
            <w:vAlign w:val="center"/>
          </w:tcPr>
          <w:p w14:paraId="69BD3152">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0.75 </w:t>
            </w:r>
          </w:p>
        </w:tc>
        <w:tc>
          <w:tcPr>
            <w:tcW w:w="899" w:type="dxa"/>
            <w:shd w:val="clear" w:color="auto" w:fill="auto"/>
            <w:vAlign w:val="center"/>
          </w:tcPr>
          <w:p w14:paraId="364D2CAD">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0.75 </w:t>
            </w:r>
          </w:p>
        </w:tc>
        <w:tc>
          <w:tcPr>
            <w:tcW w:w="899" w:type="dxa"/>
            <w:shd w:val="clear" w:color="auto" w:fill="auto"/>
            <w:vAlign w:val="center"/>
          </w:tcPr>
          <w:p w14:paraId="6321A939">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0.75 </w:t>
            </w:r>
          </w:p>
        </w:tc>
        <w:tc>
          <w:tcPr>
            <w:tcW w:w="818" w:type="dxa"/>
            <w:shd w:val="clear" w:color="auto" w:fill="auto"/>
            <w:vAlign w:val="center"/>
          </w:tcPr>
          <w:p w14:paraId="3A7F92FE">
            <w:pPr>
              <w:spacing w:line="300" w:lineRule="exact"/>
              <w:jc w:val="right"/>
              <w:rPr>
                <w:rFonts w:ascii="方正书宋_GBK" w:hAnsi="Times New Roman" w:eastAsia="方正书宋_GBK" w:cs="Times New Roman"/>
                <w:szCs w:val="24"/>
              </w:rPr>
            </w:pPr>
          </w:p>
        </w:tc>
        <w:tc>
          <w:tcPr>
            <w:tcW w:w="881" w:type="dxa"/>
            <w:shd w:val="clear" w:color="auto" w:fill="auto"/>
            <w:vAlign w:val="center"/>
          </w:tcPr>
          <w:p w14:paraId="448EA1C4">
            <w:pPr>
              <w:spacing w:line="300" w:lineRule="exact"/>
              <w:jc w:val="right"/>
              <w:rPr>
                <w:rFonts w:ascii="方正书宋_GBK" w:hAnsi="Times New Roman" w:eastAsia="方正书宋_GBK" w:cs="Times New Roman"/>
                <w:szCs w:val="24"/>
              </w:rPr>
            </w:pPr>
          </w:p>
        </w:tc>
        <w:tc>
          <w:tcPr>
            <w:tcW w:w="881" w:type="dxa"/>
            <w:shd w:val="clear" w:color="auto" w:fill="auto"/>
            <w:vAlign w:val="center"/>
          </w:tcPr>
          <w:p w14:paraId="42E889F0">
            <w:pPr>
              <w:spacing w:line="300" w:lineRule="exact"/>
              <w:jc w:val="right"/>
              <w:rPr>
                <w:rFonts w:ascii="方正书宋_GBK" w:hAnsi="Times New Roman" w:eastAsia="方正书宋_GBK" w:cs="Times New Roman"/>
                <w:szCs w:val="24"/>
              </w:rPr>
            </w:pPr>
          </w:p>
        </w:tc>
        <w:tc>
          <w:tcPr>
            <w:tcW w:w="826" w:type="dxa"/>
            <w:shd w:val="clear" w:color="auto" w:fill="auto"/>
            <w:vAlign w:val="center"/>
          </w:tcPr>
          <w:p w14:paraId="7D25103A">
            <w:pPr>
              <w:spacing w:line="300" w:lineRule="exact"/>
              <w:jc w:val="right"/>
              <w:rPr>
                <w:rFonts w:ascii="方正书宋_GBK" w:hAnsi="Times New Roman" w:eastAsia="方正书宋_GBK" w:cs="Times New Roman"/>
                <w:szCs w:val="24"/>
              </w:rPr>
            </w:pPr>
          </w:p>
        </w:tc>
      </w:tr>
      <w:tr w14:paraId="446A84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391" w:type="dxa"/>
            <w:shd w:val="clear" w:color="auto" w:fill="auto"/>
            <w:vAlign w:val="center"/>
          </w:tcPr>
          <w:p w14:paraId="57F84CDC">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儿童之家建设经费</w:t>
            </w:r>
          </w:p>
        </w:tc>
        <w:tc>
          <w:tcPr>
            <w:tcW w:w="1066" w:type="dxa"/>
            <w:shd w:val="clear" w:color="auto" w:fill="auto"/>
            <w:vAlign w:val="center"/>
          </w:tcPr>
          <w:p w14:paraId="48918A29">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11.00 </w:t>
            </w:r>
          </w:p>
        </w:tc>
        <w:tc>
          <w:tcPr>
            <w:tcW w:w="879" w:type="dxa"/>
            <w:shd w:val="clear" w:color="auto" w:fill="auto"/>
            <w:vAlign w:val="center"/>
          </w:tcPr>
          <w:p w14:paraId="6C412E6A">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打印设备</w:t>
            </w:r>
          </w:p>
        </w:tc>
        <w:tc>
          <w:tcPr>
            <w:tcW w:w="1398" w:type="dxa"/>
            <w:shd w:val="clear" w:color="auto" w:fill="auto"/>
            <w:vAlign w:val="center"/>
          </w:tcPr>
          <w:p w14:paraId="5614EDB8">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A02010601</w:t>
            </w:r>
          </w:p>
        </w:tc>
        <w:tc>
          <w:tcPr>
            <w:tcW w:w="879" w:type="dxa"/>
            <w:shd w:val="clear" w:color="auto" w:fill="auto"/>
            <w:vAlign w:val="center"/>
          </w:tcPr>
          <w:p w14:paraId="6FFF305C">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台</w:t>
            </w:r>
          </w:p>
        </w:tc>
        <w:tc>
          <w:tcPr>
            <w:tcW w:w="879" w:type="dxa"/>
            <w:shd w:val="clear" w:color="auto" w:fill="auto"/>
            <w:vAlign w:val="center"/>
          </w:tcPr>
          <w:p w14:paraId="577B96C6">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w:t>
            </w:r>
          </w:p>
        </w:tc>
        <w:tc>
          <w:tcPr>
            <w:tcW w:w="902" w:type="dxa"/>
            <w:shd w:val="clear" w:color="auto" w:fill="auto"/>
            <w:vAlign w:val="center"/>
          </w:tcPr>
          <w:p w14:paraId="3457C4AC">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0.15 </w:t>
            </w:r>
          </w:p>
        </w:tc>
        <w:tc>
          <w:tcPr>
            <w:tcW w:w="899" w:type="dxa"/>
            <w:shd w:val="clear" w:color="auto" w:fill="auto"/>
            <w:vAlign w:val="center"/>
          </w:tcPr>
          <w:p w14:paraId="48E75C0F">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0.45 </w:t>
            </w:r>
          </w:p>
        </w:tc>
        <w:tc>
          <w:tcPr>
            <w:tcW w:w="899" w:type="dxa"/>
            <w:shd w:val="clear" w:color="auto" w:fill="auto"/>
            <w:vAlign w:val="center"/>
          </w:tcPr>
          <w:p w14:paraId="113A3898">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0.45 </w:t>
            </w:r>
          </w:p>
        </w:tc>
        <w:tc>
          <w:tcPr>
            <w:tcW w:w="899" w:type="dxa"/>
            <w:shd w:val="clear" w:color="auto" w:fill="auto"/>
            <w:vAlign w:val="center"/>
          </w:tcPr>
          <w:p w14:paraId="10136C72">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0.45 </w:t>
            </w:r>
          </w:p>
        </w:tc>
        <w:tc>
          <w:tcPr>
            <w:tcW w:w="818" w:type="dxa"/>
            <w:shd w:val="clear" w:color="auto" w:fill="auto"/>
            <w:vAlign w:val="center"/>
          </w:tcPr>
          <w:p w14:paraId="3F91FA75">
            <w:pPr>
              <w:spacing w:line="300" w:lineRule="exact"/>
              <w:jc w:val="right"/>
              <w:rPr>
                <w:rFonts w:ascii="方正书宋_GBK" w:hAnsi="Times New Roman" w:eastAsia="方正书宋_GBK" w:cs="Times New Roman"/>
                <w:szCs w:val="24"/>
              </w:rPr>
            </w:pPr>
          </w:p>
        </w:tc>
        <w:tc>
          <w:tcPr>
            <w:tcW w:w="881" w:type="dxa"/>
            <w:shd w:val="clear" w:color="auto" w:fill="auto"/>
            <w:vAlign w:val="center"/>
          </w:tcPr>
          <w:p w14:paraId="23196DD8">
            <w:pPr>
              <w:spacing w:line="300" w:lineRule="exact"/>
              <w:jc w:val="right"/>
              <w:rPr>
                <w:rFonts w:ascii="方正书宋_GBK" w:hAnsi="Times New Roman" w:eastAsia="方正书宋_GBK" w:cs="Times New Roman"/>
                <w:szCs w:val="24"/>
              </w:rPr>
            </w:pPr>
          </w:p>
        </w:tc>
        <w:tc>
          <w:tcPr>
            <w:tcW w:w="881" w:type="dxa"/>
            <w:shd w:val="clear" w:color="auto" w:fill="auto"/>
            <w:vAlign w:val="center"/>
          </w:tcPr>
          <w:p w14:paraId="75DA4E32">
            <w:pPr>
              <w:spacing w:line="300" w:lineRule="exact"/>
              <w:jc w:val="right"/>
              <w:rPr>
                <w:rFonts w:ascii="方正书宋_GBK" w:hAnsi="Times New Roman" w:eastAsia="方正书宋_GBK" w:cs="Times New Roman"/>
                <w:szCs w:val="24"/>
              </w:rPr>
            </w:pPr>
          </w:p>
        </w:tc>
        <w:tc>
          <w:tcPr>
            <w:tcW w:w="826" w:type="dxa"/>
            <w:shd w:val="clear" w:color="auto" w:fill="auto"/>
            <w:vAlign w:val="center"/>
          </w:tcPr>
          <w:p w14:paraId="65C32FBB">
            <w:pPr>
              <w:spacing w:line="300" w:lineRule="exact"/>
              <w:jc w:val="right"/>
              <w:rPr>
                <w:rFonts w:ascii="方正书宋_GBK" w:hAnsi="Times New Roman" w:eastAsia="方正书宋_GBK" w:cs="Times New Roman"/>
                <w:szCs w:val="24"/>
              </w:rPr>
            </w:pPr>
          </w:p>
        </w:tc>
      </w:tr>
      <w:tr w14:paraId="71407F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391" w:type="dxa"/>
            <w:shd w:val="clear" w:color="auto" w:fill="auto"/>
            <w:vAlign w:val="center"/>
          </w:tcPr>
          <w:p w14:paraId="31C3347E">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儿童之家建设经费</w:t>
            </w:r>
          </w:p>
        </w:tc>
        <w:tc>
          <w:tcPr>
            <w:tcW w:w="1066" w:type="dxa"/>
            <w:shd w:val="clear" w:color="auto" w:fill="auto"/>
            <w:vAlign w:val="center"/>
          </w:tcPr>
          <w:p w14:paraId="26997E21">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11.00 </w:t>
            </w:r>
          </w:p>
        </w:tc>
        <w:tc>
          <w:tcPr>
            <w:tcW w:w="879" w:type="dxa"/>
            <w:shd w:val="clear" w:color="auto" w:fill="auto"/>
            <w:vAlign w:val="center"/>
          </w:tcPr>
          <w:p w14:paraId="1009B439">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家具用具</w:t>
            </w:r>
          </w:p>
        </w:tc>
        <w:tc>
          <w:tcPr>
            <w:tcW w:w="1398" w:type="dxa"/>
            <w:shd w:val="clear" w:color="auto" w:fill="auto"/>
            <w:vAlign w:val="center"/>
          </w:tcPr>
          <w:p w14:paraId="2D570C73">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A06</w:t>
            </w:r>
          </w:p>
        </w:tc>
        <w:tc>
          <w:tcPr>
            <w:tcW w:w="879" w:type="dxa"/>
            <w:shd w:val="clear" w:color="auto" w:fill="auto"/>
            <w:vAlign w:val="center"/>
          </w:tcPr>
          <w:p w14:paraId="57C823C2">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套</w:t>
            </w:r>
          </w:p>
        </w:tc>
        <w:tc>
          <w:tcPr>
            <w:tcW w:w="879" w:type="dxa"/>
            <w:shd w:val="clear" w:color="auto" w:fill="auto"/>
            <w:vAlign w:val="center"/>
          </w:tcPr>
          <w:p w14:paraId="2BF6C8B8">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97</w:t>
            </w:r>
          </w:p>
        </w:tc>
        <w:tc>
          <w:tcPr>
            <w:tcW w:w="902" w:type="dxa"/>
            <w:shd w:val="clear" w:color="auto" w:fill="auto"/>
            <w:vAlign w:val="center"/>
          </w:tcPr>
          <w:p w14:paraId="036F1404">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0.05 </w:t>
            </w:r>
          </w:p>
        </w:tc>
        <w:tc>
          <w:tcPr>
            <w:tcW w:w="899" w:type="dxa"/>
            <w:shd w:val="clear" w:color="auto" w:fill="auto"/>
            <w:vAlign w:val="center"/>
          </w:tcPr>
          <w:p w14:paraId="6DDCA068">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4.85 </w:t>
            </w:r>
          </w:p>
        </w:tc>
        <w:tc>
          <w:tcPr>
            <w:tcW w:w="899" w:type="dxa"/>
            <w:shd w:val="clear" w:color="auto" w:fill="auto"/>
            <w:vAlign w:val="center"/>
          </w:tcPr>
          <w:p w14:paraId="2C1DBA23">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4.85 </w:t>
            </w:r>
          </w:p>
        </w:tc>
        <w:tc>
          <w:tcPr>
            <w:tcW w:w="899" w:type="dxa"/>
            <w:shd w:val="clear" w:color="auto" w:fill="auto"/>
            <w:vAlign w:val="center"/>
          </w:tcPr>
          <w:p w14:paraId="6AF8C8A9">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4.85 </w:t>
            </w:r>
          </w:p>
        </w:tc>
        <w:tc>
          <w:tcPr>
            <w:tcW w:w="818" w:type="dxa"/>
            <w:shd w:val="clear" w:color="auto" w:fill="auto"/>
            <w:vAlign w:val="center"/>
          </w:tcPr>
          <w:p w14:paraId="26CF9A3D">
            <w:pPr>
              <w:spacing w:line="300" w:lineRule="exact"/>
              <w:jc w:val="right"/>
              <w:rPr>
                <w:rFonts w:ascii="方正书宋_GBK" w:hAnsi="Times New Roman" w:eastAsia="方正书宋_GBK" w:cs="Times New Roman"/>
                <w:szCs w:val="24"/>
              </w:rPr>
            </w:pPr>
          </w:p>
        </w:tc>
        <w:tc>
          <w:tcPr>
            <w:tcW w:w="881" w:type="dxa"/>
            <w:shd w:val="clear" w:color="auto" w:fill="auto"/>
            <w:vAlign w:val="center"/>
          </w:tcPr>
          <w:p w14:paraId="2A7EB7A4">
            <w:pPr>
              <w:spacing w:line="300" w:lineRule="exact"/>
              <w:jc w:val="right"/>
              <w:rPr>
                <w:rFonts w:ascii="方正书宋_GBK" w:hAnsi="Times New Roman" w:eastAsia="方正书宋_GBK" w:cs="Times New Roman"/>
                <w:szCs w:val="24"/>
              </w:rPr>
            </w:pPr>
          </w:p>
        </w:tc>
        <w:tc>
          <w:tcPr>
            <w:tcW w:w="881" w:type="dxa"/>
            <w:shd w:val="clear" w:color="auto" w:fill="auto"/>
            <w:vAlign w:val="center"/>
          </w:tcPr>
          <w:p w14:paraId="4C856A22">
            <w:pPr>
              <w:spacing w:line="300" w:lineRule="exact"/>
              <w:jc w:val="right"/>
              <w:rPr>
                <w:rFonts w:ascii="方正书宋_GBK" w:hAnsi="Times New Roman" w:eastAsia="方正书宋_GBK" w:cs="Times New Roman"/>
                <w:szCs w:val="24"/>
              </w:rPr>
            </w:pPr>
          </w:p>
        </w:tc>
        <w:tc>
          <w:tcPr>
            <w:tcW w:w="826" w:type="dxa"/>
            <w:shd w:val="clear" w:color="auto" w:fill="auto"/>
            <w:vAlign w:val="center"/>
          </w:tcPr>
          <w:p w14:paraId="6E7E792C">
            <w:pPr>
              <w:spacing w:line="300" w:lineRule="exact"/>
              <w:jc w:val="right"/>
              <w:rPr>
                <w:rFonts w:ascii="方正书宋_GBK" w:hAnsi="Times New Roman" w:eastAsia="方正书宋_GBK" w:cs="Times New Roman"/>
                <w:szCs w:val="24"/>
              </w:rPr>
            </w:pPr>
          </w:p>
        </w:tc>
      </w:tr>
      <w:tr w14:paraId="0813B6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391" w:type="dxa"/>
            <w:shd w:val="clear" w:color="auto" w:fill="auto"/>
            <w:vAlign w:val="center"/>
          </w:tcPr>
          <w:p w14:paraId="6A679C05">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儿童之家建设经费</w:t>
            </w:r>
          </w:p>
        </w:tc>
        <w:tc>
          <w:tcPr>
            <w:tcW w:w="1066" w:type="dxa"/>
            <w:shd w:val="clear" w:color="auto" w:fill="auto"/>
            <w:vAlign w:val="center"/>
          </w:tcPr>
          <w:p w14:paraId="4DB46183">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11.00 </w:t>
            </w:r>
          </w:p>
        </w:tc>
        <w:tc>
          <w:tcPr>
            <w:tcW w:w="879" w:type="dxa"/>
            <w:shd w:val="clear" w:color="auto" w:fill="auto"/>
            <w:vAlign w:val="center"/>
          </w:tcPr>
          <w:p w14:paraId="0A515EC7">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家具用具</w:t>
            </w:r>
          </w:p>
        </w:tc>
        <w:tc>
          <w:tcPr>
            <w:tcW w:w="1398" w:type="dxa"/>
            <w:shd w:val="clear" w:color="auto" w:fill="auto"/>
            <w:vAlign w:val="center"/>
          </w:tcPr>
          <w:p w14:paraId="50D1D0DE">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A06</w:t>
            </w:r>
          </w:p>
        </w:tc>
        <w:tc>
          <w:tcPr>
            <w:tcW w:w="879" w:type="dxa"/>
            <w:shd w:val="clear" w:color="auto" w:fill="auto"/>
            <w:vAlign w:val="center"/>
          </w:tcPr>
          <w:p w14:paraId="28BA87C9">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套</w:t>
            </w:r>
          </w:p>
        </w:tc>
        <w:tc>
          <w:tcPr>
            <w:tcW w:w="879" w:type="dxa"/>
            <w:shd w:val="clear" w:color="auto" w:fill="auto"/>
            <w:vAlign w:val="center"/>
          </w:tcPr>
          <w:p w14:paraId="077B4FA4">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w:t>
            </w:r>
          </w:p>
        </w:tc>
        <w:tc>
          <w:tcPr>
            <w:tcW w:w="902" w:type="dxa"/>
            <w:shd w:val="clear" w:color="auto" w:fill="auto"/>
            <w:vAlign w:val="center"/>
          </w:tcPr>
          <w:p w14:paraId="6E947D99">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0.25 </w:t>
            </w:r>
          </w:p>
        </w:tc>
        <w:tc>
          <w:tcPr>
            <w:tcW w:w="899" w:type="dxa"/>
            <w:shd w:val="clear" w:color="auto" w:fill="auto"/>
            <w:vAlign w:val="center"/>
          </w:tcPr>
          <w:p w14:paraId="4742791E">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1.50 </w:t>
            </w:r>
          </w:p>
        </w:tc>
        <w:tc>
          <w:tcPr>
            <w:tcW w:w="899" w:type="dxa"/>
            <w:shd w:val="clear" w:color="auto" w:fill="auto"/>
            <w:vAlign w:val="center"/>
          </w:tcPr>
          <w:p w14:paraId="4418B5A4">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1.50 </w:t>
            </w:r>
          </w:p>
        </w:tc>
        <w:tc>
          <w:tcPr>
            <w:tcW w:w="899" w:type="dxa"/>
            <w:shd w:val="clear" w:color="auto" w:fill="auto"/>
            <w:vAlign w:val="center"/>
          </w:tcPr>
          <w:p w14:paraId="1AFF012A">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 xml:space="preserve">1.50 </w:t>
            </w:r>
          </w:p>
        </w:tc>
        <w:tc>
          <w:tcPr>
            <w:tcW w:w="818" w:type="dxa"/>
            <w:shd w:val="clear" w:color="auto" w:fill="auto"/>
            <w:vAlign w:val="center"/>
          </w:tcPr>
          <w:p w14:paraId="3DFDA832">
            <w:pPr>
              <w:spacing w:line="300" w:lineRule="exact"/>
              <w:jc w:val="right"/>
              <w:rPr>
                <w:rFonts w:ascii="方正书宋_GBK" w:hAnsi="Times New Roman" w:eastAsia="方正书宋_GBK" w:cs="Times New Roman"/>
                <w:szCs w:val="24"/>
              </w:rPr>
            </w:pPr>
          </w:p>
        </w:tc>
        <w:tc>
          <w:tcPr>
            <w:tcW w:w="881" w:type="dxa"/>
            <w:shd w:val="clear" w:color="auto" w:fill="auto"/>
            <w:vAlign w:val="center"/>
          </w:tcPr>
          <w:p w14:paraId="5445A1D5">
            <w:pPr>
              <w:spacing w:line="300" w:lineRule="exact"/>
              <w:jc w:val="right"/>
              <w:rPr>
                <w:rFonts w:ascii="方正书宋_GBK" w:hAnsi="Times New Roman" w:eastAsia="方正书宋_GBK" w:cs="Times New Roman"/>
                <w:szCs w:val="24"/>
              </w:rPr>
            </w:pPr>
          </w:p>
        </w:tc>
        <w:tc>
          <w:tcPr>
            <w:tcW w:w="881" w:type="dxa"/>
            <w:shd w:val="clear" w:color="auto" w:fill="auto"/>
            <w:vAlign w:val="center"/>
          </w:tcPr>
          <w:p w14:paraId="4A2A5F8A">
            <w:pPr>
              <w:spacing w:line="300" w:lineRule="exact"/>
              <w:jc w:val="right"/>
              <w:rPr>
                <w:rFonts w:ascii="方正书宋_GBK" w:hAnsi="Times New Roman" w:eastAsia="方正书宋_GBK" w:cs="Times New Roman"/>
                <w:szCs w:val="24"/>
              </w:rPr>
            </w:pPr>
          </w:p>
        </w:tc>
        <w:tc>
          <w:tcPr>
            <w:tcW w:w="826" w:type="dxa"/>
            <w:shd w:val="clear" w:color="auto" w:fill="auto"/>
            <w:vAlign w:val="center"/>
          </w:tcPr>
          <w:p w14:paraId="71A7D1EB">
            <w:pPr>
              <w:spacing w:line="300" w:lineRule="exact"/>
              <w:jc w:val="right"/>
              <w:rPr>
                <w:rFonts w:ascii="方正书宋_GBK" w:hAnsi="Times New Roman" w:eastAsia="方正书宋_GBK" w:cs="Times New Roman"/>
                <w:szCs w:val="24"/>
              </w:rPr>
            </w:pPr>
          </w:p>
        </w:tc>
      </w:tr>
    </w:tbl>
    <w:p w14:paraId="35736A44">
      <w:pPr>
        <w:autoSpaceDE w:val="0"/>
        <w:autoSpaceDN w:val="0"/>
        <w:adjustRightInd w:val="0"/>
        <w:ind w:left="198" w:firstLine="640" w:firstLineChars="200"/>
        <w:jc w:val="left"/>
        <w:rPr>
          <w:rFonts w:ascii="黑体" w:hAnsi="黑体" w:eastAsia="黑体" w:cs="Times New Roman"/>
          <w:sz w:val="32"/>
          <w:szCs w:val="32"/>
        </w:rPr>
      </w:pPr>
    </w:p>
    <w:p w14:paraId="047DEDF5">
      <w:pPr>
        <w:ind w:firstLine="640" w:firstLineChars="200"/>
        <w:rPr>
          <w:rFonts w:ascii="黑体" w:hAnsi="黑体" w:eastAsia="黑体" w:cs="Times New Roman"/>
          <w:sz w:val="32"/>
          <w:szCs w:val="32"/>
        </w:rPr>
      </w:pPr>
      <w:r>
        <w:rPr>
          <w:rFonts w:hint="eastAsia" w:ascii="黑体" w:hAnsi="黑体" w:eastAsia="黑体" w:cs="Times New Roman"/>
          <w:sz w:val="32"/>
          <w:szCs w:val="32"/>
        </w:rPr>
        <w:t>七、国有资产信息</w:t>
      </w:r>
    </w:p>
    <w:p w14:paraId="741F32BF">
      <w:pPr>
        <w:ind w:firstLine="640"/>
        <w:rPr>
          <w:rFonts w:ascii="仿宋_GB2312" w:hAnsi="黑体" w:eastAsia="仿宋_GB2312" w:cs="Times New Roman"/>
          <w:sz w:val="32"/>
          <w:szCs w:val="32"/>
        </w:rPr>
      </w:pPr>
      <w:r>
        <w:rPr>
          <w:rFonts w:hint="eastAsia" w:ascii="仿宋_GB2312" w:hAnsi="黑体" w:eastAsia="仿宋_GB2312" w:cs="Times New Roman"/>
          <w:sz w:val="32"/>
          <w:szCs w:val="32"/>
        </w:rPr>
        <w:t>河北省廊坊市妇女联合会（含所属单位）上年末固定资产金额为48.82万元，本年度各单位（处室）无拟购置固定资产,详见下表。</w:t>
      </w:r>
    </w:p>
    <w:tbl>
      <w:tblPr>
        <w:tblStyle w:val="6"/>
        <w:tblW w:w="13482" w:type="dxa"/>
        <w:tblInd w:w="93" w:type="dxa"/>
        <w:tblLayout w:type="fixed"/>
        <w:tblCellMar>
          <w:top w:w="0" w:type="dxa"/>
          <w:left w:w="108" w:type="dxa"/>
          <w:bottom w:w="0" w:type="dxa"/>
          <w:right w:w="108" w:type="dxa"/>
        </w:tblCellMar>
      </w:tblPr>
      <w:tblGrid>
        <w:gridCol w:w="5224"/>
        <w:gridCol w:w="3155"/>
        <w:gridCol w:w="5103"/>
      </w:tblGrid>
      <w:tr w14:paraId="2EAA9D04">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vAlign w:val="center"/>
          </w:tcPr>
          <w:p w14:paraId="14C5F082">
            <w:pPr>
              <w:widowControl/>
              <w:jc w:val="center"/>
              <w:rPr>
                <w:rFonts w:ascii="宋体" w:hAnsi="宋体" w:eastAsia="宋体" w:cs="宋体"/>
                <w:bCs/>
                <w:kern w:val="0"/>
                <w:sz w:val="32"/>
                <w:szCs w:val="32"/>
              </w:rPr>
            </w:pPr>
            <w:r>
              <w:rPr>
                <w:rFonts w:hint="eastAsia" w:ascii="宋体" w:hAnsi="宋体" w:eastAsia="宋体" w:cs="宋体"/>
                <w:bCs/>
                <w:kern w:val="0"/>
                <w:sz w:val="32"/>
                <w:szCs w:val="32"/>
              </w:rPr>
              <w:t>河北省部门固定资产占用情况表</w:t>
            </w:r>
          </w:p>
        </w:tc>
      </w:tr>
      <w:tr w14:paraId="40831522">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vAlign w:val="center"/>
          </w:tcPr>
          <w:p w14:paraId="091CA5C4">
            <w:pPr>
              <w:widowControl/>
              <w:jc w:val="left"/>
              <w:rPr>
                <w:rFonts w:ascii="宋体" w:hAnsi="宋体" w:eastAsia="宋体" w:cs="宋体"/>
                <w:kern w:val="0"/>
                <w:sz w:val="22"/>
              </w:rPr>
            </w:pPr>
            <w:r>
              <w:rPr>
                <w:rFonts w:hint="eastAsia" w:ascii="宋体" w:hAnsi="宋体" w:eastAsia="宋体" w:cs="宋体"/>
                <w:kern w:val="0"/>
                <w:sz w:val="22"/>
              </w:rPr>
              <w:t>编制部门：河北省廊坊市妇女联合会</w:t>
            </w:r>
          </w:p>
        </w:tc>
        <w:tc>
          <w:tcPr>
            <w:tcW w:w="5103" w:type="dxa"/>
            <w:tcBorders>
              <w:top w:val="nil"/>
              <w:left w:val="nil"/>
              <w:bottom w:val="nil"/>
              <w:right w:val="nil"/>
            </w:tcBorders>
            <w:shd w:val="clear" w:color="auto" w:fill="auto"/>
            <w:vAlign w:val="center"/>
          </w:tcPr>
          <w:p w14:paraId="405A1CD5">
            <w:pPr>
              <w:widowControl/>
              <w:jc w:val="left"/>
              <w:rPr>
                <w:rFonts w:ascii="宋体" w:hAnsi="宋体" w:eastAsia="宋体" w:cs="宋体"/>
                <w:kern w:val="0"/>
                <w:sz w:val="22"/>
              </w:rPr>
            </w:pPr>
            <w:r>
              <w:rPr>
                <w:rFonts w:hint="eastAsia" w:ascii="宋体" w:hAnsi="宋体" w:eastAsia="宋体" w:cs="宋体"/>
                <w:kern w:val="0"/>
                <w:sz w:val="22"/>
              </w:rPr>
              <w:t xml:space="preserve">截止时间：2016年12月31日  </w:t>
            </w:r>
          </w:p>
        </w:tc>
      </w:tr>
      <w:tr w14:paraId="1A2D0100">
        <w:tblPrEx>
          <w:tblCellMar>
            <w:top w:w="0" w:type="dxa"/>
            <w:left w:w="108" w:type="dxa"/>
            <w:bottom w:w="0" w:type="dxa"/>
            <w:right w:w="108" w:type="dxa"/>
          </w:tblCellMar>
        </w:tblPrEx>
        <w:trPr>
          <w:trHeight w:val="645" w:hRule="atLeast"/>
        </w:trPr>
        <w:tc>
          <w:tcPr>
            <w:tcW w:w="5224" w:type="dxa"/>
            <w:tcBorders>
              <w:top w:val="single" w:color="auto" w:sz="4" w:space="0"/>
              <w:left w:val="single" w:color="auto" w:sz="4" w:space="0"/>
              <w:bottom w:val="single" w:color="auto" w:sz="4" w:space="0"/>
              <w:right w:val="single" w:color="auto" w:sz="4" w:space="0"/>
            </w:tcBorders>
            <w:shd w:val="clear" w:color="auto" w:fill="auto"/>
            <w:vAlign w:val="center"/>
          </w:tcPr>
          <w:p w14:paraId="35C8B6D3">
            <w:pPr>
              <w:widowControl/>
              <w:jc w:val="center"/>
              <w:rPr>
                <w:rFonts w:ascii="宋体" w:hAnsi="宋体" w:eastAsia="宋体" w:cs="宋体"/>
                <w:bCs/>
                <w:kern w:val="0"/>
                <w:sz w:val="22"/>
              </w:rPr>
            </w:pPr>
            <w:r>
              <w:rPr>
                <w:rFonts w:hint="eastAsia" w:ascii="宋体" w:hAnsi="宋体" w:eastAsia="宋体" w:cs="宋体"/>
                <w:bCs/>
                <w:kern w:val="0"/>
                <w:sz w:val="22"/>
              </w:rPr>
              <w:t>项   目</w:t>
            </w:r>
          </w:p>
        </w:tc>
        <w:tc>
          <w:tcPr>
            <w:tcW w:w="3155" w:type="dxa"/>
            <w:tcBorders>
              <w:top w:val="single" w:color="auto" w:sz="4" w:space="0"/>
              <w:left w:val="nil"/>
              <w:bottom w:val="single" w:color="auto" w:sz="4" w:space="0"/>
              <w:right w:val="single" w:color="auto" w:sz="4" w:space="0"/>
            </w:tcBorders>
            <w:shd w:val="clear" w:color="auto" w:fill="auto"/>
            <w:vAlign w:val="center"/>
          </w:tcPr>
          <w:p w14:paraId="24E7B4D2">
            <w:pPr>
              <w:widowControl/>
              <w:jc w:val="center"/>
              <w:rPr>
                <w:rFonts w:ascii="宋体" w:hAnsi="宋体" w:eastAsia="宋体" w:cs="宋体"/>
                <w:bCs/>
                <w:kern w:val="0"/>
                <w:sz w:val="22"/>
              </w:rPr>
            </w:pPr>
            <w:r>
              <w:rPr>
                <w:rFonts w:hint="eastAsia" w:ascii="宋体" w:hAnsi="宋体" w:eastAsia="宋体" w:cs="宋体"/>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vAlign w:val="center"/>
          </w:tcPr>
          <w:p w14:paraId="33A62194">
            <w:pPr>
              <w:widowControl/>
              <w:jc w:val="center"/>
              <w:rPr>
                <w:rFonts w:ascii="宋体" w:hAnsi="宋体" w:eastAsia="宋体" w:cs="宋体"/>
                <w:bCs/>
                <w:kern w:val="0"/>
                <w:sz w:val="22"/>
              </w:rPr>
            </w:pPr>
            <w:r>
              <w:rPr>
                <w:rFonts w:hint="eastAsia" w:ascii="宋体" w:hAnsi="宋体" w:eastAsia="宋体" w:cs="宋体"/>
                <w:bCs/>
                <w:kern w:val="0"/>
                <w:sz w:val="22"/>
              </w:rPr>
              <w:t>价值（金额单位：万元）</w:t>
            </w:r>
          </w:p>
        </w:tc>
      </w:tr>
      <w:tr w14:paraId="78D4FA76">
        <w:tblPrEx>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shd w:val="clear" w:color="auto" w:fill="auto"/>
            <w:vAlign w:val="center"/>
          </w:tcPr>
          <w:p w14:paraId="70877190">
            <w:pPr>
              <w:widowControl/>
              <w:jc w:val="center"/>
              <w:rPr>
                <w:rFonts w:ascii="宋体" w:hAnsi="宋体" w:eastAsia="宋体" w:cs="宋体"/>
                <w:kern w:val="0"/>
                <w:sz w:val="22"/>
              </w:rPr>
            </w:pPr>
            <w:r>
              <w:rPr>
                <w:rFonts w:hint="eastAsia" w:ascii="宋体" w:hAnsi="宋体" w:eastAsia="宋体" w:cs="宋体"/>
                <w:kern w:val="0"/>
                <w:sz w:val="22"/>
              </w:rPr>
              <w:t>资产总额</w:t>
            </w:r>
          </w:p>
        </w:tc>
        <w:tc>
          <w:tcPr>
            <w:tcW w:w="3155" w:type="dxa"/>
            <w:tcBorders>
              <w:top w:val="nil"/>
              <w:left w:val="nil"/>
              <w:bottom w:val="single" w:color="auto" w:sz="4" w:space="0"/>
              <w:right w:val="single" w:color="auto" w:sz="4" w:space="0"/>
            </w:tcBorders>
            <w:shd w:val="clear" w:color="auto" w:fill="auto"/>
            <w:vAlign w:val="center"/>
          </w:tcPr>
          <w:p w14:paraId="7980837E">
            <w:pPr>
              <w:widowControl/>
              <w:jc w:val="center"/>
              <w:rPr>
                <w:rFonts w:ascii="宋体" w:hAnsi="宋体" w:eastAsia="宋体" w:cs="宋体"/>
                <w:kern w:val="0"/>
                <w:sz w:val="22"/>
              </w:rPr>
            </w:pPr>
            <w:r>
              <w:rPr>
                <w:rFonts w:hint="eastAsia" w:ascii="宋体" w:hAnsi="宋体" w:eastAsia="宋体" w:cs="宋体"/>
                <w:kern w:val="0"/>
                <w:sz w:val="22"/>
              </w:rPr>
              <w:t>——</w:t>
            </w:r>
          </w:p>
        </w:tc>
        <w:tc>
          <w:tcPr>
            <w:tcW w:w="5103" w:type="dxa"/>
            <w:tcBorders>
              <w:top w:val="nil"/>
              <w:left w:val="nil"/>
              <w:bottom w:val="single" w:color="auto" w:sz="4" w:space="0"/>
              <w:right w:val="single" w:color="auto" w:sz="4" w:space="0"/>
            </w:tcBorders>
            <w:shd w:val="clear" w:color="auto" w:fill="auto"/>
            <w:vAlign w:val="center"/>
          </w:tcPr>
          <w:p w14:paraId="4F5910A7">
            <w:pPr>
              <w:widowControl/>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48.82</w:t>
            </w:r>
          </w:p>
        </w:tc>
      </w:tr>
      <w:tr w14:paraId="0A041A8D">
        <w:tblPrEx>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shd w:val="clear" w:color="auto" w:fill="auto"/>
            <w:vAlign w:val="center"/>
          </w:tcPr>
          <w:p w14:paraId="659C6039">
            <w:pPr>
              <w:widowControl/>
              <w:jc w:val="left"/>
              <w:rPr>
                <w:rFonts w:ascii="宋体" w:hAnsi="宋体" w:eastAsia="宋体" w:cs="宋体"/>
                <w:kern w:val="0"/>
                <w:sz w:val="22"/>
              </w:rPr>
            </w:pPr>
            <w:r>
              <w:rPr>
                <w:rFonts w:hint="eastAsia" w:ascii="宋体" w:hAnsi="宋体" w:eastAsia="宋体" w:cs="宋体"/>
                <w:kern w:val="0"/>
                <w:sz w:val="22"/>
              </w:rPr>
              <w:t>1、房屋（平方米）</w:t>
            </w:r>
          </w:p>
        </w:tc>
        <w:tc>
          <w:tcPr>
            <w:tcW w:w="3155" w:type="dxa"/>
            <w:tcBorders>
              <w:top w:val="nil"/>
              <w:left w:val="nil"/>
              <w:bottom w:val="single" w:color="auto" w:sz="4" w:space="0"/>
              <w:right w:val="single" w:color="auto" w:sz="4" w:space="0"/>
            </w:tcBorders>
            <w:shd w:val="clear" w:color="auto" w:fill="auto"/>
          </w:tcPr>
          <w:p w14:paraId="252A4F6B">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w:t>
            </w:r>
          </w:p>
        </w:tc>
        <w:tc>
          <w:tcPr>
            <w:tcW w:w="5103" w:type="dxa"/>
            <w:tcBorders>
              <w:top w:val="nil"/>
              <w:left w:val="nil"/>
              <w:bottom w:val="single" w:color="auto" w:sz="4" w:space="0"/>
              <w:right w:val="single" w:color="auto" w:sz="4" w:space="0"/>
            </w:tcBorders>
            <w:shd w:val="clear" w:color="auto" w:fill="auto"/>
          </w:tcPr>
          <w:p w14:paraId="1C7AB629">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w:t>
            </w:r>
          </w:p>
        </w:tc>
      </w:tr>
      <w:tr w14:paraId="5F4BD360">
        <w:tblPrEx>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shd w:val="clear" w:color="auto" w:fill="auto"/>
            <w:vAlign w:val="center"/>
          </w:tcPr>
          <w:p w14:paraId="2E190393">
            <w:pPr>
              <w:widowControl/>
              <w:jc w:val="left"/>
              <w:rPr>
                <w:rFonts w:ascii="宋体" w:hAnsi="宋体" w:eastAsia="宋体" w:cs="宋体"/>
                <w:kern w:val="0"/>
                <w:sz w:val="22"/>
              </w:rPr>
            </w:pPr>
            <w:r>
              <w:rPr>
                <w:rFonts w:hint="eastAsia" w:ascii="宋体" w:hAnsi="宋体" w:eastAsia="宋体" w:cs="宋体"/>
                <w:kern w:val="0"/>
                <w:sz w:val="22"/>
              </w:rPr>
              <w:t xml:space="preserve">   其中：办公用房（平方米）</w:t>
            </w:r>
          </w:p>
        </w:tc>
        <w:tc>
          <w:tcPr>
            <w:tcW w:w="3155" w:type="dxa"/>
            <w:tcBorders>
              <w:top w:val="nil"/>
              <w:left w:val="nil"/>
              <w:bottom w:val="single" w:color="auto" w:sz="4" w:space="0"/>
              <w:right w:val="single" w:color="auto" w:sz="4" w:space="0"/>
            </w:tcBorders>
            <w:shd w:val="clear" w:color="auto" w:fill="auto"/>
          </w:tcPr>
          <w:p w14:paraId="5FC7F528">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w:t>
            </w:r>
          </w:p>
        </w:tc>
        <w:tc>
          <w:tcPr>
            <w:tcW w:w="5103" w:type="dxa"/>
            <w:tcBorders>
              <w:top w:val="nil"/>
              <w:left w:val="nil"/>
              <w:bottom w:val="single" w:color="auto" w:sz="4" w:space="0"/>
              <w:right w:val="single" w:color="auto" w:sz="4" w:space="0"/>
            </w:tcBorders>
            <w:shd w:val="clear" w:color="auto" w:fill="auto"/>
          </w:tcPr>
          <w:p w14:paraId="29A7E8D4">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w:t>
            </w:r>
          </w:p>
        </w:tc>
      </w:tr>
      <w:tr w14:paraId="15CB0FE0">
        <w:tblPrEx>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shd w:val="clear" w:color="auto" w:fill="auto"/>
            <w:vAlign w:val="center"/>
          </w:tcPr>
          <w:p w14:paraId="5749090B">
            <w:pPr>
              <w:widowControl/>
              <w:jc w:val="left"/>
              <w:rPr>
                <w:rFonts w:ascii="宋体" w:hAnsi="宋体" w:eastAsia="宋体" w:cs="宋体"/>
                <w:kern w:val="0"/>
                <w:sz w:val="22"/>
              </w:rPr>
            </w:pPr>
            <w:r>
              <w:rPr>
                <w:rFonts w:hint="eastAsia" w:ascii="宋体" w:hAnsi="宋体" w:eastAsia="宋体" w:cs="宋体"/>
                <w:kern w:val="0"/>
                <w:sz w:val="22"/>
              </w:rPr>
              <w:t>2、车辆（台、辆）</w:t>
            </w:r>
          </w:p>
        </w:tc>
        <w:tc>
          <w:tcPr>
            <w:tcW w:w="3155" w:type="dxa"/>
            <w:tcBorders>
              <w:top w:val="nil"/>
              <w:left w:val="nil"/>
              <w:bottom w:val="single" w:color="auto" w:sz="4" w:space="0"/>
              <w:right w:val="single" w:color="auto" w:sz="4" w:space="0"/>
            </w:tcBorders>
            <w:shd w:val="clear" w:color="auto" w:fill="auto"/>
          </w:tcPr>
          <w:p w14:paraId="66FF370E">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5103" w:type="dxa"/>
            <w:tcBorders>
              <w:top w:val="nil"/>
              <w:left w:val="nil"/>
              <w:bottom w:val="single" w:color="auto" w:sz="4" w:space="0"/>
              <w:right w:val="single" w:color="auto" w:sz="4" w:space="0"/>
            </w:tcBorders>
            <w:shd w:val="clear" w:color="auto" w:fill="auto"/>
          </w:tcPr>
          <w:p w14:paraId="56F7BA94">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17．98</w:t>
            </w:r>
          </w:p>
        </w:tc>
      </w:tr>
      <w:tr w14:paraId="3D65296E">
        <w:tblPrEx>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shd w:val="clear" w:color="auto" w:fill="auto"/>
            <w:vAlign w:val="center"/>
          </w:tcPr>
          <w:p w14:paraId="24033ACF">
            <w:pPr>
              <w:widowControl/>
              <w:jc w:val="left"/>
              <w:rPr>
                <w:rFonts w:ascii="宋体" w:hAnsi="宋体" w:eastAsia="宋体" w:cs="宋体"/>
                <w:kern w:val="0"/>
                <w:sz w:val="22"/>
              </w:rPr>
            </w:pPr>
            <w:r>
              <w:rPr>
                <w:rFonts w:hint="eastAsia" w:ascii="宋体" w:hAnsi="宋体" w:eastAsia="宋体" w:cs="宋体"/>
                <w:kern w:val="0"/>
                <w:sz w:val="22"/>
              </w:rPr>
              <w:t>3、单价在50万元以上的设备</w:t>
            </w:r>
          </w:p>
        </w:tc>
        <w:tc>
          <w:tcPr>
            <w:tcW w:w="3155" w:type="dxa"/>
            <w:tcBorders>
              <w:top w:val="nil"/>
              <w:left w:val="nil"/>
              <w:bottom w:val="single" w:color="auto" w:sz="4" w:space="0"/>
              <w:right w:val="single" w:color="auto" w:sz="4" w:space="0"/>
            </w:tcBorders>
            <w:shd w:val="clear" w:color="auto" w:fill="auto"/>
          </w:tcPr>
          <w:p w14:paraId="7283E64A">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w:t>
            </w:r>
          </w:p>
        </w:tc>
        <w:tc>
          <w:tcPr>
            <w:tcW w:w="5103" w:type="dxa"/>
            <w:tcBorders>
              <w:top w:val="nil"/>
              <w:left w:val="nil"/>
              <w:bottom w:val="single" w:color="auto" w:sz="4" w:space="0"/>
              <w:right w:val="single" w:color="auto" w:sz="4" w:space="0"/>
            </w:tcBorders>
            <w:shd w:val="clear" w:color="auto" w:fill="auto"/>
          </w:tcPr>
          <w:p w14:paraId="70C152AE">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w:t>
            </w:r>
          </w:p>
        </w:tc>
      </w:tr>
      <w:tr w14:paraId="350A0432">
        <w:tblPrEx>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shd w:val="clear" w:color="auto" w:fill="auto"/>
            <w:vAlign w:val="center"/>
          </w:tcPr>
          <w:p w14:paraId="5F07E2B9">
            <w:pPr>
              <w:widowControl/>
              <w:jc w:val="left"/>
              <w:rPr>
                <w:rFonts w:ascii="宋体" w:hAnsi="宋体" w:eastAsia="宋体" w:cs="宋体"/>
                <w:kern w:val="0"/>
                <w:sz w:val="22"/>
              </w:rPr>
            </w:pPr>
            <w:r>
              <w:rPr>
                <w:rFonts w:hint="eastAsia" w:ascii="宋体" w:hAnsi="宋体" w:eastAsia="宋体" w:cs="宋体"/>
                <w:kern w:val="0"/>
                <w:sz w:val="22"/>
              </w:rPr>
              <w:t>4、其他固定资产</w:t>
            </w:r>
          </w:p>
        </w:tc>
        <w:tc>
          <w:tcPr>
            <w:tcW w:w="3155" w:type="dxa"/>
            <w:tcBorders>
              <w:top w:val="nil"/>
              <w:left w:val="nil"/>
              <w:bottom w:val="single" w:color="auto" w:sz="4" w:space="0"/>
              <w:right w:val="single" w:color="auto" w:sz="4" w:space="0"/>
            </w:tcBorders>
            <w:shd w:val="clear" w:color="auto" w:fill="auto"/>
          </w:tcPr>
          <w:p w14:paraId="6EB0038A">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w:t>
            </w:r>
          </w:p>
        </w:tc>
        <w:tc>
          <w:tcPr>
            <w:tcW w:w="5103" w:type="dxa"/>
            <w:tcBorders>
              <w:top w:val="nil"/>
              <w:left w:val="nil"/>
              <w:bottom w:val="single" w:color="auto" w:sz="4" w:space="0"/>
              <w:right w:val="single" w:color="auto" w:sz="4" w:space="0"/>
            </w:tcBorders>
            <w:shd w:val="clear" w:color="auto" w:fill="auto"/>
          </w:tcPr>
          <w:p w14:paraId="1CC40A05">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30.84</w:t>
            </w:r>
          </w:p>
        </w:tc>
      </w:tr>
    </w:tbl>
    <w:p w14:paraId="323C0177">
      <w:pPr>
        <w:rPr>
          <w:rFonts w:ascii="仿宋_GB2312" w:hAnsi="黑体" w:eastAsia="仿宋_GB2312" w:cs="Times New Roman"/>
          <w:color w:val="FF0000"/>
          <w:sz w:val="32"/>
          <w:szCs w:val="32"/>
        </w:rPr>
      </w:pPr>
    </w:p>
    <w:p w14:paraId="34D753A0">
      <w:pPr>
        <w:ind w:firstLine="640" w:firstLineChars="200"/>
        <w:rPr>
          <w:rFonts w:ascii="黑体" w:hAnsi="黑体" w:eastAsia="黑体" w:cs="Times New Roman"/>
          <w:sz w:val="32"/>
          <w:szCs w:val="32"/>
        </w:rPr>
      </w:pPr>
      <w:r>
        <w:rPr>
          <w:rFonts w:hint="eastAsia" w:ascii="黑体" w:hAnsi="黑体" w:eastAsia="黑体" w:cs="Times New Roman"/>
          <w:sz w:val="32"/>
          <w:szCs w:val="32"/>
        </w:rPr>
        <w:t>八、名词解释</w:t>
      </w:r>
    </w:p>
    <w:p w14:paraId="606B0CE7">
      <w:pPr>
        <w:pStyle w:val="10"/>
        <w:ind w:firstLine="643" w:firstLineChars="200"/>
        <w:rPr>
          <w:rFonts w:hint="eastAsia" w:ascii="仿宋_GB2312" w:hAnsi="FZFangSong-Z02" w:eastAsia="仿宋_GB2312" w:cs="FZFangSong-Z02"/>
          <w:sz w:val="32"/>
          <w:szCs w:val="32"/>
        </w:rPr>
      </w:pPr>
      <w:r>
        <w:rPr>
          <w:rFonts w:hint="eastAsia" w:ascii="仿宋_GB2312" w:eastAsia="仿宋_GB2312" w:hAnsiTheme="minorHAnsi" w:cstheme="minorBidi"/>
          <w:b/>
          <w:bCs/>
          <w:kern w:val="2"/>
          <w:sz w:val="32"/>
          <w:szCs w:val="32"/>
          <w:lang w:val="en-US" w:eastAsia="zh-CN" w:bidi="ar-SA"/>
        </w:rPr>
        <w:t>1、</w:t>
      </w:r>
      <w:r>
        <w:rPr>
          <w:rFonts w:hint="eastAsia" w:ascii="仿宋_GB2312" w:hAnsi="FZFangSong-Z02" w:eastAsia="仿宋_GB2312" w:cs="FZFangSong-Z02"/>
          <w:sz w:val="32"/>
          <w:szCs w:val="32"/>
        </w:rPr>
        <w:t>一般公共预算拨款收入：指市级财政当年拨付的资金。</w:t>
      </w:r>
    </w:p>
    <w:p w14:paraId="43E567EB">
      <w:pPr>
        <w:pStyle w:val="10"/>
        <w:ind w:firstLine="643" w:firstLineChars="200"/>
        <w:rPr>
          <w:rFonts w:hint="eastAsia" w:ascii="仿宋_GB2312" w:hAnsi="FZFangSong-Z02" w:eastAsia="仿宋_GB2312" w:cs="FZFangSong-Z02"/>
          <w:sz w:val="32"/>
          <w:szCs w:val="32"/>
        </w:rPr>
      </w:pPr>
      <w:r>
        <w:rPr>
          <w:rFonts w:hint="eastAsia" w:ascii="仿宋_GB2312" w:eastAsia="仿宋_GB2312" w:hAnsiTheme="minorHAnsi" w:cstheme="minorBidi"/>
          <w:b/>
          <w:bCs/>
          <w:kern w:val="2"/>
          <w:sz w:val="32"/>
          <w:szCs w:val="32"/>
          <w:lang w:val="en-US" w:eastAsia="zh-CN" w:bidi="ar-SA"/>
        </w:rPr>
        <w:t>2、</w:t>
      </w:r>
      <w:r>
        <w:rPr>
          <w:rFonts w:hint="eastAsia" w:ascii="仿宋_GB2312" w:hAnsi="FZFangSong-Z02" w:eastAsia="仿宋_GB2312" w:cs="FZFangSong-Z02"/>
          <w:sz w:val="32"/>
          <w:szCs w:val="32"/>
        </w:rPr>
        <w:t>事业收入：指事业单位开展专业业务活动及辅助活动所取得的收入。</w:t>
      </w:r>
    </w:p>
    <w:p w14:paraId="79090684">
      <w:pPr>
        <w:pStyle w:val="10"/>
        <w:ind w:firstLine="643" w:firstLineChars="200"/>
        <w:rPr>
          <w:rFonts w:hint="eastAsia" w:ascii="仿宋_GB2312" w:hAnsi="FZFangSong-Z02" w:eastAsia="仿宋_GB2312" w:cs="FZFangSong-Z02"/>
          <w:sz w:val="32"/>
          <w:szCs w:val="32"/>
        </w:rPr>
      </w:pPr>
      <w:r>
        <w:rPr>
          <w:rFonts w:hint="eastAsia" w:ascii="仿宋_GB2312" w:eastAsia="仿宋_GB2312" w:hAnsiTheme="minorHAnsi" w:cstheme="minorBidi"/>
          <w:b/>
          <w:bCs/>
          <w:kern w:val="2"/>
          <w:sz w:val="32"/>
          <w:szCs w:val="32"/>
          <w:lang w:val="en-US" w:eastAsia="zh-CN" w:bidi="ar-SA"/>
        </w:rPr>
        <w:t>3、</w:t>
      </w:r>
      <w:r>
        <w:rPr>
          <w:rFonts w:hint="eastAsia" w:ascii="仿宋_GB2312" w:hAnsi="FZFangSong-Z02" w:eastAsia="仿宋_GB2312" w:cs="FZFangSong-Z02"/>
          <w:sz w:val="32"/>
          <w:szCs w:val="32"/>
        </w:rPr>
        <w:t>其他收入：指除上述“财政拨款收入”、“事业收入”等以外的收入。主要是按规定动用的租房收入、存款利息收入等。</w:t>
      </w:r>
    </w:p>
    <w:p w14:paraId="210B3F04">
      <w:pPr>
        <w:pStyle w:val="10"/>
        <w:ind w:firstLine="643" w:firstLineChars="200"/>
        <w:rPr>
          <w:rFonts w:hint="eastAsia" w:ascii="仿宋_GB2312" w:hAnsi="FZFangSong-Z02" w:eastAsia="仿宋_GB2312" w:cs="FZFangSong-Z02"/>
          <w:sz w:val="32"/>
          <w:szCs w:val="32"/>
        </w:rPr>
      </w:pPr>
      <w:r>
        <w:rPr>
          <w:rFonts w:hint="eastAsia" w:ascii="仿宋_GB2312" w:eastAsia="仿宋_GB2312" w:hAnsiTheme="minorHAnsi" w:cstheme="minorBidi"/>
          <w:b/>
          <w:bCs/>
          <w:kern w:val="2"/>
          <w:sz w:val="32"/>
          <w:szCs w:val="32"/>
          <w:lang w:val="en-US" w:eastAsia="zh-CN" w:bidi="ar-SA"/>
        </w:rPr>
        <w:t>4、</w:t>
      </w:r>
      <w:r>
        <w:rPr>
          <w:rFonts w:hint="eastAsia" w:ascii="仿宋_GB2312" w:hAnsi="FZFangSong-Z02" w:eastAsia="仿宋_GB2312" w:cs="FZFangSong-Z02"/>
          <w:sz w:val="32"/>
          <w:szCs w:val="32"/>
        </w:rPr>
        <w:t>基本支出：指为保障机构正常运转、完成日常工作任务而发生的人员支出和公用支出。</w:t>
      </w:r>
    </w:p>
    <w:p w14:paraId="05441370">
      <w:pPr>
        <w:pStyle w:val="10"/>
        <w:ind w:firstLine="643" w:firstLineChars="200"/>
        <w:rPr>
          <w:rFonts w:hint="eastAsia" w:ascii="仿宋_GB2312" w:hAnsi="FZFangSong-Z02" w:eastAsia="仿宋_GB2312" w:cs="FZFangSong-Z02"/>
          <w:sz w:val="32"/>
          <w:szCs w:val="32"/>
        </w:rPr>
      </w:pPr>
      <w:r>
        <w:rPr>
          <w:rFonts w:hint="eastAsia" w:ascii="仿宋_GB2312" w:eastAsia="仿宋_GB2312" w:hAnsiTheme="minorHAnsi" w:cstheme="minorBidi"/>
          <w:b/>
          <w:bCs/>
          <w:kern w:val="2"/>
          <w:sz w:val="32"/>
          <w:szCs w:val="32"/>
          <w:lang w:val="en-US" w:eastAsia="zh-CN" w:bidi="ar-SA"/>
        </w:rPr>
        <w:t>5、</w:t>
      </w:r>
      <w:r>
        <w:rPr>
          <w:rFonts w:hint="eastAsia" w:ascii="仿宋_GB2312" w:hAnsi="FZFangSong-Z02" w:eastAsia="仿宋_GB2312" w:cs="FZFangSong-Z02"/>
          <w:sz w:val="32"/>
          <w:szCs w:val="32"/>
        </w:rPr>
        <w:t>项目支出：指在基本支出之外为完成特定行政任务和事业发展目标所发生的支出。</w:t>
      </w:r>
    </w:p>
    <w:p w14:paraId="227A5D3F">
      <w:pPr>
        <w:pStyle w:val="10"/>
        <w:ind w:firstLine="643" w:firstLineChars="200"/>
        <w:rPr>
          <w:rFonts w:hint="eastAsia" w:ascii="仿宋_GB2312" w:hAnsi="FZFangSong-Z02" w:eastAsia="仿宋_GB2312" w:cs="FZFangSong-Z02"/>
          <w:sz w:val="32"/>
          <w:szCs w:val="32"/>
        </w:rPr>
      </w:pPr>
      <w:r>
        <w:rPr>
          <w:rFonts w:hint="eastAsia" w:ascii="仿宋_GB2312" w:eastAsia="仿宋_GB2312" w:hAnsiTheme="minorHAnsi" w:cstheme="minorBidi"/>
          <w:b/>
          <w:bCs/>
          <w:kern w:val="2"/>
          <w:sz w:val="32"/>
          <w:szCs w:val="32"/>
          <w:lang w:val="en-US" w:eastAsia="zh-CN" w:bidi="ar-SA"/>
        </w:rPr>
        <w:t>6、</w:t>
      </w:r>
      <w:r>
        <w:rPr>
          <w:rFonts w:hint="eastAsia" w:ascii="仿宋_GB2312" w:hAnsi="FZFangSong-Z02" w:eastAsia="仿宋_GB2312" w:cs="FZFangSong-Z02"/>
          <w:sz w:val="32"/>
          <w:szCs w:val="32"/>
        </w:rPr>
        <w:t>上缴上级支出：指下级单位上缴上级的支出。</w:t>
      </w:r>
    </w:p>
    <w:p w14:paraId="24F9B7A8">
      <w:pPr>
        <w:pStyle w:val="10"/>
        <w:ind w:firstLine="643" w:firstLineChars="200"/>
        <w:rPr>
          <w:rFonts w:hint="eastAsia" w:ascii="仿宋_GB2312" w:hAnsi="FZFangSong-Z02" w:eastAsia="仿宋_GB2312" w:cs="FZFangSong-Z02"/>
          <w:sz w:val="32"/>
          <w:szCs w:val="32"/>
        </w:rPr>
      </w:pPr>
      <w:r>
        <w:rPr>
          <w:rFonts w:hint="eastAsia" w:ascii="仿宋_GB2312" w:eastAsia="仿宋_GB2312" w:hAnsiTheme="minorHAnsi" w:cstheme="minorBidi"/>
          <w:b/>
          <w:bCs/>
          <w:kern w:val="2"/>
          <w:sz w:val="32"/>
          <w:szCs w:val="32"/>
          <w:lang w:val="en-US" w:eastAsia="zh-CN" w:bidi="ar-SA"/>
        </w:rPr>
        <w:t>7、</w:t>
      </w:r>
      <w:r>
        <w:rPr>
          <w:rFonts w:hint="eastAsia" w:ascii="仿宋_GB2312" w:hAnsi="FZFangSong-Z02" w:eastAsia="仿宋_GB2312" w:cs="FZFangSong-Z02"/>
          <w:sz w:val="32"/>
          <w:szCs w:val="32"/>
        </w:rPr>
        <w:t>“三公”经费：纳入市级财政预算管理的“三公”经费，是指市级部门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4E24114">
      <w:pPr>
        <w:pStyle w:val="10"/>
        <w:ind w:firstLine="643" w:firstLineChars="200"/>
        <w:rPr>
          <w:rFonts w:hint="eastAsia" w:ascii="仿宋_GB2312" w:hAnsi="FZFangSong-Z02" w:eastAsia="仿宋_GB2312" w:cs="FZFangSong-Z02"/>
          <w:sz w:val="32"/>
          <w:szCs w:val="32"/>
        </w:rPr>
      </w:pPr>
      <w:r>
        <w:rPr>
          <w:rFonts w:hint="eastAsia" w:ascii="仿宋_GB2312" w:eastAsia="仿宋_GB2312" w:hAnsiTheme="minorHAnsi" w:cstheme="minorBidi"/>
          <w:b/>
          <w:bCs/>
          <w:kern w:val="2"/>
          <w:sz w:val="32"/>
          <w:szCs w:val="32"/>
          <w:lang w:val="en-US" w:eastAsia="zh-CN" w:bidi="ar-SA"/>
        </w:rPr>
        <w:t xml:space="preserve"> 8、</w:t>
      </w:r>
      <w:r>
        <w:rPr>
          <w:rFonts w:hint="eastAsia" w:ascii="仿宋_GB2312" w:hAnsi="FZFangSong-Z02" w:eastAsia="仿宋_GB2312" w:cs="FZFangSong-Z02"/>
          <w:sz w:val="32"/>
          <w:szCs w:val="32"/>
        </w:rPr>
        <w:t>机关运行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1AAF91B">
      <w:pPr>
        <w:ind w:firstLine="640" w:firstLineChars="200"/>
        <w:rPr>
          <w:rFonts w:ascii="Times New Roman" w:hAnsi="Times New Roman" w:eastAsia="方正仿宋_GBK" w:cs="Times New Roman"/>
          <w:sz w:val="32"/>
          <w:szCs w:val="32"/>
        </w:rPr>
      </w:pPr>
      <w:r>
        <w:rPr>
          <w:rFonts w:hint="eastAsia" w:ascii="黑体" w:hAnsi="黑体" w:eastAsia="黑体" w:cs="Times New Roman"/>
          <w:sz w:val="32"/>
          <w:szCs w:val="32"/>
        </w:rPr>
        <w:t>九、其它需要说明的事项</w:t>
      </w:r>
    </w:p>
    <w:p w14:paraId="3EFB67C1">
      <w:pPr>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无其它需要说明的事项。</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宋体"/>
    <w:panose1 w:val="00000000000000000000"/>
    <w:charset w:val="86"/>
    <w:family w:val="script"/>
    <w:pitch w:val="default"/>
    <w:sig w:usb0="00000000" w:usb1="00000000" w:usb2="00000010" w:usb3="00000000" w:csb0="00040000" w:csb1="00000000"/>
  </w:font>
  <w:font w:name="方正小标宋_GBK">
    <w:altName w:val="宋体"/>
    <w:panose1 w:val="00000000000000000000"/>
    <w:charset w:val="86"/>
    <w:family w:val="script"/>
    <w:pitch w:val="default"/>
    <w:sig w:usb0="00000000" w:usb1="00000000" w:usb2="00000010" w:usb3="00000000" w:csb0="00040000" w:csb1="00000000"/>
  </w:font>
  <w:font w:name="方正书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FZFangSong-Z02">
    <w:altName w:val="Arial"/>
    <w:panose1 w:val="00000000000000000000"/>
    <w:charset w:val="00"/>
    <w:family w:val="swiss"/>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4C539D17">
    <w:panose1 w:val="020B0503020204020204"/>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C0307B"/>
    <w:multiLevelType w:val="singleLevel"/>
    <w:tmpl w:val="56C0307B"/>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66032"/>
    <w:rsid w:val="0003616F"/>
    <w:rsid w:val="00037AF6"/>
    <w:rsid w:val="00045A61"/>
    <w:rsid w:val="00075D5F"/>
    <w:rsid w:val="000A5B09"/>
    <w:rsid w:val="000C3A19"/>
    <w:rsid w:val="00100259"/>
    <w:rsid w:val="00105499"/>
    <w:rsid w:val="001245BB"/>
    <w:rsid w:val="0018479D"/>
    <w:rsid w:val="0019104F"/>
    <w:rsid w:val="001E57C1"/>
    <w:rsid w:val="001E69AA"/>
    <w:rsid w:val="001F510B"/>
    <w:rsid w:val="00241FD4"/>
    <w:rsid w:val="00251B12"/>
    <w:rsid w:val="00260C67"/>
    <w:rsid w:val="002645FB"/>
    <w:rsid w:val="00296113"/>
    <w:rsid w:val="002F3E58"/>
    <w:rsid w:val="0030542C"/>
    <w:rsid w:val="00311B7A"/>
    <w:rsid w:val="00390FAE"/>
    <w:rsid w:val="003926CC"/>
    <w:rsid w:val="003D411A"/>
    <w:rsid w:val="003E1A7F"/>
    <w:rsid w:val="00451871"/>
    <w:rsid w:val="00472923"/>
    <w:rsid w:val="00487C4B"/>
    <w:rsid w:val="00497D5E"/>
    <w:rsid w:val="004E0CA4"/>
    <w:rsid w:val="004E3066"/>
    <w:rsid w:val="004E74CD"/>
    <w:rsid w:val="00507FBF"/>
    <w:rsid w:val="00531BAF"/>
    <w:rsid w:val="00573562"/>
    <w:rsid w:val="005D44EC"/>
    <w:rsid w:val="00614A29"/>
    <w:rsid w:val="00644FD4"/>
    <w:rsid w:val="006A0175"/>
    <w:rsid w:val="006A78B3"/>
    <w:rsid w:val="006C7629"/>
    <w:rsid w:val="0075393C"/>
    <w:rsid w:val="00776C08"/>
    <w:rsid w:val="007979FD"/>
    <w:rsid w:val="007A3E71"/>
    <w:rsid w:val="007B4EE0"/>
    <w:rsid w:val="007E1DA8"/>
    <w:rsid w:val="007F6C26"/>
    <w:rsid w:val="008204E9"/>
    <w:rsid w:val="008334AE"/>
    <w:rsid w:val="00836FED"/>
    <w:rsid w:val="00845CD2"/>
    <w:rsid w:val="008502D8"/>
    <w:rsid w:val="00852B0D"/>
    <w:rsid w:val="00881692"/>
    <w:rsid w:val="008A5F56"/>
    <w:rsid w:val="008B3CC5"/>
    <w:rsid w:val="008C2BAF"/>
    <w:rsid w:val="008E4261"/>
    <w:rsid w:val="008F4662"/>
    <w:rsid w:val="00905D08"/>
    <w:rsid w:val="00925753"/>
    <w:rsid w:val="00966C5C"/>
    <w:rsid w:val="00973104"/>
    <w:rsid w:val="009F373C"/>
    <w:rsid w:val="009F46B5"/>
    <w:rsid w:val="00A12419"/>
    <w:rsid w:val="00A528ED"/>
    <w:rsid w:val="00A72D2E"/>
    <w:rsid w:val="00A911E7"/>
    <w:rsid w:val="00A939D9"/>
    <w:rsid w:val="00AC1A1E"/>
    <w:rsid w:val="00AC6E27"/>
    <w:rsid w:val="00B20712"/>
    <w:rsid w:val="00B43238"/>
    <w:rsid w:val="00B64D3B"/>
    <w:rsid w:val="00B75216"/>
    <w:rsid w:val="00B832B9"/>
    <w:rsid w:val="00B91D52"/>
    <w:rsid w:val="00BA0BEA"/>
    <w:rsid w:val="00BA1ACD"/>
    <w:rsid w:val="00BB342F"/>
    <w:rsid w:val="00BC2FD6"/>
    <w:rsid w:val="00C46156"/>
    <w:rsid w:val="00CA7176"/>
    <w:rsid w:val="00CC647D"/>
    <w:rsid w:val="00CD2773"/>
    <w:rsid w:val="00CE143B"/>
    <w:rsid w:val="00D5034D"/>
    <w:rsid w:val="00D8660A"/>
    <w:rsid w:val="00DD238C"/>
    <w:rsid w:val="00DF292E"/>
    <w:rsid w:val="00E167C7"/>
    <w:rsid w:val="00E30149"/>
    <w:rsid w:val="00EC2CCA"/>
    <w:rsid w:val="00EC47F6"/>
    <w:rsid w:val="00EE1B43"/>
    <w:rsid w:val="00F153EF"/>
    <w:rsid w:val="00F66032"/>
    <w:rsid w:val="00F958C2"/>
    <w:rsid w:val="00FE6739"/>
    <w:rsid w:val="01A807FE"/>
    <w:rsid w:val="088263B7"/>
    <w:rsid w:val="112537BD"/>
    <w:rsid w:val="380B6322"/>
    <w:rsid w:val="38306D6C"/>
    <w:rsid w:val="4B51703C"/>
    <w:rsid w:val="504F39B6"/>
    <w:rsid w:val="52A3712F"/>
    <w:rsid w:val="5A5E279A"/>
    <w:rsid w:val="657C3E01"/>
    <w:rsid w:val="725968F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rFonts w:ascii="Times New Roman" w:hAnsi="Times New Roman" w:eastAsia="宋体" w:cs="Times New Roman"/>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4">
    <w:name w:val="toc 1"/>
    <w:basedOn w:val="1"/>
    <w:next w:val="1"/>
    <w:qFormat/>
    <w:uiPriority w:val="0"/>
    <w:rPr>
      <w:rFonts w:ascii="Times New Roman" w:hAnsi="Times New Roman" w:eastAsia="宋体" w:cs="Times New Roman"/>
      <w:szCs w:val="24"/>
    </w:rPr>
  </w:style>
  <w:style w:type="paragraph" w:styleId="5">
    <w:name w:val="toc 2"/>
    <w:basedOn w:val="1"/>
    <w:next w:val="1"/>
    <w:qFormat/>
    <w:uiPriority w:val="0"/>
    <w:pPr>
      <w:ind w:left="420" w:leftChars="200"/>
    </w:pPr>
    <w:rPr>
      <w:rFonts w:ascii="Times New Roman" w:hAnsi="Times New Roman" w:eastAsia="宋体" w:cs="Times New Roman"/>
      <w:szCs w:val="24"/>
    </w:rPr>
  </w:style>
  <w:style w:type="character" w:customStyle="1" w:styleId="8">
    <w:name w:val="页眉 Char"/>
    <w:basedOn w:val="7"/>
    <w:link w:val="3"/>
    <w:qFormat/>
    <w:uiPriority w:val="0"/>
    <w:rPr>
      <w:rFonts w:ascii="Times New Roman" w:hAnsi="Times New Roman" w:eastAsia="宋体" w:cs="Times New Roman"/>
      <w:sz w:val="18"/>
      <w:szCs w:val="18"/>
    </w:rPr>
  </w:style>
  <w:style w:type="character" w:customStyle="1" w:styleId="9">
    <w:name w:val="页脚 Char"/>
    <w:basedOn w:val="7"/>
    <w:link w:val="2"/>
    <w:uiPriority w:val="0"/>
    <w:rPr>
      <w:rFonts w:ascii="Times New Roman" w:hAnsi="Times New Roman" w:eastAsia="宋体" w:cs="Times New Roman"/>
      <w:sz w:val="18"/>
      <w:szCs w:val="18"/>
    </w:rPr>
  </w:style>
  <w:style w:type="paragraph" w:customStyle="1" w:styleId="10">
    <w:name w:val="Default"/>
    <w:uiPriority w:val="0"/>
    <w:pPr>
      <w:widowControl w:val="0"/>
      <w:autoSpaceDE w:val="0"/>
      <w:autoSpaceDN w:val="0"/>
      <w:adjustRightInd w:val="0"/>
    </w:pPr>
    <w:rPr>
      <w:rFonts w:ascii="Times New Roman" w:hAnsi="Times New Roman" w:cs="Times New Roman" w:eastAsiaTheme="minorEastAsia"/>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018FC-E991-49FE-814D-BF94D8C4E45C}">
  <ds:schemaRefs/>
</ds:datastoreItem>
</file>

<file path=docProps/app.xml><?xml version="1.0" encoding="utf-8"?>
<Properties xmlns="http://schemas.openxmlformats.org/officeDocument/2006/extended-properties" xmlns:vt="http://schemas.openxmlformats.org/officeDocument/2006/docPropsVTypes">
  <Template>Normal</Template>
  <Pages>13</Pages>
  <Words>4587</Words>
  <Characters>5053</Characters>
  <Lines>36</Lines>
  <Paragraphs>10</Paragraphs>
  <TotalTime>1</TotalTime>
  <ScaleCrop>false</ScaleCrop>
  <LinksUpToDate>false</LinksUpToDate>
  <CharactersWithSpaces>5130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2017-01-13T03:22:00Z</dcterms:created>
  <dc:creator>guest</dc:creator>
  <cp:lastModifiedBy>BianL</cp:lastModifiedBy>
  <dcterms:modified xsi:type="dcterms:W3CDTF">2017-05-04T07:35:13Z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eyJoZGlkIjoiOTY1NDE1NDI3YWU5MWQ5YTlkN2Q3ZjQyZmM0N2I3ZDEifQ==</vt:lpwstr>
  </property>
  <property fmtid="{D5CDD505-2E9C-101B-9397-08002B2CF9AE}" pid="4" name="ICV">
    <vt:lpwstr>B8B2FC046E974AE9BC98E923FAC7E722_12</vt:lpwstr>
  </property>
</Properties>
</file>