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08E43">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档案馆</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17501DE4">
      <w:pPr>
        <w:spacing w:line="584" w:lineRule="exact"/>
        <w:ind w:firstLine="880" w:firstLineChars="200"/>
        <w:jc w:val="center"/>
        <w:rPr>
          <w:rFonts w:ascii="Times New Roman" w:hAnsi="Times New Roman" w:eastAsia="仿宋_GB2312" w:cs="Times New Roman"/>
          <w:sz w:val="44"/>
          <w:szCs w:val="44"/>
        </w:rPr>
      </w:pPr>
    </w:p>
    <w:p w14:paraId="66077AD4">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618550D4">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3AEE6CAF">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07027D2C">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（一）贯彻执行国家、省和市有关档案管理的法律、法规、规章。</w:t>
      </w:r>
    </w:p>
    <w:p w14:paraId="0771B58F">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（二）集中统一管理市直机关各历史时期的档案资料，保守党和国家机密，维护档案完整，确保档案资料安全。</w:t>
      </w:r>
    </w:p>
    <w:p w14:paraId="027F1FE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（三）接收市委、市人大、市政府、市政协、市纪委监委及市直各机关、单位应进馆的档案资料。</w:t>
      </w:r>
    </w:p>
    <w:p w14:paraId="36EB5601">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（四）征集散存在社会上对国家和社会有保存价值的珍贵档案资料。</w:t>
      </w:r>
    </w:p>
    <w:p w14:paraId="4F49B401">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（五）负责馆藏档案资料的整理、编目、鉴定、统计和技术保护工作。</w:t>
      </w:r>
    </w:p>
    <w:p w14:paraId="74E424B7">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（六）依法开放档案，为党和政府及社会各方面提供利用服务。</w:t>
      </w:r>
    </w:p>
    <w:p w14:paraId="69106AD5">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（七）承担政府公开信息的收集、管理和集中查阅工作。</w:t>
      </w:r>
    </w:p>
    <w:p w14:paraId="465E881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（八）开发档案信息资源，开展档案史料编研出版、展览陈列和社会教育活动。</w:t>
      </w:r>
    </w:p>
    <w:p w14:paraId="1D41FBFD">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（九）运用现代化技术手段，开展馆藏档案信息化建设。</w:t>
      </w:r>
    </w:p>
    <w:p w14:paraId="605F637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（十）完成市委交办的其他任务。</w:t>
      </w:r>
    </w:p>
    <w:p w14:paraId="3B0F4807">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5FEF343D">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6BD1B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33D7E19B">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7075EED6">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1FA852B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27E08D8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26BBC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255146DA"/>
        </w:tc>
        <w:tc>
          <w:tcPr>
            <w:tcW w:w="1134" w:type="dxa"/>
            <w:vMerge w:val="continue"/>
            <w:shd w:val="clear" w:color="auto" w:fill="auto"/>
            <w:vAlign w:val="center"/>
          </w:tcPr>
          <w:p w14:paraId="6148094D"/>
        </w:tc>
        <w:tc>
          <w:tcPr>
            <w:tcW w:w="1276" w:type="dxa"/>
            <w:vMerge w:val="continue"/>
            <w:shd w:val="clear" w:color="auto" w:fill="auto"/>
            <w:vAlign w:val="center"/>
          </w:tcPr>
          <w:p w14:paraId="53056516"/>
        </w:tc>
        <w:tc>
          <w:tcPr>
            <w:tcW w:w="2902" w:type="dxa"/>
            <w:vMerge w:val="continue"/>
            <w:shd w:val="clear" w:color="auto" w:fill="auto"/>
            <w:vAlign w:val="center"/>
          </w:tcPr>
          <w:p w14:paraId="68ECD402"/>
        </w:tc>
      </w:tr>
      <w:tr w14:paraId="5028A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60816010">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廊坊市档案馆</w:t>
            </w:r>
          </w:p>
        </w:tc>
        <w:tc>
          <w:tcPr>
            <w:tcW w:w="1134" w:type="dxa"/>
            <w:shd w:val="clear" w:color="auto" w:fill="auto"/>
            <w:vAlign w:val="center"/>
          </w:tcPr>
          <w:p w14:paraId="6CA1A80E">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事业单位</w:t>
            </w:r>
          </w:p>
        </w:tc>
        <w:tc>
          <w:tcPr>
            <w:tcW w:w="1276" w:type="dxa"/>
            <w:shd w:val="clear" w:color="auto" w:fill="auto"/>
            <w:vAlign w:val="center"/>
          </w:tcPr>
          <w:p w14:paraId="531D8DF2">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6D4B99B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财政性资金基本保证</w:t>
            </w:r>
          </w:p>
        </w:tc>
      </w:tr>
    </w:tbl>
    <w:p w14:paraId="1357A662">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3CCFE0C6">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档案馆（无下属单位）</w:t>
      </w:r>
      <w:r>
        <w:rPr>
          <w:rFonts w:ascii="Times New Roman" w:hAnsi="Times New Roman" w:eastAsia="仿宋_GB2312" w:cs="Times New Roman"/>
          <w:sz w:val="32"/>
          <w:szCs w:val="32"/>
        </w:rPr>
        <w:t>的收支包含在部门预算中。</w:t>
      </w:r>
    </w:p>
    <w:p w14:paraId="538775A1">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3A8D85F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3480.26</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3371.44</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108.82万元</w:t>
      </w:r>
      <w:r>
        <w:rPr>
          <w:rFonts w:ascii="Times New Roman" w:hAnsi="Times New Roman" w:eastAsia="仿宋_GB2312" w:cs="Times New Roman"/>
          <w:sz w:val="32"/>
          <w:szCs w:val="32"/>
        </w:rPr>
        <w:t>。</w:t>
      </w:r>
    </w:p>
    <w:p w14:paraId="1702852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18E2267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档案馆2021</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3480.26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500.24</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448.61</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51.63</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2980.02</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市档案馆搬迁加固改造及设备购置资金项目、传统载体档案数字化工程专项经费等。</w:t>
      </w:r>
      <w:r>
        <w:rPr>
          <w:rFonts w:ascii="Times New Roman" w:hAnsi="Times New Roman" w:eastAsia="仿宋_GB2312" w:cs="Times New Roman"/>
          <w:sz w:val="32"/>
          <w:szCs w:val="32"/>
        </w:rPr>
        <w:t xml:space="preserve"> </w:t>
      </w:r>
    </w:p>
    <w:p w14:paraId="0CC1484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448763BC">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3480.26</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rPr>
        <w:t>2567.72</w:t>
      </w:r>
      <w:r>
        <w:rPr>
          <w:rFonts w:ascii="Times New Roman" w:hAnsi="Times New Roman" w:eastAsia="仿宋_GB2312" w:cs="Times New Roman"/>
          <w:sz w:val="32"/>
          <w:szCs w:val="32"/>
        </w:rPr>
        <w:t>万元，其中：基本支出减少</w:t>
      </w:r>
      <w:r>
        <w:rPr>
          <w:rFonts w:hint="eastAsia" w:ascii="Times New Roman" w:hAnsi="Times New Roman" w:eastAsia="仿宋_GB2312" w:cs="Times New Roman"/>
          <w:sz w:val="32"/>
          <w:szCs w:val="32"/>
        </w:rPr>
        <w:t>14.1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办公取暖费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rPr>
        <w:t>2581.82</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市档案馆搬迁加固改造及设备购置资金</w:t>
      </w:r>
      <w:r>
        <w:rPr>
          <w:rFonts w:ascii="Times New Roman" w:hAnsi="Times New Roman" w:eastAsia="仿宋_GB2312" w:cs="Times New Roman"/>
          <w:sz w:val="32"/>
          <w:szCs w:val="32"/>
        </w:rPr>
        <w:t>项目支出。</w:t>
      </w:r>
    </w:p>
    <w:p w14:paraId="5573A427">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0E5959B2">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51.63</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办公区的日常维修、办公用房水电费、办公用房物业管理费等日常运行支出。</w:t>
      </w:r>
    </w:p>
    <w:p w14:paraId="04E1F650">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7018C296">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2.72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2.4</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2.4</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0.32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与2020年相比持平</w:t>
      </w:r>
      <w:r>
        <w:rPr>
          <w:rFonts w:ascii="Times New Roman" w:hAnsi="Times New Roman" w:eastAsia="仿宋_GB2312" w:cs="Times New Roman"/>
          <w:sz w:val="32"/>
          <w:szCs w:val="32"/>
        </w:rPr>
        <w:t>，无增减变化。</w:t>
      </w:r>
    </w:p>
    <w:p w14:paraId="5B4AAB5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2D5C4D0B">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026067C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40257731">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深入贯彻落实党的十九大和</w:t>
      </w:r>
      <w:bookmarkStart w:id="3" w:name="_GoBack"/>
      <w:bookmarkEnd w:id="3"/>
      <w:r>
        <w:rPr>
          <w:rFonts w:hint="eastAsia" w:ascii="仿宋_GB2312" w:eastAsia="仿宋_GB2312"/>
          <w:sz w:val="32"/>
          <w:szCs w:val="32"/>
        </w:rPr>
        <w:t>习近平新时代中国特色社会主义思想，以习近平总书记系列重要讲话精神为指导，坚定不移地把“为党管档、为国守史、为民服务”的职责落实到每一项具体的档案工作任务中，增强档案意识，实现档案文化价值，扎实推进各级档案馆（室）建设。完善档案资源管理制度，加快档案信息化建设，在我馆2021年传统载体档案数字化工程项目中完成档案资料数字化扫描100万页，著录条目达到20万条。扎实做好档案安全与修复管理工作，保证国家档案资源得到高质量的安全修复及有效使用。</w:t>
      </w:r>
    </w:p>
    <w:p w14:paraId="58B5F0FA">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6CCC7A9B">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（一）加快档案资料数字化</w:t>
      </w:r>
    </w:p>
    <w:p w14:paraId="49C77CE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绩效目标：通过实施传统载体档案数字化工程项目，提升档案信息化管理水平，加快存量档案数字化和增量档案电子化步伐，逐步形成以数字资源为基础、安全管理为保障的数字档案资源管理利用体系。</w:t>
      </w:r>
    </w:p>
    <w:p w14:paraId="3CEA845D">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绩效指标：通过实施传统载体档案数字化工程项目，完成数字化扫描页数100万页，生成数字化扫描电子目录20万条，数字化扫描合格率达到100%，完成及时率达到90%以上。</w:t>
      </w:r>
    </w:p>
    <w:p w14:paraId="747903A0">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（二）保障档案的接收及保管安全有序</w:t>
      </w:r>
    </w:p>
    <w:p w14:paraId="579F373C">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绩效目标：及时接收各级部门送存的档案资料，严格进行档案资料的存储及安全管理，加强档案保管场地的维护，确保档案馆日常工作的有序进行。</w:t>
      </w:r>
    </w:p>
    <w:p w14:paraId="6BA766D8">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绩效指标：严格执行档案接收及存储制度，文书档案保管工作覆盖197个单位，保管册数达到98000卷；定期进行防火防虫等安全防护管控，计划2021年充装干粉灭火器10个、充装检测二握拳化碳灭火器33个，为档案资料的存储提供安全保障。</w:t>
      </w:r>
    </w:p>
    <w:p w14:paraId="39CC639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AE9206B">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（一）完善制度建设。根据2020年工作总结及经验归纳，制定完善预算绩效管理制度、资金管理办法、工作保障制度等，为全年预算绩效目标的实现奠定制度基础。</w:t>
      </w:r>
    </w:p>
    <w:p w14:paraId="33BC925B">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（二）加强支出管理。根据财政局文件要求，通过优化支出结构、编细编实预算、加快履行政府采购手续、尽快启动项目、及时支付资金、按规定及时下达资金等多种措施，确保支出进度达标。</w:t>
      </w:r>
    </w:p>
    <w:p w14:paraId="7514B4A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（三）加强绩效运行监控。根据财政局预算绩效办文件，按要求开展绩效运行监控，发现问题及时采取措施，确保绩效目标如期保质实现。</w:t>
      </w:r>
    </w:p>
    <w:p w14:paraId="12217C25">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（四）做好绩效自评。根据财政局预算绩效办文件，按要求开展上年度部门预算绩效自评和重点评价工作，对评价中发现的问题及时整改，调整优化支出结构，提高财政资金使用效益。</w:t>
      </w:r>
    </w:p>
    <w:p w14:paraId="41C385A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（五）规范财务资产管理。为了规范资产管理，完善财务管理制度，严格审批程序，加强固定资产登记、使用和报废处置管理，做到支出合理，物尽其用。</w:t>
      </w:r>
    </w:p>
    <w:p w14:paraId="2CB1B115">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六）加强内部监督。为了完善工作监管机制，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468C199C">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七）加强宣传培训调研等。根据往年工作经验，加强人员培训，提高本部门职工业务素质；加强调研，提出优化财政资金配置，提高资金使用效益的意见；加大宣传力度，强化预算绩效管理意识，促进预算绩效管理水平进一步提升。</w:t>
      </w:r>
    </w:p>
    <w:p w14:paraId="27B04B95">
      <w:pPr>
        <w:overflowPunct w:val="0"/>
        <w:adjustRightInd w:val="0"/>
        <w:snapToGrid w:val="0"/>
        <w:spacing w:after="156"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5902156A">
      <w:pPr>
        <w:overflowPunct w:val="0"/>
        <w:adjustRightInd w:val="0"/>
        <w:snapToGrid w:val="0"/>
        <w:spacing w:after="156" w:afterLines="50" w:line="580" w:lineRule="exact"/>
        <w:jc w:val="center"/>
        <w:rPr>
          <w:rFonts w:ascii="方正小标宋_GBK" w:eastAsia="方正小标宋_GBK"/>
          <w:sz w:val="44"/>
        </w:rPr>
      </w:pPr>
      <w:r>
        <w:rPr>
          <w:rFonts w:hint="eastAsia" w:ascii="方正小标宋_GBK" w:eastAsia="方正小标宋_GBK"/>
          <w:sz w:val="44"/>
        </w:rPr>
        <w:t>部门</w:t>
      </w:r>
      <w:r>
        <w:rPr>
          <w:rFonts w:ascii="方正小标宋_GBK" w:eastAsia="方正小标宋_GBK"/>
          <w:sz w:val="44"/>
        </w:rPr>
        <w:t>整体支出绩效指标</w:t>
      </w:r>
    </w:p>
    <w:tbl>
      <w:tblPr>
        <w:tblStyle w:val="8"/>
        <w:tblW w:w="1349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757"/>
        <w:gridCol w:w="524"/>
        <w:gridCol w:w="1279"/>
        <w:gridCol w:w="3731"/>
        <w:gridCol w:w="4367"/>
        <w:gridCol w:w="568"/>
        <w:gridCol w:w="426"/>
        <w:gridCol w:w="426"/>
        <w:gridCol w:w="1421"/>
      </w:tblGrid>
      <w:tr w14:paraId="2F01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26" w:hRule="atLeast"/>
          <w:tblHeader/>
        </w:trPr>
        <w:tc>
          <w:tcPr>
            <w:tcW w:w="757" w:type="dxa"/>
            <w:vMerge w:val="restart"/>
            <w:vAlign w:val="center"/>
          </w:tcPr>
          <w:p w14:paraId="55895068">
            <w:pPr>
              <w:widowControl/>
              <w:adjustRightInd w:val="0"/>
              <w:snapToGrid w:val="0"/>
              <w:jc w:val="center"/>
              <w:rPr>
                <w:rFonts w:ascii="方正书宋_GBK" w:eastAsia="方正书宋_GBK"/>
                <w:b/>
              </w:rPr>
            </w:pPr>
            <w:r>
              <w:rPr>
                <w:rFonts w:ascii="方正书宋_GBK" w:eastAsia="方正书宋_GBK"/>
                <w:b/>
              </w:rPr>
              <w:t>一级</w:t>
            </w:r>
          </w:p>
          <w:p w14:paraId="07053A1D">
            <w:pPr>
              <w:widowControl/>
              <w:adjustRightInd w:val="0"/>
              <w:snapToGrid w:val="0"/>
              <w:jc w:val="center"/>
              <w:rPr>
                <w:rFonts w:ascii="方正书宋_GBK" w:eastAsia="方正书宋_GBK"/>
                <w:b/>
              </w:rPr>
            </w:pPr>
            <w:r>
              <w:rPr>
                <w:rFonts w:ascii="方正书宋_GBK" w:eastAsia="方正书宋_GBK"/>
                <w:b/>
              </w:rPr>
              <w:t>指标</w:t>
            </w:r>
          </w:p>
        </w:tc>
        <w:tc>
          <w:tcPr>
            <w:tcW w:w="524" w:type="dxa"/>
            <w:vMerge w:val="restart"/>
            <w:vAlign w:val="center"/>
          </w:tcPr>
          <w:p w14:paraId="43FFFC76">
            <w:pPr>
              <w:widowControl/>
              <w:adjustRightInd w:val="0"/>
              <w:snapToGrid w:val="0"/>
              <w:jc w:val="center"/>
              <w:rPr>
                <w:rFonts w:ascii="方正书宋_GBK" w:eastAsia="方正书宋_GBK"/>
                <w:b/>
              </w:rPr>
            </w:pPr>
            <w:r>
              <w:rPr>
                <w:rFonts w:ascii="方正书宋_GBK" w:eastAsia="方正书宋_GBK"/>
                <w:b/>
              </w:rPr>
              <w:t>二级</w:t>
            </w:r>
          </w:p>
          <w:p w14:paraId="11309B02">
            <w:pPr>
              <w:widowControl/>
              <w:adjustRightInd w:val="0"/>
              <w:snapToGrid w:val="0"/>
              <w:jc w:val="center"/>
              <w:rPr>
                <w:rFonts w:ascii="方正书宋_GBK" w:eastAsia="方正书宋_GBK"/>
                <w:b/>
              </w:rPr>
            </w:pPr>
            <w:r>
              <w:rPr>
                <w:rFonts w:ascii="方正书宋_GBK" w:eastAsia="方正书宋_GBK"/>
                <w:b/>
              </w:rPr>
              <w:t>指标</w:t>
            </w:r>
          </w:p>
        </w:tc>
        <w:tc>
          <w:tcPr>
            <w:tcW w:w="1279" w:type="dxa"/>
            <w:vMerge w:val="restart"/>
            <w:vAlign w:val="center"/>
          </w:tcPr>
          <w:p w14:paraId="42BADBC4">
            <w:pPr>
              <w:widowControl/>
              <w:adjustRightInd w:val="0"/>
              <w:snapToGrid w:val="0"/>
              <w:jc w:val="center"/>
              <w:rPr>
                <w:rFonts w:ascii="方正书宋_GBK" w:eastAsia="方正书宋_GBK"/>
                <w:b/>
              </w:rPr>
            </w:pPr>
            <w:r>
              <w:rPr>
                <w:rFonts w:ascii="方正书宋_GBK" w:eastAsia="方正书宋_GBK"/>
                <w:b/>
              </w:rPr>
              <w:t>三级</w:t>
            </w:r>
          </w:p>
          <w:p w14:paraId="45711BE0">
            <w:pPr>
              <w:widowControl/>
              <w:adjustRightInd w:val="0"/>
              <w:snapToGrid w:val="0"/>
              <w:jc w:val="center"/>
              <w:rPr>
                <w:rFonts w:ascii="方正书宋_GBK" w:eastAsia="方正书宋_GBK"/>
                <w:b/>
              </w:rPr>
            </w:pPr>
            <w:r>
              <w:rPr>
                <w:rFonts w:ascii="方正书宋_GBK" w:eastAsia="方正书宋_GBK"/>
                <w:b/>
              </w:rPr>
              <w:t>指标</w:t>
            </w:r>
          </w:p>
        </w:tc>
        <w:tc>
          <w:tcPr>
            <w:tcW w:w="3731" w:type="dxa"/>
            <w:vMerge w:val="restart"/>
            <w:vAlign w:val="center"/>
          </w:tcPr>
          <w:p w14:paraId="285B30AB">
            <w:pPr>
              <w:widowControl/>
              <w:adjustRightInd w:val="0"/>
              <w:snapToGrid w:val="0"/>
              <w:jc w:val="center"/>
              <w:rPr>
                <w:rFonts w:ascii="方正书宋_GBK" w:eastAsia="方正书宋_GBK"/>
                <w:b/>
              </w:rPr>
            </w:pPr>
            <w:r>
              <w:rPr>
                <w:rFonts w:ascii="方正书宋_GBK" w:eastAsia="方正书宋_GBK"/>
                <w:b/>
              </w:rPr>
              <w:t>评（扣）分标准</w:t>
            </w:r>
          </w:p>
        </w:tc>
        <w:tc>
          <w:tcPr>
            <w:tcW w:w="4367" w:type="dxa"/>
            <w:vMerge w:val="restart"/>
            <w:vAlign w:val="center"/>
          </w:tcPr>
          <w:p w14:paraId="3AF589D8">
            <w:pPr>
              <w:widowControl/>
              <w:adjustRightInd w:val="0"/>
              <w:snapToGrid w:val="0"/>
              <w:jc w:val="center"/>
              <w:rPr>
                <w:rFonts w:ascii="方正书宋_GBK" w:eastAsia="方正书宋_GBK"/>
                <w:b/>
              </w:rPr>
            </w:pPr>
            <w:r>
              <w:rPr>
                <w:rFonts w:ascii="方正书宋_GBK" w:eastAsia="方正书宋_GBK"/>
                <w:b/>
              </w:rPr>
              <w:t>绩效指标</w:t>
            </w:r>
          </w:p>
          <w:p w14:paraId="1A4D0667">
            <w:pPr>
              <w:widowControl/>
              <w:adjustRightInd w:val="0"/>
              <w:snapToGrid w:val="0"/>
              <w:jc w:val="center"/>
              <w:rPr>
                <w:rFonts w:ascii="方正书宋_GBK" w:eastAsia="方正书宋_GBK"/>
                <w:b/>
              </w:rPr>
            </w:pPr>
            <w:r>
              <w:rPr>
                <w:rFonts w:ascii="方正书宋_GBK" w:eastAsia="方正书宋_GBK"/>
                <w:b/>
              </w:rPr>
              <w:t>描述</w:t>
            </w:r>
          </w:p>
        </w:tc>
        <w:tc>
          <w:tcPr>
            <w:tcW w:w="1420" w:type="dxa"/>
            <w:gridSpan w:val="3"/>
            <w:vAlign w:val="center"/>
          </w:tcPr>
          <w:p w14:paraId="35691B20">
            <w:pPr>
              <w:widowControl/>
              <w:adjustRightInd w:val="0"/>
              <w:snapToGrid w:val="0"/>
              <w:jc w:val="center"/>
              <w:rPr>
                <w:rFonts w:ascii="方正书宋_GBK" w:eastAsia="方正书宋_GBK"/>
                <w:b/>
              </w:rPr>
            </w:pPr>
            <w:r>
              <w:rPr>
                <w:rFonts w:ascii="方正书宋_GBK" w:eastAsia="方正书宋_GBK"/>
                <w:b/>
              </w:rPr>
              <w:t>指标值</w:t>
            </w:r>
          </w:p>
        </w:tc>
        <w:tc>
          <w:tcPr>
            <w:tcW w:w="1421" w:type="dxa"/>
            <w:vMerge w:val="restart"/>
            <w:vAlign w:val="center"/>
          </w:tcPr>
          <w:p w14:paraId="5AD37B5B">
            <w:pPr>
              <w:widowControl/>
              <w:adjustRightInd w:val="0"/>
              <w:snapToGrid w:val="0"/>
              <w:jc w:val="center"/>
              <w:rPr>
                <w:rFonts w:ascii="方正书宋_GBK" w:eastAsia="方正书宋_GBK"/>
                <w:b/>
              </w:rPr>
            </w:pPr>
            <w:r>
              <w:rPr>
                <w:rFonts w:ascii="方正书宋_GBK" w:eastAsia="方正书宋_GBK"/>
                <w:b/>
              </w:rPr>
              <w:t>指标值</w:t>
            </w:r>
          </w:p>
          <w:p w14:paraId="120D8491">
            <w:pPr>
              <w:widowControl/>
              <w:adjustRightInd w:val="0"/>
              <w:snapToGrid w:val="0"/>
              <w:jc w:val="center"/>
              <w:rPr>
                <w:rFonts w:ascii="方正书宋_GBK" w:eastAsia="方正书宋_GBK"/>
                <w:b/>
              </w:rPr>
            </w:pPr>
            <w:r>
              <w:rPr>
                <w:rFonts w:ascii="方正书宋_GBK" w:eastAsia="方正书宋_GBK"/>
                <w:b/>
              </w:rPr>
              <w:t>确定依据</w:t>
            </w:r>
          </w:p>
        </w:tc>
      </w:tr>
      <w:tr w14:paraId="3588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26" w:hRule="atLeast"/>
          <w:tblHeader/>
        </w:trPr>
        <w:tc>
          <w:tcPr>
            <w:tcW w:w="757" w:type="dxa"/>
            <w:vMerge w:val="continue"/>
            <w:vAlign w:val="center"/>
          </w:tcPr>
          <w:p w14:paraId="0BB5CFC3"/>
        </w:tc>
        <w:tc>
          <w:tcPr>
            <w:tcW w:w="524" w:type="dxa"/>
            <w:vMerge w:val="continue"/>
            <w:vAlign w:val="center"/>
          </w:tcPr>
          <w:p w14:paraId="034641E9"/>
        </w:tc>
        <w:tc>
          <w:tcPr>
            <w:tcW w:w="1279" w:type="dxa"/>
            <w:vMerge w:val="continue"/>
            <w:vAlign w:val="center"/>
          </w:tcPr>
          <w:p w14:paraId="45CD5ADB"/>
        </w:tc>
        <w:tc>
          <w:tcPr>
            <w:tcW w:w="3731" w:type="dxa"/>
            <w:vMerge w:val="continue"/>
            <w:vAlign w:val="center"/>
          </w:tcPr>
          <w:p w14:paraId="271A24D2"/>
        </w:tc>
        <w:tc>
          <w:tcPr>
            <w:tcW w:w="4367" w:type="dxa"/>
            <w:vMerge w:val="continue"/>
            <w:vAlign w:val="center"/>
          </w:tcPr>
          <w:p w14:paraId="231580F4"/>
        </w:tc>
        <w:tc>
          <w:tcPr>
            <w:tcW w:w="568" w:type="dxa"/>
            <w:vAlign w:val="center"/>
          </w:tcPr>
          <w:p w14:paraId="2C7C4868">
            <w:pPr>
              <w:widowControl/>
              <w:adjustRightInd w:val="0"/>
              <w:snapToGrid w:val="0"/>
              <w:rPr>
                <w:rFonts w:ascii="方正书宋_GBK" w:eastAsia="方正书宋_GBK"/>
                <w:b/>
              </w:rPr>
            </w:pPr>
            <w:r>
              <w:rPr>
                <w:rFonts w:ascii="方正书宋_GBK" w:eastAsia="方正书宋_GBK"/>
                <w:b/>
              </w:rPr>
              <w:t>符号</w:t>
            </w:r>
          </w:p>
        </w:tc>
        <w:tc>
          <w:tcPr>
            <w:tcW w:w="426" w:type="dxa"/>
            <w:vAlign w:val="center"/>
          </w:tcPr>
          <w:p w14:paraId="4C94CAB9">
            <w:pPr>
              <w:widowControl/>
              <w:adjustRightInd w:val="0"/>
              <w:snapToGrid w:val="0"/>
              <w:rPr>
                <w:rFonts w:ascii="方正书宋_GBK" w:eastAsia="方正书宋_GBK"/>
                <w:b/>
              </w:rPr>
            </w:pPr>
            <w:r>
              <w:rPr>
                <w:rFonts w:ascii="方正书宋_GBK" w:eastAsia="方正书宋_GBK"/>
                <w:b/>
              </w:rPr>
              <w:t>值</w:t>
            </w:r>
          </w:p>
        </w:tc>
        <w:tc>
          <w:tcPr>
            <w:tcW w:w="426" w:type="dxa"/>
            <w:vAlign w:val="center"/>
          </w:tcPr>
          <w:p w14:paraId="1BABEE43">
            <w:pPr>
              <w:widowControl/>
              <w:adjustRightInd w:val="0"/>
              <w:snapToGrid w:val="0"/>
              <w:rPr>
                <w:rFonts w:ascii="方正书宋_GBK" w:eastAsia="方正书宋_GBK"/>
                <w:b/>
              </w:rPr>
            </w:pPr>
            <w:r>
              <w:rPr>
                <w:rFonts w:ascii="方正书宋_GBK" w:eastAsia="方正书宋_GBK"/>
                <w:b/>
              </w:rPr>
              <w:t>单位</w:t>
            </w:r>
          </w:p>
        </w:tc>
        <w:tc>
          <w:tcPr>
            <w:tcW w:w="1421" w:type="dxa"/>
            <w:vMerge w:val="continue"/>
            <w:vAlign w:val="center"/>
          </w:tcPr>
          <w:p w14:paraId="49642372"/>
        </w:tc>
      </w:tr>
      <w:tr w14:paraId="011E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040" w:hRule="atLeast"/>
        </w:trPr>
        <w:tc>
          <w:tcPr>
            <w:tcW w:w="757" w:type="dxa"/>
            <w:vMerge w:val="restart"/>
            <w:vAlign w:val="center"/>
          </w:tcPr>
          <w:p w14:paraId="5439EF3F">
            <w:pPr>
              <w:widowControl/>
              <w:adjustRightInd w:val="0"/>
              <w:snapToGrid w:val="0"/>
              <w:rPr>
                <w:rFonts w:ascii="方正书宋_GBK" w:eastAsia="方正书宋_GBK"/>
              </w:rPr>
            </w:pPr>
            <w:r>
              <w:rPr>
                <w:rFonts w:ascii="方正书宋_GBK" w:eastAsia="方正书宋_GBK"/>
              </w:rPr>
              <w:t>部门</w:t>
            </w:r>
          </w:p>
          <w:p w14:paraId="5F51A6FE">
            <w:pPr>
              <w:widowControl/>
              <w:adjustRightInd w:val="0"/>
              <w:snapToGrid w:val="0"/>
              <w:rPr>
                <w:rFonts w:ascii="方正书宋_GBK" w:eastAsia="方正书宋_GBK"/>
              </w:rPr>
            </w:pPr>
            <w:r>
              <w:rPr>
                <w:rFonts w:ascii="方正书宋_GBK" w:eastAsia="方正书宋_GBK"/>
              </w:rPr>
              <w:t>产出</w:t>
            </w:r>
          </w:p>
        </w:tc>
        <w:tc>
          <w:tcPr>
            <w:tcW w:w="524" w:type="dxa"/>
            <w:vMerge w:val="restart"/>
            <w:vAlign w:val="center"/>
          </w:tcPr>
          <w:p w14:paraId="6C8C8DB5">
            <w:pPr>
              <w:widowControl/>
              <w:adjustRightInd w:val="0"/>
              <w:snapToGrid w:val="0"/>
              <w:rPr>
                <w:rFonts w:ascii="方正书宋_GBK" w:eastAsia="方正书宋_GBK"/>
              </w:rPr>
            </w:pPr>
            <w:r>
              <w:rPr>
                <w:rFonts w:ascii="方正书宋_GBK" w:eastAsia="方正书宋_GBK"/>
              </w:rPr>
              <w:t>数量</w:t>
            </w:r>
          </w:p>
        </w:tc>
        <w:tc>
          <w:tcPr>
            <w:tcW w:w="1279" w:type="dxa"/>
            <w:vAlign w:val="center"/>
          </w:tcPr>
          <w:p w14:paraId="13904CB2">
            <w:pPr>
              <w:widowControl/>
              <w:adjustRightInd w:val="0"/>
              <w:snapToGrid w:val="0"/>
              <w:spacing w:line="260" w:lineRule="exact"/>
              <w:rPr>
                <w:rFonts w:ascii="方正书宋_GBK" w:eastAsia="方正书宋_GBK"/>
              </w:rPr>
            </w:pPr>
            <w:r>
              <w:rPr>
                <w:rFonts w:ascii="方正书宋_GBK" w:eastAsia="方正书宋_GBK"/>
              </w:rPr>
              <w:t>数字化扫描页数</w:t>
            </w:r>
          </w:p>
        </w:tc>
        <w:tc>
          <w:tcPr>
            <w:tcW w:w="3731" w:type="dxa"/>
            <w:vAlign w:val="center"/>
          </w:tcPr>
          <w:p w14:paraId="4F7820F2">
            <w:pPr>
              <w:widowControl/>
              <w:adjustRightInd w:val="0"/>
              <w:snapToGrid w:val="0"/>
              <w:spacing w:line="260" w:lineRule="exact"/>
              <w:rPr>
                <w:rFonts w:ascii="方正书宋_GBK" w:eastAsia="方正书宋_GBK"/>
              </w:rPr>
            </w:pPr>
            <w:r>
              <w:rPr>
                <w:rFonts w:ascii="方正书宋_GBK" w:eastAsia="方正书宋_GBK"/>
              </w:rPr>
              <w:t>扫描页数每少10万页，扣分10%，低于指标值的60%不得分。</w:t>
            </w:r>
          </w:p>
        </w:tc>
        <w:tc>
          <w:tcPr>
            <w:tcW w:w="4367" w:type="dxa"/>
            <w:vAlign w:val="center"/>
          </w:tcPr>
          <w:p w14:paraId="3D74AE7C">
            <w:pPr>
              <w:widowControl/>
              <w:adjustRightInd w:val="0"/>
              <w:snapToGrid w:val="0"/>
              <w:rPr>
                <w:rFonts w:ascii="方正书宋_GBK" w:eastAsia="方正书宋_GBK"/>
              </w:rPr>
            </w:pPr>
            <w:r>
              <w:rPr>
                <w:rFonts w:ascii="方正书宋_GBK" w:eastAsia="方正书宋_GBK"/>
              </w:rPr>
              <w:t>反映2021年档案资料数字化扫描完成的总页数。</w:t>
            </w:r>
          </w:p>
        </w:tc>
        <w:tc>
          <w:tcPr>
            <w:tcW w:w="568" w:type="dxa"/>
            <w:vAlign w:val="center"/>
          </w:tcPr>
          <w:p w14:paraId="2164B601">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1CDFABC5">
            <w:pPr>
              <w:widowControl/>
              <w:adjustRightInd w:val="0"/>
              <w:snapToGrid w:val="0"/>
              <w:rPr>
                <w:rFonts w:ascii="方正书宋_GBK" w:eastAsia="方正书宋_GBK"/>
              </w:rPr>
            </w:pPr>
            <w:r>
              <w:rPr>
                <w:rFonts w:ascii="方正书宋_GBK" w:eastAsia="方正书宋_GBK"/>
              </w:rPr>
              <w:t>100</w:t>
            </w:r>
          </w:p>
        </w:tc>
        <w:tc>
          <w:tcPr>
            <w:tcW w:w="426" w:type="dxa"/>
            <w:vAlign w:val="center"/>
          </w:tcPr>
          <w:p w14:paraId="15825DC8">
            <w:pPr>
              <w:widowControl/>
              <w:adjustRightInd w:val="0"/>
              <w:snapToGrid w:val="0"/>
              <w:rPr>
                <w:rFonts w:ascii="方正书宋_GBK" w:eastAsia="方正书宋_GBK"/>
              </w:rPr>
            </w:pPr>
            <w:r>
              <w:rPr>
                <w:rFonts w:ascii="方正书宋_GBK" w:eastAsia="方正书宋_GBK"/>
              </w:rPr>
              <w:t>万页</w:t>
            </w:r>
          </w:p>
        </w:tc>
        <w:tc>
          <w:tcPr>
            <w:tcW w:w="1421" w:type="dxa"/>
            <w:vAlign w:val="center"/>
          </w:tcPr>
          <w:p w14:paraId="5246A18A">
            <w:pPr>
              <w:widowControl/>
              <w:adjustRightInd w:val="0"/>
              <w:snapToGrid w:val="0"/>
              <w:rPr>
                <w:rFonts w:ascii="方正书宋_GBK" w:eastAsia="方正书宋_GBK"/>
              </w:rPr>
            </w:pPr>
            <w:r>
              <w:rPr>
                <w:rFonts w:ascii="方正书宋_GBK" w:eastAsia="方正书宋_GBK"/>
              </w:rPr>
              <w:t>依历史数据及市场情况</w:t>
            </w:r>
          </w:p>
        </w:tc>
      </w:tr>
      <w:tr w14:paraId="2819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09" w:hRule="atLeast"/>
        </w:trPr>
        <w:tc>
          <w:tcPr>
            <w:tcW w:w="757" w:type="dxa"/>
            <w:vMerge w:val="continue"/>
            <w:vAlign w:val="center"/>
          </w:tcPr>
          <w:p w14:paraId="237D8DE0"/>
        </w:tc>
        <w:tc>
          <w:tcPr>
            <w:tcW w:w="524" w:type="dxa"/>
            <w:vMerge w:val="continue"/>
            <w:vAlign w:val="center"/>
          </w:tcPr>
          <w:p w14:paraId="365DF9DC"/>
        </w:tc>
        <w:tc>
          <w:tcPr>
            <w:tcW w:w="1279" w:type="dxa"/>
            <w:vAlign w:val="center"/>
          </w:tcPr>
          <w:p w14:paraId="26445CF3">
            <w:pPr>
              <w:widowControl/>
              <w:adjustRightInd w:val="0"/>
              <w:snapToGrid w:val="0"/>
              <w:spacing w:line="260" w:lineRule="exact"/>
              <w:rPr>
                <w:rFonts w:ascii="方正书宋_GBK" w:eastAsia="方正书宋_GBK"/>
              </w:rPr>
            </w:pPr>
            <w:r>
              <w:rPr>
                <w:rFonts w:ascii="方正书宋_GBK" w:eastAsia="方正书宋_GBK"/>
              </w:rPr>
              <w:t>廊坊档案公众号发刊数</w:t>
            </w:r>
          </w:p>
        </w:tc>
        <w:tc>
          <w:tcPr>
            <w:tcW w:w="3731" w:type="dxa"/>
            <w:vAlign w:val="center"/>
          </w:tcPr>
          <w:p w14:paraId="7CF08B4F">
            <w:pPr>
              <w:widowControl/>
              <w:adjustRightInd w:val="0"/>
              <w:snapToGrid w:val="0"/>
              <w:spacing w:line="260" w:lineRule="exact"/>
              <w:rPr>
                <w:rFonts w:ascii="方正书宋_GBK" w:eastAsia="方正书宋_GBK"/>
              </w:rPr>
            </w:pPr>
            <w:r>
              <w:rPr>
                <w:rFonts w:ascii="方正书宋_GBK" w:eastAsia="方正书宋_GBK"/>
              </w:rPr>
              <w:t>全年发行期刊达到36期得满分，每减少1期扣分10%，未达到32期不得分。</w:t>
            </w:r>
          </w:p>
        </w:tc>
        <w:tc>
          <w:tcPr>
            <w:tcW w:w="4367" w:type="dxa"/>
            <w:vAlign w:val="center"/>
          </w:tcPr>
          <w:p w14:paraId="399D5216">
            <w:pPr>
              <w:widowControl/>
              <w:adjustRightInd w:val="0"/>
              <w:snapToGrid w:val="0"/>
              <w:rPr>
                <w:rFonts w:ascii="方正书宋_GBK" w:eastAsia="方正书宋_GBK"/>
              </w:rPr>
            </w:pPr>
            <w:r>
              <w:rPr>
                <w:rFonts w:ascii="方正书宋_GBK" w:eastAsia="方正书宋_GBK"/>
              </w:rPr>
              <w:t>反映2021年档案馆公众号发行期刊总数。</w:t>
            </w:r>
          </w:p>
        </w:tc>
        <w:tc>
          <w:tcPr>
            <w:tcW w:w="568" w:type="dxa"/>
            <w:vAlign w:val="center"/>
          </w:tcPr>
          <w:p w14:paraId="6E4A841B">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3B296AEA">
            <w:pPr>
              <w:widowControl/>
              <w:adjustRightInd w:val="0"/>
              <w:snapToGrid w:val="0"/>
              <w:rPr>
                <w:rFonts w:ascii="方正书宋_GBK" w:eastAsia="方正书宋_GBK"/>
              </w:rPr>
            </w:pPr>
            <w:r>
              <w:rPr>
                <w:rFonts w:ascii="方正书宋_GBK" w:eastAsia="方正书宋_GBK"/>
              </w:rPr>
              <w:t>36</w:t>
            </w:r>
          </w:p>
        </w:tc>
        <w:tc>
          <w:tcPr>
            <w:tcW w:w="426" w:type="dxa"/>
            <w:vAlign w:val="center"/>
          </w:tcPr>
          <w:p w14:paraId="43934009">
            <w:pPr>
              <w:widowControl/>
              <w:adjustRightInd w:val="0"/>
              <w:snapToGrid w:val="0"/>
              <w:rPr>
                <w:rFonts w:ascii="方正书宋_GBK" w:eastAsia="方正书宋_GBK"/>
              </w:rPr>
            </w:pPr>
            <w:r>
              <w:rPr>
                <w:rFonts w:ascii="方正书宋_GBK" w:eastAsia="方正书宋_GBK"/>
              </w:rPr>
              <w:t>期</w:t>
            </w:r>
          </w:p>
        </w:tc>
        <w:tc>
          <w:tcPr>
            <w:tcW w:w="1421" w:type="dxa"/>
            <w:vAlign w:val="center"/>
          </w:tcPr>
          <w:p w14:paraId="5B95274F">
            <w:pPr>
              <w:widowControl/>
              <w:adjustRightInd w:val="0"/>
              <w:snapToGrid w:val="0"/>
              <w:rPr>
                <w:rFonts w:ascii="方正书宋_GBK" w:eastAsia="方正书宋_GBK"/>
              </w:rPr>
            </w:pPr>
            <w:r>
              <w:rPr>
                <w:rFonts w:ascii="方正书宋_GBK" w:eastAsia="方正书宋_GBK"/>
              </w:rPr>
              <w:t>历史依据</w:t>
            </w:r>
          </w:p>
        </w:tc>
      </w:tr>
      <w:tr w14:paraId="3781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215" w:hRule="atLeast"/>
        </w:trPr>
        <w:tc>
          <w:tcPr>
            <w:tcW w:w="757" w:type="dxa"/>
            <w:vMerge w:val="continue"/>
            <w:vAlign w:val="center"/>
          </w:tcPr>
          <w:p w14:paraId="4073A8A1"/>
        </w:tc>
        <w:tc>
          <w:tcPr>
            <w:tcW w:w="524" w:type="dxa"/>
            <w:vAlign w:val="center"/>
          </w:tcPr>
          <w:p w14:paraId="6FCCB276">
            <w:pPr>
              <w:widowControl/>
              <w:adjustRightInd w:val="0"/>
              <w:snapToGrid w:val="0"/>
              <w:rPr>
                <w:rFonts w:ascii="方正书宋_GBK" w:eastAsia="方正书宋_GBK"/>
              </w:rPr>
            </w:pPr>
            <w:r>
              <w:rPr>
                <w:rFonts w:ascii="方正书宋_GBK" w:eastAsia="方正书宋_GBK"/>
              </w:rPr>
              <w:t>质量</w:t>
            </w:r>
          </w:p>
        </w:tc>
        <w:tc>
          <w:tcPr>
            <w:tcW w:w="1279" w:type="dxa"/>
            <w:vAlign w:val="center"/>
          </w:tcPr>
          <w:p w14:paraId="47E7CDC0">
            <w:pPr>
              <w:widowControl/>
              <w:adjustRightInd w:val="0"/>
              <w:snapToGrid w:val="0"/>
              <w:spacing w:line="260" w:lineRule="exact"/>
              <w:rPr>
                <w:rFonts w:ascii="方正书宋_GBK" w:eastAsia="方正书宋_GBK"/>
              </w:rPr>
            </w:pPr>
            <w:r>
              <w:rPr>
                <w:rFonts w:ascii="方正书宋_GBK" w:eastAsia="方正书宋_GBK"/>
              </w:rPr>
              <w:t>数字化扫描合格率</w:t>
            </w:r>
          </w:p>
        </w:tc>
        <w:tc>
          <w:tcPr>
            <w:tcW w:w="3731" w:type="dxa"/>
            <w:vAlign w:val="center"/>
          </w:tcPr>
          <w:p w14:paraId="7419412D">
            <w:pPr>
              <w:widowControl/>
              <w:adjustRightInd w:val="0"/>
              <w:snapToGrid w:val="0"/>
              <w:spacing w:line="260" w:lineRule="exact"/>
              <w:rPr>
                <w:rFonts w:ascii="方正书宋_GBK" w:eastAsia="方正书宋_GBK"/>
              </w:rPr>
            </w:pPr>
            <w:r>
              <w:rPr>
                <w:rFonts w:ascii="方正书宋_GBK" w:eastAsia="方正书宋_GBK"/>
              </w:rPr>
              <w:t>合格率每降低1%扣分1%，不达60%不得分。</w:t>
            </w:r>
          </w:p>
        </w:tc>
        <w:tc>
          <w:tcPr>
            <w:tcW w:w="4367" w:type="dxa"/>
            <w:vAlign w:val="center"/>
          </w:tcPr>
          <w:p w14:paraId="0E86F6CF">
            <w:pPr>
              <w:widowControl/>
              <w:adjustRightInd w:val="0"/>
              <w:snapToGrid w:val="0"/>
              <w:rPr>
                <w:rFonts w:ascii="方正书宋_GBK" w:eastAsia="方正书宋_GBK"/>
              </w:rPr>
            </w:pPr>
            <w:r>
              <w:rPr>
                <w:rFonts w:ascii="方正书宋_GBK" w:eastAsia="方正书宋_GBK"/>
              </w:rPr>
              <w:t>反映档案资料数字化扫描完成的总体合格率，合格率=（扫描合格的档案页数+扫描生成合格的目录条数）/扫描完成的档案与生成目录总数。</w:t>
            </w:r>
          </w:p>
        </w:tc>
        <w:tc>
          <w:tcPr>
            <w:tcW w:w="568" w:type="dxa"/>
            <w:vAlign w:val="center"/>
          </w:tcPr>
          <w:p w14:paraId="5AB0405D">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7E5DA6D9">
            <w:pPr>
              <w:widowControl/>
              <w:adjustRightInd w:val="0"/>
              <w:snapToGrid w:val="0"/>
              <w:rPr>
                <w:rFonts w:ascii="方正书宋_GBK" w:eastAsia="方正书宋_GBK"/>
              </w:rPr>
            </w:pPr>
            <w:r>
              <w:rPr>
                <w:rFonts w:ascii="方正书宋_GBK" w:eastAsia="方正书宋_GBK"/>
              </w:rPr>
              <w:t>100</w:t>
            </w:r>
          </w:p>
        </w:tc>
        <w:tc>
          <w:tcPr>
            <w:tcW w:w="426" w:type="dxa"/>
            <w:vAlign w:val="center"/>
          </w:tcPr>
          <w:p w14:paraId="6F475575">
            <w:pPr>
              <w:widowControl/>
              <w:adjustRightInd w:val="0"/>
              <w:snapToGrid w:val="0"/>
              <w:rPr>
                <w:rFonts w:ascii="方正书宋_GBK" w:eastAsia="方正书宋_GBK"/>
              </w:rPr>
            </w:pPr>
            <w:r>
              <w:rPr>
                <w:rFonts w:ascii="方正书宋_GBK" w:eastAsia="方正书宋_GBK"/>
              </w:rPr>
              <w:t>%</w:t>
            </w:r>
          </w:p>
        </w:tc>
        <w:tc>
          <w:tcPr>
            <w:tcW w:w="1421" w:type="dxa"/>
            <w:vAlign w:val="center"/>
          </w:tcPr>
          <w:p w14:paraId="73F3F8A5">
            <w:pPr>
              <w:widowControl/>
              <w:adjustRightInd w:val="0"/>
              <w:snapToGrid w:val="0"/>
              <w:rPr>
                <w:rFonts w:ascii="方正书宋_GBK" w:eastAsia="方正书宋_GBK"/>
              </w:rPr>
            </w:pPr>
            <w:r>
              <w:rPr>
                <w:rFonts w:ascii="方正书宋_GBK" w:eastAsia="方正书宋_GBK"/>
              </w:rPr>
              <w:t>项目验收单</w:t>
            </w:r>
          </w:p>
        </w:tc>
      </w:tr>
      <w:tr w14:paraId="449F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26" w:hRule="atLeast"/>
        </w:trPr>
        <w:tc>
          <w:tcPr>
            <w:tcW w:w="757" w:type="dxa"/>
            <w:vMerge w:val="continue"/>
            <w:vAlign w:val="center"/>
          </w:tcPr>
          <w:p w14:paraId="61D523E9"/>
        </w:tc>
        <w:tc>
          <w:tcPr>
            <w:tcW w:w="524" w:type="dxa"/>
            <w:vAlign w:val="center"/>
          </w:tcPr>
          <w:p w14:paraId="64407FDD">
            <w:pPr>
              <w:widowControl/>
              <w:adjustRightInd w:val="0"/>
              <w:snapToGrid w:val="0"/>
              <w:rPr>
                <w:rFonts w:ascii="方正书宋_GBK" w:eastAsia="方正书宋_GBK"/>
              </w:rPr>
            </w:pPr>
            <w:r>
              <w:rPr>
                <w:rFonts w:ascii="方正书宋_GBK" w:eastAsia="方正书宋_GBK"/>
              </w:rPr>
              <w:t>时效</w:t>
            </w:r>
          </w:p>
        </w:tc>
        <w:tc>
          <w:tcPr>
            <w:tcW w:w="1279" w:type="dxa"/>
            <w:vAlign w:val="center"/>
          </w:tcPr>
          <w:p w14:paraId="40D793E0">
            <w:pPr>
              <w:widowControl/>
              <w:adjustRightInd w:val="0"/>
              <w:snapToGrid w:val="0"/>
              <w:spacing w:line="260" w:lineRule="exact"/>
              <w:rPr>
                <w:rFonts w:ascii="方正书宋_GBK" w:eastAsia="方正书宋_GBK"/>
              </w:rPr>
            </w:pPr>
            <w:r>
              <w:rPr>
                <w:rFonts w:ascii="方正书宋_GBK" w:eastAsia="方正书宋_GBK"/>
              </w:rPr>
              <w:t>数字化扫描完成及时率</w:t>
            </w:r>
          </w:p>
        </w:tc>
        <w:tc>
          <w:tcPr>
            <w:tcW w:w="3731" w:type="dxa"/>
            <w:vAlign w:val="center"/>
          </w:tcPr>
          <w:p w14:paraId="256D6500">
            <w:pPr>
              <w:widowControl/>
              <w:adjustRightInd w:val="0"/>
              <w:snapToGrid w:val="0"/>
              <w:spacing w:line="260" w:lineRule="exact"/>
              <w:rPr>
                <w:rFonts w:ascii="方正书宋_GBK" w:eastAsia="方正书宋_GBK"/>
              </w:rPr>
            </w:pPr>
            <w:r>
              <w:rPr>
                <w:rFonts w:ascii="方正书宋_GBK" w:eastAsia="方正书宋_GBK"/>
              </w:rPr>
              <w:t>及时率每降低1%扣分1%，不达60%不得分。</w:t>
            </w:r>
          </w:p>
        </w:tc>
        <w:tc>
          <w:tcPr>
            <w:tcW w:w="4367" w:type="dxa"/>
            <w:vAlign w:val="center"/>
          </w:tcPr>
          <w:p w14:paraId="3728799E">
            <w:pPr>
              <w:widowControl/>
              <w:adjustRightInd w:val="0"/>
              <w:snapToGrid w:val="0"/>
              <w:rPr>
                <w:rFonts w:ascii="方正书宋_GBK" w:eastAsia="方正书宋_GBK"/>
              </w:rPr>
            </w:pPr>
            <w:r>
              <w:rPr>
                <w:rFonts w:ascii="方正书宋_GBK" w:eastAsia="方正书宋_GBK"/>
              </w:rPr>
              <w:t>反映档案资料完成数字化扫描的及时率，及时率=在约定时间内（完成扫描的页数+扫描生成的目录条数）/扫描完成的档案与生成目录总数。</w:t>
            </w:r>
          </w:p>
        </w:tc>
        <w:tc>
          <w:tcPr>
            <w:tcW w:w="568" w:type="dxa"/>
            <w:vAlign w:val="center"/>
          </w:tcPr>
          <w:p w14:paraId="10BF935A">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7F231800">
            <w:pPr>
              <w:widowControl/>
              <w:adjustRightInd w:val="0"/>
              <w:snapToGrid w:val="0"/>
              <w:rPr>
                <w:rFonts w:ascii="方正书宋_GBK" w:eastAsia="方正书宋_GBK"/>
              </w:rPr>
            </w:pPr>
            <w:r>
              <w:rPr>
                <w:rFonts w:ascii="方正书宋_GBK" w:eastAsia="方正书宋_GBK"/>
              </w:rPr>
              <w:t>90</w:t>
            </w:r>
          </w:p>
        </w:tc>
        <w:tc>
          <w:tcPr>
            <w:tcW w:w="426" w:type="dxa"/>
            <w:vAlign w:val="center"/>
          </w:tcPr>
          <w:p w14:paraId="6880C7B2">
            <w:pPr>
              <w:widowControl/>
              <w:adjustRightInd w:val="0"/>
              <w:snapToGrid w:val="0"/>
              <w:rPr>
                <w:rFonts w:ascii="方正书宋_GBK" w:eastAsia="方正书宋_GBK"/>
              </w:rPr>
            </w:pPr>
            <w:r>
              <w:rPr>
                <w:rFonts w:ascii="方正书宋_GBK" w:eastAsia="方正书宋_GBK"/>
              </w:rPr>
              <w:t>%</w:t>
            </w:r>
          </w:p>
        </w:tc>
        <w:tc>
          <w:tcPr>
            <w:tcW w:w="1421" w:type="dxa"/>
            <w:vAlign w:val="center"/>
          </w:tcPr>
          <w:p w14:paraId="31662F1D">
            <w:pPr>
              <w:widowControl/>
              <w:adjustRightInd w:val="0"/>
              <w:snapToGrid w:val="0"/>
              <w:rPr>
                <w:rFonts w:ascii="方正书宋_GBK" w:eastAsia="方正书宋_GBK"/>
              </w:rPr>
            </w:pPr>
            <w:r>
              <w:rPr>
                <w:rFonts w:ascii="方正书宋_GBK" w:eastAsia="方正书宋_GBK"/>
              </w:rPr>
              <w:t>项目验收单</w:t>
            </w:r>
          </w:p>
        </w:tc>
      </w:tr>
      <w:tr w14:paraId="66F0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830" w:hRule="atLeast"/>
        </w:trPr>
        <w:tc>
          <w:tcPr>
            <w:tcW w:w="757" w:type="dxa"/>
            <w:vMerge w:val="continue"/>
            <w:vAlign w:val="center"/>
          </w:tcPr>
          <w:p w14:paraId="2ADCB657"/>
        </w:tc>
        <w:tc>
          <w:tcPr>
            <w:tcW w:w="524" w:type="dxa"/>
            <w:vMerge w:val="restart"/>
            <w:vAlign w:val="center"/>
          </w:tcPr>
          <w:p w14:paraId="42FEDBAF">
            <w:pPr>
              <w:widowControl/>
              <w:adjustRightInd w:val="0"/>
              <w:snapToGrid w:val="0"/>
              <w:rPr>
                <w:rFonts w:ascii="方正书宋_GBK" w:eastAsia="方正书宋_GBK"/>
              </w:rPr>
            </w:pPr>
            <w:r>
              <w:rPr>
                <w:rFonts w:ascii="方正书宋_GBK" w:eastAsia="方正书宋_GBK"/>
              </w:rPr>
              <w:t>成本</w:t>
            </w:r>
          </w:p>
        </w:tc>
        <w:tc>
          <w:tcPr>
            <w:tcW w:w="1279" w:type="dxa"/>
            <w:vAlign w:val="center"/>
          </w:tcPr>
          <w:p w14:paraId="0C657041">
            <w:pPr>
              <w:widowControl/>
              <w:adjustRightInd w:val="0"/>
              <w:snapToGrid w:val="0"/>
              <w:spacing w:line="260" w:lineRule="exact"/>
              <w:rPr>
                <w:rFonts w:ascii="方正书宋_GBK" w:eastAsia="方正书宋_GBK"/>
              </w:rPr>
            </w:pPr>
            <w:r>
              <w:rPr>
                <w:rFonts w:ascii="方正书宋_GBK" w:eastAsia="方正书宋_GBK"/>
              </w:rPr>
              <w:t>公用经费控制率</w:t>
            </w:r>
          </w:p>
        </w:tc>
        <w:tc>
          <w:tcPr>
            <w:tcW w:w="3731" w:type="dxa"/>
            <w:vAlign w:val="center"/>
          </w:tcPr>
          <w:p w14:paraId="408942BE">
            <w:pPr>
              <w:widowControl/>
              <w:adjustRightInd w:val="0"/>
              <w:snapToGrid w:val="0"/>
              <w:spacing w:line="260" w:lineRule="exact"/>
              <w:rPr>
                <w:rFonts w:ascii="方正书宋_GBK" w:eastAsia="方正书宋_GBK"/>
              </w:rPr>
            </w:pPr>
            <w:r>
              <w:rPr>
                <w:rFonts w:ascii="方正书宋_GBK" w:eastAsia="方正书宋_GBK"/>
              </w:rPr>
              <w:t>1.</w:t>
            </w:r>
            <w:r>
              <w:rPr>
                <w:rFonts w:hint="eastAsia" w:ascii="方正书宋_GBK" w:eastAsia="方正书宋_GBK"/>
              </w:rPr>
              <w:t>“</w:t>
            </w:r>
            <w:r>
              <w:rPr>
                <w:rFonts w:ascii="方正书宋_GBK" w:eastAsia="方正书宋_GBK"/>
              </w:rPr>
              <w:t>三公</w:t>
            </w:r>
            <w:r>
              <w:rPr>
                <w:rFonts w:hint="eastAsia" w:ascii="方正书宋_GBK" w:eastAsia="方正书宋_GBK"/>
              </w:rPr>
              <w:t>”“</w:t>
            </w:r>
            <w:r>
              <w:rPr>
                <w:rFonts w:ascii="方正书宋_GBK" w:eastAsia="方正书宋_GBK"/>
              </w:rPr>
              <w:t>经费实际支出数≤预算安排的三公经费数，得分50%，否则不得分；2.日常公用经费决算数≤日常公用经费调整预算数，得分50%，否则不得分。</w:t>
            </w:r>
          </w:p>
        </w:tc>
        <w:tc>
          <w:tcPr>
            <w:tcW w:w="4367" w:type="dxa"/>
            <w:vAlign w:val="center"/>
          </w:tcPr>
          <w:p w14:paraId="7E014370">
            <w:pPr>
              <w:widowControl/>
              <w:adjustRightInd w:val="0"/>
              <w:snapToGrid w:val="0"/>
              <w:rPr>
                <w:rFonts w:ascii="方正书宋_GBK" w:eastAsia="方正书宋_GBK"/>
              </w:rPr>
            </w:pPr>
            <w:r>
              <w:rPr>
                <w:rFonts w:ascii="方正书宋_GBK" w:eastAsia="方正书宋_GBK"/>
              </w:rPr>
              <w:t>反映档案馆2021年公用经费控制率，控制率=实际支出的公用经费总额/预算安排的公用经费总额</w:t>
            </w:r>
          </w:p>
        </w:tc>
        <w:tc>
          <w:tcPr>
            <w:tcW w:w="568" w:type="dxa"/>
            <w:vAlign w:val="center"/>
          </w:tcPr>
          <w:p w14:paraId="7B2C0581">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5812B29D">
            <w:pPr>
              <w:widowControl/>
              <w:adjustRightInd w:val="0"/>
              <w:snapToGrid w:val="0"/>
              <w:rPr>
                <w:rFonts w:ascii="方正书宋_GBK" w:eastAsia="方正书宋_GBK"/>
              </w:rPr>
            </w:pPr>
            <w:r>
              <w:rPr>
                <w:rFonts w:ascii="方正书宋_GBK" w:eastAsia="方正书宋_GBK"/>
              </w:rPr>
              <w:t>100</w:t>
            </w:r>
          </w:p>
        </w:tc>
        <w:tc>
          <w:tcPr>
            <w:tcW w:w="426" w:type="dxa"/>
            <w:vAlign w:val="center"/>
          </w:tcPr>
          <w:p w14:paraId="110B0784">
            <w:pPr>
              <w:widowControl/>
              <w:adjustRightInd w:val="0"/>
              <w:snapToGrid w:val="0"/>
              <w:rPr>
                <w:rFonts w:ascii="方正书宋_GBK" w:eastAsia="方正书宋_GBK"/>
              </w:rPr>
            </w:pPr>
            <w:r>
              <w:rPr>
                <w:rFonts w:ascii="方正书宋_GBK" w:eastAsia="方正书宋_GBK"/>
              </w:rPr>
              <w:t>%</w:t>
            </w:r>
          </w:p>
        </w:tc>
        <w:tc>
          <w:tcPr>
            <w:tcW w:w="1421" w:type="dxa"/>
            <w:vAlign w:val="center"/>
          </w:tcPr>
          <w:p w14:paraId="65553E43">
            <w:pPr>
              <w:widowControl/>
              <w:adjustRightInd w:val="0"/>
              <w:snapToGrid w:val="0"/>
              <w:rPr>
                <w:rFonts w:ascii="方正书宋_GBK" w:eastAsia="方正书宋_GBK"/>
              </w:rPr>
            </w:pPr>
            <w:r>
              <w:rPr>
                <w:rFonts w:ascii="方正书宋_GBK" w:eastAsia="方正书宋_GBK"/>
              </w:rPr>
              <w:t>工作计划</w:t>
            </w:r>
          </w:p>
        </w:tc>
      </w:tr>
      <w:tr w14:paraId="1063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320" w:hRule="atLeast"/>
        </w:trPr>
        <w:tc>
          <w:tcPr>
            <w:tcW w:w="757" w:type="dxa"/>
            <w:vMerge w:val="continue"/>
            <w:vAlign w:val="center"/>
          </w:tcPr>
          <w:p w14:paraId="19E09984"/>
        </w:tc>
        <w:tc>
          <w:tcPr>
            <w:tcW w:w="524" w:type="dxa"/>
            <w:vMerge w:val="continue"/>
            <w:vAlign w:val="center"/>
          </w:tcPr>
          <w:p w14:paraId="27F19511"/>
        </w:tc>
        <w:tc>
          <w:tcPr>
            <w:tcW w:w="1279" w:type="dxa"/>
            <w:vAlign w:val="center"/>
          </w:tcPr>
          <w:p w14:paraId="4EEFB78C">
            <w:pPr>
              <w:widowControl/>
              <w:adjustRightInd w:val="0"/>
              <w:snapToGrid w:val="0"/>
              <w:spacing w:line="260" w:lineRule="exact"/>
              <w:rPr>
                <w:rFonts w:ascii="方正书宋_GBK" w:eastAsia="方正书宋_GBK"/>
              </w:rPr>
            </w:pPr>
            <w:r>
              <w:rPr>
                <w:rFonts w:ascii="方正书宋_GBK" w:eastAsia="方正书宋_GBK"/>
              </w:rPr>
              <w:t>数字化扫描的单页成本</w:t>
            </w:r>
          </w:p>
        </w:tc>
        <w:tc>
          <w:tcPr>
            <w:tcW w:w="3731" w:type="dxa"/>
            <w:vAlign w:val="center"/>
          </w:tcPr>
          <w:p w14:paraId="51FE0E3F">
            <w:pPr>
              <w:widowControl/>
              <w:adjustRightInd w:val="0"/>
              <w:snapToGrid w:val="0"/>
              <w:spacing w:line="260" w:lineRule="exact"/>
              <w:rPr>
                <w:rFonts w:ascii="方正书宋_GBK" w:eastAsia="方正书宋_GBK"/>
              </w:rPr>
            </w:pPr>
            <w:r>
              <w:rPr>
                <w:rFonts w:ascii="方正书宋_GBK" w:eastAsia="方正书宋_GBK"/>
              </w:rPr>
              <w:t>超过指标成本10%（含）以内不扣分，每多超过10%，扣分10%。</w:t>
            </w:r>
          </w:p>
        </w:tc>
        <w:tc>
          <w:tcPr>
            <w:tcW w:w="4367" w:type="dxa"/>
            <w:vAlign w:val="center"/>
          </w:tcPr>
          <w:p w14:paraId="26D7ED91">
            <w:pPr>
              <w:widowControl/>
              <w:adjustRightInd w:val="0"/>
              <w:snapToGrid w:val="0"/>
              <w:rPr>
                <w:rFonts w:ascii="方正书宋_GBK" w:eastAsia="方正书宋_GBK"/>
              </w:rPr>
            </w:pPr>
            <w:r>
              <w:rPr>
                <w:rFonts w:ascii="方正书宋_GBK" w:eastAsia="方正书宋_GBK"/>
              </w:rPr>
              <w:t>反映档案馆数字化扫描完成的单页成本</w:t>
            </w:r>
          </w:p>
        </w:tc>
        <w:tc>
          <w:tcPr>
            <w:tcW w:w="568" w:type="dxa"/>
            <w:vAlign w:val="center"/>
          </w:tcPr>
          <w:p w14:paraId="1C350EC0">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414A8CB6">
            <w:pPr>
              <w:widowControl/>
              <w:adjustRightInd w:val="0"/>
              <w:snapToGrid w:val="0"/>
              <w:rPr>
                <w:rFonts w:ascii="方正书宋_GBK" w:eastAsia="方正书宋_GBK"/>
              </w:rPr>
            </w:pPr>
            <w:r>
              <w:rPr>
                <w:rFonts w:ascii="方正书宋_GBK" w:eastAsia="方正书宋_GBK"/>
              </w:rPr>
              <w:t>0.8</w:t>
            </w:r>
          </w:p>
        </w:tc>
        <w:tc>
          <w:tcPr>
            <w:tcW w:w="426" w:type="dxa"/>
            <w:vAlign w:val="center"/>
          </w:tcPr>
          <w:p w14:paraId="3C0F4757">
            <w:pPr>
              <w:widowControl/>
              <w:adjustRightInd w:val="0"/>
              <w:snapToGrid w:val="0"/>
              <w:rPr>
                <w:rFonts w:ascii="方正书宋_GBK" w:eastAsia="方正书宋_GBK"/>
              </w:rPr>
            </w:pPr>
            <w:r>
              <w:rPr>
                <w:rFonts w:ascii="方正书宋_GBK" w:eastAsia="方正书宋_GBK"/>
              </w:rPr>
              <w:t>元</w:t>
            </w:r>
          </w:p>
        </w:tc>
        <w:tc>
          <w:tcPr>
            <w:tcW w:w="1421" w:type="dxa"/>
            <w:vAlign w:val="center"/>
          </w:tcPr>
          <w:p w14:paraId="2F74079A">
            <w:pPr>
              <w:widowControl/>
              <w:adjustRightInd w:val="0"/>
              <w:snapToGrid w:val="0"/>
              <w:rPr>
                <w:rFonts w:ascii="方正书宋_GBK" w:eastAsia="方正书宋_GBK"/>
              </w:rPr>
            </w:pPr>
            <w:r>
              <w:rPr>
                <w:rFonts w:ascii="方正书宋_GBK" w:eastAsia="方正书宋_GBK"/>
              </w:rPr>
              <w:t>依</w:t>
            </w:r>
            <w:r>
              <w:rPr>
                <w:rFonts w:hint="eastAsia" w:ascii="方正书宋_GBK" w:eastAsia="方正书宋_GBK"/>
              </w:rPr>
              <w:t>据</w:t>
            </w:r>
            <w:r>
              <w:rPr>
                <w:rFonts w:ascii="方正书宋_GBK" w:eastAsia="方正书宋_GBK"/>
              </w:rPr>
              <w:t>历史数据及市场情况</w:t>
            </w:r>
          </w:p>
        </w:tc>
      </w:tr>
      <w:tr w14:paraId="23FF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316" w:hRule="atLeast"/>
        </w:trPr>
        <w:tc>
          <w:tcPr>
            <w:tcW w:w="757" w:type="dxa"/>
            <w:vMerge w:val="continue"/>
            <w:vAlign w:val="center"/>
          </w:tcPr>
          <w:p w14:paraId="6BC477A1"/>
        </w:tc>
        <w:tc>
          <w:tcPr>
            <w:tcW w:w="524" w:type="dxa"/>
            <w:vMerge w:val="continue"/>
            <w:vAlign w:val="center"/>
          </w:tcPr>
          <w:p w14:paraId="0970FFCD"/>
        </w:tc>
        <w:tc>
          <w:tcPr>
            <w:tcW w:w="1279" w:type="dxa"/>
            <w:vAlign w:val="center"/>
          </w:tcPr>
          <w:p w14:paraId="79CDFB61">
            <w:pPr>
              <w:widowControl/>
              <w:adjustRightInd w:val="0"/>
              <w:snapToGrid w:val="0"/>
              <w:spacing w:line="260" w:lineRule="exact"/>
              <w:rPr>
                <w:rFonts w:ascii="方正书宋_GBK" w:eastAsia="方正书宋_GBK"/>
              </w:rPr>
            </w:pPr>
            <w:r>
              <w:rPr>
                <w:rFonts w:ascii="方正书宋_GBK" w:eastAsia="方正书宋_GBK"/>
              </w:rPr>
              <w:t>数字化扫描的单条目录成本</w:t>
            </w:r>
          </w:p>
        </w:tc>
        <w:tc>
          <w:tcPr>
            <w:tcW w:w="3731" w:type="dxa"/>
            <w:vAlign w:val="center"/>
          </w:tcPr>
          <w:p w14:paraId="7654E3BA">
            <w:pPr>
              <w:widowControl/>
              <w:adjustRightInd w:val="0"/>
              <w:snapToGrid w:val="0"/>
              <w:spacing w:line="260" w:lineRule="exact"/>
              <w:rPr>
                <w:rFonts w:ascii="方正书宋_GBK" w:eastAsia="方正书宋_GBK"/>
              </w:rPr>
            </w:pPr>
            <w:r>
              <w:rPr>
                <w:rFonts w:ascii="方正书宋_GBK" w:eastAsia="方正书宋_GBK"/>
              </w:rPr>
              <w:t>超过指标成本10%（含）以内不扣分，每多超过10%，扣分10%。</w:t>
            </w:r>
          </w:p>
        </w:tc>
        <w:tc>
          <w:tcPr>
            <w:tcW w:w="4367" w:type="dxa"/>
            <w:vAlign w:val="center"/>
          </w:tcPr>
          <w:p w14:paraId="102EBC32">
            <w:pPr>
              <w:widowControl/>
              <w:adjustRightInd w:val="0"/>
              <w:snapToGrid w:val="0"/>
              <w:rPr>
                <w:rFonts w:ascii="方正书宋_GBK" w:eastAsia="方正书宋_GBK"/>
              </w:rPr>
            </w:pPr>
            <w:r>
              <w:rPr>
                <w:rFonts w:ascii="方正书宋_GBK" w:eastAsia="方正书宋_GBK"/>
              </w:rPr>
              <w:t>反映档案馆数字化扫描生成的单条目录成本</w:t>
            </w:r>
          </w:p>
        </w:tc>
        <w:tc>
          <w:tcPr>
            <w:tcW w:w="568" w:type="dxa"/>
            <w:vAlign w:val="center"/>
          </w:tcPr>
          <w:p w14:paraId="578A3DA6">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573E02AD">
            <w:pPr>
              <w:widowControl/>
              <w:adjustRightInd w:val="0"/>
              <w:snapToGrid w:val="0"/>
              <w:rPr>
                <w:rFonts w:ascii="方正书宋_GBK" w:eastAsia="方正书宋_GBK"/>
              </w:rPr>
            </w:pPr>
            <w:r>
              <w:rPr>
                <w:rFonts w:ascii="方正书宋_GBK" w:eastAsia="方正书宋_GBK"/>
              </w:rPr>
              <w:t>1</w:t>
            </w:r>
          </w:p>
        </w:tc>
        <w:tc>
          <w:tcPr>
            <w:tcW w:w="426" w:type="dxa"/>
            <w:vAlign w:val="center"/>
          </w:tcPr>
          <w:p w14:paraId="12527CA2">
            <w:pPr>
              <w:widowControl/>
              <w:adjustRightInd w:val="0"/>
              <w:snapToGrid w:val="0"/>
              <w:rPr>
                <w:rFonts w:ascii="方正书宋_GBK" w:eastAsia="方正书宋_GBK"/>
              </w:rPr>
            </w:pPr>
            <w:r>
              <w:rPr>
                <w:rFonts w:ascii="方正书宋_GBK" w:eastAsia="方正书宋_GBK"/>
              </w:rPr>
              <w:t>元</w:t>
            </w:r>
          </w:p>
        </w:tc>
        <w:tc>
          <w:tcPr>
            <w:tcW w:w="1421" w:type="dxa"/>
            <w:vAlign w:val="center"/>
          </w:tcPr>
          <w:p w14:paraId="3B13C9F2">
            <w:pPr>
              <w:widowControl/>
              <w:adjustRightInd w:val="0"/>
              <w:snapToGrid w:val="0"/>
              <w:rPr>
                <w:rFonts w:ascii="方正书宋_GBK" w:eastAsia="方正书宋_GBK"/>
              </w:rPr>
            </w:pPr>
            <w:r>
              <w:rPr>
                <w:rFonts w:ascii="方正书宋_GBK" w:eastAsia="方正书宋_GBK"/>
              </w:rPr>
              <w:t>依</w:t>
            </w:r>
            <w:r>
              <w:rPr>
                <w:rFonts w:hint="eastAsia" w:ascii="方正书宋_GBK" w:eastAsia="方正书宋_GBK"/>
              </w:rPr>
              <w:t>据</w:t>
            </w:r>
            <w:r>
              <w:rPr>
                <w:rFonts w:ascii="方正书宋_GBK" w:eastAsia="方正书宋_GBK"/>
              </w:rPr>
              <w:t>历史数据及市场情况</w:t>
            </w:r>
          </w:p>
        </w:tc>
      </w:tr>
      <w:tr w14:paraId="64DB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12" w:hRule="atLeast"/>
        </w:trPr>
        <w:tc>
          <w:tcPr>
            <w:tcW w:w="757" w:type="dxa"/>
            <w:vMerge w:val="restart"/>
            <w:vAlign w:val="center"/>
          </w:tcPr>
          <w:p w14:paraId="3CF3458F">
            <w:pPr>
              <w:adjustRightInd w:val="0"/>
              <w:snapToGrid w:val="0"/>
              <w:jc w:val="center"/>
              <w:rPr>
                <w:rFonts w:eastAsia="仿宋_GB2312"/>
                <w:color w:val="000000"/>
                <w:szCs w:val="21"/>
              </w:rPr>
            </w:pPr>
            <w:r>
              <w:rPr>
                <w:rFonts w:ascii="方正书宋_GBK" w:eastAsia="方正书宋_GBK"/>
              </w:rPr>
              <w:t>部门效果</w:t>
            </w:r>
          </w:p>
        </w:tc>
        <w:tc>
          <w:tcPr>
            <w:tcW w:w="524" w:type="dxa"/>
            <w:vMerge w:val="restart"/>
            <w:vAlign w:val="center"/>
          </w:tcPr>
          <w:p w14:paraId="10B88A05">
            <w:pPr>
              <w:widowControl/>
              <w:adjustRightInd w:val="0"/>
              <w:snapToGrid w:val="0"/>
              <w:rPr>
                <w:rFonts w:ascii="方正书宋_GBK" w:eastAsia="方正书宋_GBK"/>
              </w:rPr>
            </w:pPr>
            <w:r>
              <w:rPr>
                <w:rFonts w:ascii="方正书宋_GBK" w:eastAsia="方正书宋_GBK"/>
              </w:rPr>
              <w:t>社会</w:t>
            </w:r>
          </w:p>
          <w:p w14:paraId="2BD79D27">
            <w:pPr>
              <w:widowControl/>
              <w:adjustRightInd w:val="0"/>
              <w:snapToGrid w:val="0"/>
              <w:rPr>
                <w:rFonts w:ascii="方正书宋_GBK" w:eastAsia="方正书宋_GBK"/>
              </w:rPr>
            </w:pPr>
            <w:r>
              <w:rPr>
                <w:rFonts w:ascii="方正书宋_GBK" w:eastAsia="方正书宋_GBK"/>
              </w:rPr>
              <w:t>效益</w:t>
            </w:r>
          </w:p>
        </w:tc>
        <w:tc>
          <w:tcPr>
            <w:tcW w:w="1279" w:type="dxa"/>
            <w:vAlign w:val="center"/>
          </w:tcPr>
          <w:p w14:paraId="02744A3B">
            <w:pPr>
              <w:widowControl/>
              <w:adjustRightInd w:val="0"/>
              <w:snapToGrid w:val="0"/>
              <w:rPr>
                <w:rFonts w:ascii="方正书宋_GBK" w:eastAsia="方正书宋_GBK"/>
              </w:rPr>
            </w:pPr>
            <w:r>
              <w:rPr>
                <w:rFonts w:ascii="方正书宋_GBK" w:eastAsia="方正书宋_GBK"/>
              </w:rPr>
              <w:t>提供查阅档案卷数</w:t>
            </w:r>
          </w:p>
        </w:tc>
        <w:tc>
          <w:tcPr>
            <w:tcW w:w="3731" w:type="dxa"/>
            <w:vAlign w:val="center"/>
          </w:tcPr>
          <w:p w14:paraId="60B0CF31">
            <w:pPr>
              <w:widowControl/>
              <w:adjustRightInd w:val="0"/>
              <w:snapToGrid w:val="0"/>
              <w:rPr>
                <w:rFonts w:ascii="方正书宋_GBK" w:eastAsia="方正书宋_GBK"/>
              </w:rPr>
            </w:pPr>
            <w:r>
              <w:rPr>
                <w:rFonts w:ascii="方正书宋_GBK" w:eastAsia="方正书宋_GBK"/>
              </w:rPr>
              <w:t>提供查阅卷数每减少100卷，扣分10%。</w:t>
            </w:r>
          </w:p>
        </w:tc>
        <w:tc>
          <w:tcPr>
            <w:tcW w:w="4367" w:type="dxa"/>
            <w:vAlign w:val="center"/>
          </w:tcPr>
          <w:p w14:paraId="331AE488">
            <w:pPr>
              <w:widowControl/>
              <w:adjustRightInd w:val="0"/>
              <w:snapToGrid w:val="0"/>
              <w:rPr>
                <w:rFonts w:ascii="方正书宋_GBK" w:eastAsia="方正书宋_GBK"/>
              </w:rPr>
            </w:pPr>
            <w:r>
              <w:rPr>
                <w:rFonts w:ascii="方正书宋_GBK" w:eastAsia="方正书宋_GBK"/>
              </w:rPr>
              <w:t>反映档案馆全年提供查阅档案卷数</w:t>
            </w:r>
          </w:p>
        </w:tc>
        <w:tc>
          <w:tcPr>
            <w:tcW w:w="568" w:type="dxa"/>
            <w:vAlign w:val="center"/>
          </w:tcPr>
          <w:p w14:paraId="5236E652">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6B74D20C">
            <w:pPr>
              <w:widowControl/>
              <w:adjustRightInd w:val="0"/>
              <w:snapToGrid w:val="0"/>
              <w:rPr>
                <w:rFonts w:ascii="方正书宋_GBK" w:eastAsia="方正书宋_GBK"/>
              </w:rPr>
            </w:pPr>
            <w:r>
              <w:rPr>
                <w:rFonts w:ascii="方正书宋_GBK" w:eastAsia="方正书宋_GBK"/>
              </w:rPr>
              <w:t>1000</w:t>
            </w:r>
          </w:p>
        </w:tc>
        <w:tc>
          <w:tcPr>
            <w:tcW w:w="426" w:type="dxa"/>
            <w:vAlign w:val="center"/>
          </w:tcPr>
          <w:p w14:paraId="542E1B6C">
            <w:pPr>
              <w:widowControl/>
              <w:adjustRightInd w:val="0"/>
              <w:snapToGrid w:val="0"/>
              <w:rPr>
                <w:rFonts w:ascii="方正书宋_GBK" w:eastAsia="方正书宋_GBK"/>
              </w:rPr>
            </w:pPr>
            <w:r>
              <w:rPr>
                <w:rFonts w:ascii="方正书宋_GBK" w:eastAsia="方正书宋_GBK"/>
              </w:rPr>
              <w:t>卷</w:t>
            </w:r>
          </w:p>
        </w:tc>
        <w:tc>
          <w:tcPr>
            <w:tcW w:w="1421" w:type="dxa"/>
            <w:vAlign w:val="center"/>
          </w:tcPr>
          <w:p w14:paraId="6E70EFF6">
            <w:pPr>
              <w:widowControl/>
              <w:adjustRightInd w:val="0"/>
              <w:snapToGrid w:val="0"/>
              <w:rPr>
                <w:rFonts w:ascii="方正书宋_GBK" w:eastAsia="方正书宋_GBK"/>
              </w:rPr>
            </w:pPr>
            <w:r>
              <w:rPr>
                <w:rFonts w:ascii="方正书宋_GBK" w:eastAsia="方正书宋_GBK"/>
              </w:rPr>
              <w:t>部门职责-活动工作列表</w:t>
            </w:r>
          </w:p>
        </w:tc>
      </w:tr>
      <w:tr w14:paraId="3E5A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061" w:hRule="atLeast"/>
        </w:trPr>
        <w:tc>
          <w:tcPr>
            <w:tcW w:w="757" w:type="dxa"/>
            <w:vMerge w:val="continue"/>
            <w:vAlign w:val="center"/>
          </w:tcPr>
          <w:p w14:paraId="032A6D5C"/>
        </w:tc>
        <w:tc>
          <w:tcPr>
            <w:tcW w:w="524" w:type="dxa"/>
            <w:vMerge w:val="continue"/>
            <w:vAlign w:val="center"/>
          </w:tcPr>
          <w:p w14:paraId="4142D54A"/>
        </w:tc>
        <w:tc>
          <w:tcPr>
            <w:tcW w:w="1279" w:type="dxa"/>
            <w:vAlign w:val="center"/>
          </w:tcPr>
          <w:p w14:paraId="16D67B83">
            <w:pPr>
              <w:widowControl/>
              <w:adjustRightInd w:val="0"/>
              <w:snapToGrid w:val="0"/>
              <w:rPr>
                <w:rFonts w:ascii="方正书宋_GBK" w:eastAsia="方正书宋_GBK"/>
              </w:rPr>
            </w:pPr>
            <w:r>
              <w:rPr>
                <w:rFonts w:ascii="方正书宋_GBK" w:eastAsia="方正书宋_GBK"/>
              </w:rPr>
              <w:t>接待查阅档案人次</w:t>
            </w:r>
          </w:p>
        </w:tc>
        <w:tc>
          <w:tcPr>
            <w:tcW w:w="3731" w:type="dxa"/>
            <w:vAlign w:val="center"/>
          </w:tcPr>
          <w:p w14:paraId="01A2EE23">
            <w:pPr>
              <w:widowControl/>
              <w:adjustRightInd w:val="0"/>
              <w:snapToGrid w:val="0"/>
              <w:rPr>
                <w:rFonts w:ascii="方正书宋_GBK" w:eastAsia="方正书宋_GBK"/>
              </w:rPr>
            </w:pPr>
            <w:r>
              <w:rPr>
                <w:rFonts w:ascii="方正书宋_GBK" w:eastAsia="方正书宋_GBK"/>
              </w:rPr>
              <w:t>接待查阅人次每减少20人，扣分10%。</w:t>
            </w:r>
          </w:p>
        </w:tc>
        <w:tc>
          <w:tcPr>
            <w:tcW w:w="4367" w:type="dxa"/>
            <w:vAlign w:val="center"/>
          </w:tcPr>
          <w:p w14:paraId="638D66AF">
            <w:pPr>
              <w:widowControl/>
              <w:adjustRightInd w:val="0"/>
              <w:snapToGrid w:val="0"/>
              <w:rPr>
                <w:rFonts w:ascii="方正书宋_GBK" w:eastAsia="方正书宋_GBK"/>
              </w:rPr>
            </w:pPr>
            <w:r>
              <w:rPr>
                <w:rFonts w:ascii="方正书宋_GBK" w:eastAsia="方正书宋_GBK"/>
              </w:rPr>
              <w:t>反映档案馆全年接待查阅档案人次</w:t>
            </w:r>
          </w:p>
        </w:tc>
        <w:tc>
          <w:tcPr>
            <w:tcW w:w="568" w:type="dxa"/>
            <w:vAlign w:val="center"/>
          </w:tcPr>
          <w:p w14:paraId="57B2E973">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5291B15C">
            <w:pPr>
              <w:widowControl/>
              <w:adjustRightInd w:val="0"/>
              <w:snapToGrid w:val="0"/>
              <w:rPr>
                <w:rFonts w:ascii="方正书宋_GBK" w:eastAsia="方正书宋_GBK"/>
              </w:rPr>
            </w:pPr>
            <w:r>
              <w:rPr>
                <w:rFonts w:ascii="方正书宋_GBK" w:eastAsia="方正书宋_GBK"/>
              </w:rPr>
              <w:t>200</w:t>
            </w:r>
          </w:p>
        </w:tc>
        <w:tc>
          <w:tcPr>
            <w:tcW w:w="426" w:type="dxa"/>
            <w:vAlign w:val="center"/>
          </w:tcPr>
          <w:p w14:paraId="26CE182C">
            <w:pPr>
              <w:widowControl/>
              <w:adjustRightInd w:val="0"/>
              <w:snapToGrid w:val="0"/>
              <w:rPr>
                <w:rFonts w:ascii="方正书宋_GBK" w:eastAsia="方正书宋_GBK"/>
              </w:rPr>
            </w:pPr>
            <w:r>
              <w:rPr>
                <w:rFonts w:ascii="方正书宋_GBK" w:eastAsia="方正书宋_GBK"/>
              </w:rPr>
              <w:t>人</w:t>
            </w:r>
          </w:p>
        </w:tc>
        <w:tc>
          <w:tcPr>
            <w:tcW w:w="1421" w:type="dxa"/>
            <w:vAlign w:val="center"/>
          </w:tcPr>
          <w:p w14:paraId="15F91CD4">
            <w:pPr>
              <w:widowControl/>
              <w:adjustRightInd w:val="0"/>
              <w:snapToGrid w:val="0"/>
              <w:rPr>
                <w:rFonts w:ascii="方正书宋_GBK" w:eastAsia="方正书宋_GBK"/>
              </w:rPr>
            </w:pPr>
            <w:r>
              <w:rPr>
                <w:rFonts w:ascii="方正书宋_GBK" w:eastAsia="方正书宋_GBK"/>
              </w:rPr>
              <w:t>部门职责-活动工作列表</w:t>
            </w:r>
          </w:p>
        </w:tc>
      </w:tr>
      <w:tr w14:paraId="1328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480" w:hRule="atLeast"/>
        </w:trPr>
        <w:tc>
          <w:tcPr>
            <w:tcW w:w="757" w:type="dxa"/>
            <w:vMerge w:val="continue"/>
            <w:vAlign w:val="center"/>
          </w:tcPr>
          <w:p w14:paraId="20776C89"/>
        </w:tc>
        <w:tc>
          <w:tcPr>
            <w:tcW w:w="524" w:type="dxa"/>
            <w:vAlign w:val="center"/>
          </w:tcPr>
          <w:p w14:paraId="07B2F442">
            <w:pPr>
              <w:widowControl/>
              <w:adjustRightInd w:val="0"/>
              <w:snapToGrid w:val="0"/>
              <w:rPr>
                <w:rFonts w:ascii="方正书宋_GBK" w:eastAsia="方正书宋_GBK"/>
              </w:rPr>
            </w:pPr>
            <w:r>
              <w:rPr>
                <w:rFonts w:ascii="方正书宋_GBK" w:eastAsia="方正书宋_GBK"/>
              </w:rPr>
              <w:t>满意度</w:t>
            </w:r>
          </w:p>
        </w:tc>
        <w:tc>
          <w:tcPr>
            <w:tcW w:w="1279" w:type="dxa"/>
            <w:vAlign w:val="center"/>
          </w:tcPr>
          <w:p w14:paraId="18754F67">
            <w:pPr>
              <w:widowControl/>
              <w:adjustRightInd w:val="0"/>
              <w:snapToGrid w:val="0"/>
              <w:rPr>
                <w:rFonts w:ascii="方正书宋_GBK" w:eastAsia="方正书宋_GBK"/>
              </w:rPr>
            </w:pPr>
            <w:r>
              <w:rPr>
                <w:rFonts w:ascii="方正书宋_GBK" w:eastAsia="方正书宋_GBK"/>
              </w:rPr>
              <w:t>服务对象满意度</w:t>
            </w:r>
          </w:p>
        </w:tc>
        <w:tc>
          <w:tcPr>
            <w:tcW w:w="3731" w:type="dxa"/>
            <w:vAlign w:val="center"/>
          </w:tcPr>
          <w:p w14:paraId="7D5B1DF2">
            <w:pPr>
              <w:widowControl/>
              <w:adjustRightInd w:val="0"/>
              <w:snapToGrid w:val="0"/>
              <w:rPr>
                <w:rFonts w:ascii="方正书宋_GBK" w:eastAsia="方正书宋_GBK"/>
              </w:rPr>
            </w:pPr>
            <w:r>
              <w:rPr>
                <w:rFonts w:ascii="方正书宋_GBK" w:eastAsia="方正书宋_GBK"/>
              </w:rPr>
              <w:t>满意度每降低10%扣分10%，不达60%不得分。</w:t>
            </w:r>
          </w:p>
        </w:tc>
        <w:tc>
          <w:tcPr>
            <w:tcW w:w="4367" w:type="dxa"/>
            <w:vAlign w:val="center"/>
          </w:tcPr>
          <w:p w14:paraId="1ECA04D2">
            <w:pPr>
              <w:widowControl/>
              <w:adjustRightInd w:val="0"/>
              <w:snapToGrid w:val="0"/>
              <w:rPr>
                <w:rFonts w:ascii="方正书宋_GBK" w:eastAsia="方正书宋_GBK"/>
              </w:rPr>
            </w:pPr>
            <w:r>
              <w:rPr>
                <w:rFonts w:ascii="方正书宋_GBK" w:eastAsia="方正书宋_GBK"/>
              </w:rPr>
              <w:t>反映查阅档案人员满意度</w:t>
            </w:r>
          </w:p>
        </w:tc>
        <w:tc>
          <w:tcPr>
            <w:tcW w:w="568" w:type="dxa"/>
            <w:vAlign w:val="center"/>
          </w:tcPr>
          <w:p w14:paraId="4F561E21">
            <w:pPr>
              <w:widowControl/>
              <w:adjustRightInd w:val="0"/>
              <w:snapToGrid w:val="0"/>
              <w:rPr>
                <w:rFonts w:ascii="方正书宋_GBK" w:eastAsia="方正书宋_GBK"/>
              </w:rPr>
            </w:pPr>
            <w:r>
              <w:rPr>
                <w:rFonts w:ascii="方正书宋_GBK" w:eastAsia="方正书宋_GBK"/>
              </w:rPr>
              <w:t>≥</w:t>
            </w:r>
          </w:p>
        </w:tc>
        <w:tc>
          <w:tcPr>
            <w:tcW w:w="426" w:type="dxa"/>
            <w:vAlign w:val="center"/>
          </w:tcPr>
          <w:p w14:paraId="5E24BA6C">
            <w:pPr>
              <w:widowControl/>
              <w:adjustRightInd w:val="0"/>
              <w:snapToGrid w:val="0"/>
              <w:rPr>
                <w:rFonts w:ascii="方正书宋_GBK" w:eastAsia="方正书宋_GBK"/>
              </w:rPr>
            </w:pPr>
            <w:r>
              <w:rPr>
                <w:rFonts w:ascii="方正书宋_GBK" w:eastAsia="方正书宋_GBK"/>
              </w:rPr>
              <w:t>90</w:t>
            </w:r>
          </w:p>
        </w:tc>
        <w:tc>
          <w:tcPr>
            <w:tcW w:w="426" w:type="dxa"/>
            <w:vAlign w:val="center"/>
          </w:tcPr>
          <w:p w14:paraId="1B4F61DD">
            <w:pPr>
              <w:widowControl/>
              <w:adjustRightInd w:val="0"/>
              <w:snapToGrid w:val="0"/>
              <w:rPr>
                <w:rFonts w:ascii="方正书宋_GBK" w:eastAsia="方正书宋_GBK"/>
              </w:rPr>
            </w:pPr>
            <w:r>
              <w:rPr>
                <w:rFonts w:ascii="方正书宋_GBK" w:eastAsia="方正书宋_GBK"/>
              </w:rPr>
              <w:t>%</w:t>
            </w:r>
          </w:p>
        </w:tc>
        <w:tc>
          <w:tcPr>
            <w:tcW w:w="1421" w:type="dxa"/>
            <w:vAlign w:val="center"/>
          </w:tcPr>
          <w:p w14:paraId="3F92FCD0">
            <w:pPr>
              <w:widowControl/>
              <w:adjustRightInd w:val="0"/>
              <w:snapToGrid w:val="0"/>
              <w:rPr>
                <w:rFonts w:ascii="方正书宋_GBK" w:eastAsia="方正书宋_GBK"/>
              </w:rPr>
            </w:pPr>
            <w:r>
              <w:rPr>
                <w:rFonts w:ascii="方正书宋_GBK" w:eastAsia="方正书宋_GBK"/>
              </w:rPr>
              <w:t>调查问卷</w:t>
            </w:r>
          </w:p>
        </w:tc>
      </w:tr>
    </w:tbl>
    <w:p w14:paraId="096847D8">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5C13A066">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传统载体档案数字化工程专项经费</w:t>
      </w:r>
      <w:r>
        <w:rPr>
          <w:rFonts w:ascii="Times New Roman" w:hAnsi="Times New Roman" w:eastAsia="仿宋_GB2312" w:cs="Times New Roman"/>
          <w:sz w:val="28"/>
        </w:rPr>
        <w:t>绩效目标表</w:t>
      </w:r>
      <w:bookmarkStart w:id="0" w:name="_Toc29799657"/>
      <w:bookmarkEnd w:id="0"/>
    </w:p>
    <w:p w14:paraId="74393F46">
      <w:pPr>
        <w:spacing w:line="14" w:lineRule="exact"/>
        <w:ind w:firstLine="420" w:firstLineChars="200"/>
        <w:jc w:val="center"/>
        <w:rPr>
          <w:rFonts w:ascii="Times New Roman" w:hAnsi="Times New Roman" w:eastAsia="仿宋_GB2312" w:cs="Times New Roman"/>
        </w:rPr>
      </w:pPr>
    </w:p>
    <w:tbl>
      <w:tblPr>
        <w:tblStyle w:val="8"/>
        <w:tblW w:w="140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15"/>
        <w:gridCol w:w="2272"/>
        <w:gridCol w:w="1988"/>
        <w:gridCol w:w="3409"/>
        <w:gridCol w:w="1847"/>
        <w:gridCol w:w="2161"/>
      </w:tblGrid>
      <w:tr w14:paraId="23C04F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86" w:hRule="atLeast"/>
          <w:tblHeader/>
          <w:jc w:val="center"/>
        </w:trPr>
        <w:tc>
          <w:tcPr>
            <w:tcW w:w="2415" w:type="dxa"/>
            <w:shd w:val="clear" w:color="auto" w:fill="auto"/>
            <w:vAlign w:val="center"/>
          </w:tcPr>
          <w:p w14:paraId="530BFDA2">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77" w:type="dxa"/>
            <w:gridSpan w:val="5"/>
            <w:shd w:val="clear" w:color="auto" w:fill="auto"/>
            <w:vAlign w:val="center"/>
          </w:tcPr>
          <w:p w14:paraId="7EF5F8B4">
            <w:pPr>
              <w:spacing w:line="300" w:lineRule="exact"/>
              <w:jc w:val="left"/>
              <w:rPr>
                <w:rFonts w:ascii="方正书宋_GBK" w:eastAsia="方正书宋_GBK"/>
              </w:rPr>
            </w:pPr>
            <w:r>
              <w:rPr>
                <w:rFonts w:ascii="方正书宋_GBK" w:eastAsia="方正书宋_GBK"/>
              </w:rPr>
              <w:t>1.通过实施传统载体档案数字化工程项目，将极大提升档案信息化管理水平，进一步加快存量档案数字化和增量档案电子化步伐，逐步形成以数字资源为基础、安全管理为保障的数字档案资源管理利用体系。</w:t>
            </w:r>
          </w:p>
          <w:p w14:paraId="49901C3E">
            <w:pPr>
              <w:spacing w:line="300" w:lineRule="exact"/>
              <w:jc w:val="left"/>
              <w:rPr>
                <w:rFonts w:ascii="方正书宋_GBK" w:eastAsia="方正书宋_GBK"/>
              </w:rPr>
            </w:pPr>
            <w:r>
              <w:rPr>
                <w:rFonts w:ascii="方正书宋_GBK" w:eastAsia="方正书宋_GBK"/>
              </w:rPr>
              <w:t>2.通过项目竣工验收，数字化成品达到合格，能够查阅利用</w:t>
            </w:r>
          </w:p>
        </w:tc>
      </w:tr>
      <w:tr w14:paraId="66D724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51" w:hRule="atLeast"/>
          <w:tblHeader/>
          <w:jc w:val="center"/>
        </w:trPr>
        <w:tc>
          <w:tcPr>
            <w:tcW w:w="2415" w:type="dxa"/>
            <w:shd w:val="clear" w:color="auto" w:fill="auto"/>
            <w:vAlign w:val="center"/>
          </w:tcPr>
          <w:p w14:paraId="6B673A3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72" w:type="dxa"/>
            <w:shd w:val="clear" w:color="auto" w:fill="auto"/>
            <w:vAlign w:val="center"/>
          </w:tcPr>
          <w:p w14:paraId="42AF3BC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8" w:type="dxa"/>
            <w:shd w:val="clear" w:color="auto" w:fill="auto"/>
            <w:vAlign w:val="center"/>
          </w:tcPr>
          <w:p w14:paraId="3D52C9F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9" w:type="dxa"/>
            <w:shd w:val="clear" w:color="auto" w:fill="auto"/>
            <w:vAlign w:val="center"/>
          </w:tcPr>
          <w:p w14:paraId="25CB99D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7" w:type="dxa"/>
            <w:shd w:val="clear" w:color="auto" w:fill="auto"/>
            <w:vAlign w:val="center"/>
          </w:tcPr>
          <w:p w14:paraId="67361EC6">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61" w:type="dxa"/>
            <w:shd w:val="clear" w:color="auto" w:fill="auto"/>
            <w:vAlign w:val="center"/>
          </w:tcPr>
          <w:p w14:paraId="3FD54D6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E8360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vMerge w:val="restart"/>
            <w:shd w:val="clear" w:color="auto" w:fill="auto"/>
            <w:vAlign w:val="center"/>
          </w:tcPr>
          <w:p w14:paraId="350A55E5">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72" w:type="dxa"/>
            <w:shd w:val="clear" w:color="auto" w:fill="auto"/>
            <w:vAlign w:val="center"/>
          </w:tcPr>
          <w:p w14:paraId="0220EEC6">
            <w:pPr>
              <w:spacing w:line="300" w:lineRule="exact"/>
              <w:jc w:val="left"/>
              <w:rPr>
                <w:rFonts w:ascii="方正书宋_GBK" w:eastAsia="方正书宋_GBK"/>
              </w:rPr>
            </w:pPr>
            <w:r>
              <w:rPr>
                <w:rFonts w:ascii="方正书宋_GBK" w:eastAsia="方正书宋_GBK"/>
              </w:rPr>
              <w:t>数量指标</w:t>
            </w:r>
          </w:p>
        </w:tc>
        <w:tc>
          <w:tcPr>
            <w:tcW w:w="1988" w:type="dxa"/>
            <w:shd w:val="clear" w:color="auto" w:fill="auto"/>
            <w:vAlign w:val="center"/>
          </w:tcPr>
          <w:p w14:paraId="30C5AC32">
            <w:pPr>
              <w:spacing w:line="300" w:lineRule="exact"/>
              <w:jc w:val="left"/>
              <w:rPr>
                <w:rFonts w:ascii="方正书宋_GBK" w:eastAsia="方正书宋_GBK"/>
              </w:rPr>
            </w:pPr>
            <w:r>
              <w:rPr>
                <w:rFonts w:ascii="方正书宋_GBK" w:eastAsia="方正书宋_GBK"/>
              </w:rPr>
              <w:t>数字化扫描的页数</w:t>
            </w:r>
          </w:p>
        </w:tc>
        <w:tc>
          <w:tcPr>
            <w:tcW w:w="3409" w:type="dxa"/>
            <w:shd w:val="clear" w:color="auto" w:fill="auto"/>
            <w:vAlign w:val="center"/>
          </w:tcPr>
          <w:p w14:paraId="2CF6A45D">
            <w:pPr>
              <w:spacing w:line="300" w:lineRule="exact"/>
              <w:jc w:val="left"/>
              <w:rPr>
                <w:rFonts w:ascii="方正书宋_GBK" w:eastAsia="方正书宋_GBK"/>
              </w:rPr>
            </w:pPr>
            <w:r>
              <w:rPr>
                <w:rFonts w:ascii="方正书宋_GBK" w:eastAsia="方正书宋_GBK"/>
              </w:rPr>
              <w:t>数字化扫描完成的页数</w:t>
            </w:r>
          </w:p>
        </w:tc>
        <w:tc>
          <w:tcPr>
            <w:tcW w:w="1847" w:type="dxa"/>
            <w:shd w:val="clear" w:color="auto" w:fill="auto"/>
            <w:vAlign w:val="center"/>
          </w:tcPr>
          <w:p w14:paraId="293BA542">
            <w:pPr>
              <w:spacing w:line="300" w:lineRule="exact"/>
              <w:jc w:val="left"/>
              <w:rPr>
                <w:rFonts w:ascii="方正书宋_GBK" w:eastAsia="方正书宋_GBK"/>
              </w:rPr>
            </w:pPr>
            <w:r>
              <w:rPr>
                <w:rFonts w:ascii="方正书宋_GBK" w:eastAsia="方正书宋_GBK"/>
              </w:rPr>
              <w:t>≥100万页</w:t>
            </w:r>
          </w:p>
        </w:tc>
        <w:tc>
          <w:tcPr>
            <w:tcW w:w="2161" w:type="dxa"/>
            <w:shd w:val="clear" w:color="auto" w:fill="auto"/>
            <w:vAlign w:val="center"/>
          </w:tcPr>
          <w:p w14:paraId="45966A8C">
            <w:pPr>
              <w:spacing w:line="300" w:lineRule="exact"/>
              <w:jc w:val="left"/>
              <w:rPr>
                <w:rFonts w:ascii="方正书宋_GBK" w:eastAsia="方正书宋_GBK"/>
              </w:rPr>
            </w:pPr>
            <w:r>
              <w:rPr>
                <w:rFonts w:ascii="方正书宋_GBK" w:eastAsia="方正书宋_GBK"/>
              </w:rPr>
              <w:t>电脑计数</w:t>
            </w:r>
          </w:p>
        </w:tc>
      </w:tr>
      <w:tr w14:paraId="4651A0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vMerge w:val="continue"/>
            <w:shd w:val="clear" w:color="auto" w:fill="auto"/>
            <w:vAlign w:val="center"/>
          </w:tcPr>
          <w:p w14:paraId="54BB3094"/>
        </w:tc>
        <w:tc>
          <w:tcPr>
            <w:tcW w:w="2272" w:type="dxa"/>
            <w:shd w:val="clear" w:color="auto" w:fill="auto"/>
            <w:vAlign w:val="center"/>
          </w:tcPr>
          <w:p w14:paraId="167AF9E1">
            <w:pPr>
              <w:spacing w:line="300" w:lineRule="exact"/>
              <w:jc w:val="left"/>
              <w:rPr>
                <w:rFonts w:ascii="方正书宋_GBK" w:eastAsia="方正书宋_GBK"/>
              </w:rPr>
            </w:pPr>
            <w:r>
              <w:rPr>
                <w:rFonts w:ascii="方正书宋_GBK" w:eastAsia="方正书宋_GBK"/>
              </w:rPr>
              <w:t>数量指标</w:t>
            </w:r>
          </w:p>
        </w:tc>
        <w:tc>
          <w:tcPr>
            <w:tcW w:w="1988" w:type="dxa"/>
            <w:shd w:val="clear" w:color="auto" w:fill="auto"/>
            <w:vAlign w:val="center"/>
          </w:tcPr>
          <w:p w14:paraId="0AB436A0">
            <w:pPr>
              <w:spacing w:line="300" w:lineRule="exact"/>
              <w:jc w:val="left"/>
              <w:rPr>
                <w:rFonts w:ascii="方正书宋_GBK" w:eastAsia="方正书宋_GBK"/>
              </w:rPr>
            </w:pPr>
            <w:r>
              <w:rPr>
                <w:rFonts w:ascii="方正书宋_GBK" w:eastAsia="方正书宋_GBK"/>
              </w:rPr>
              <w:t>数字化扫描电子目录数</w:t>
            </w:r>
          </w:p>
        </w:tc>
        <w:tc>
          <w:tcPr>
            <w:tcW w:w="3409" w:type="dxa"/>
            <w:shd w:val="clear" w:color="auto" w:fill="auto"/>
            <w:vAlign w:val="center"/>
          </w:tcPr>
          <w:p w14:paraId="69CDAE06">
            <w:pPr>
              <w:spacing w:line="300" w:lineRule="exact"/>
              <w:jc w:val="left"/>
              <w:rPr>
                <w:rFonts w:ascii="方正书宋_GBK" w:eastAsia="方正书宋_GBK"/>
              </w:rPr>
            </w:pPr>
            <w:r>
              <w:rPr>
                <w:rFonts w:ascii="方正书宋_GBK" w:eastAsia="方正书宋_GBK"/>
              </w:rPr>
              <w:t>数字化扫描完成的电子目录数量</w:t>
            </w:r>
          </w:p>
        </w:tc>
        <w:tc>
          <w:tcPr>
            <w:tcW w:w="1847" w:type="dxa"/>
            <w:shd w:val="clear" w:color="auto" w:fill="auto"/>
            <w:vAlign w:val="center"/>
          </w:tcPr>
          <w:p w14:paraId="4AA18F7A">
            <w:pPr>
              <w:spacing w:line="300" w:lineRule="exact"/>
              <w:jc w:val="left"/>
              <w:rPr>
                <w:rFonts w:ascii="方正书宋_GBK" w:eastAsia="方正书宋_GBK"/>
              </w:rPr>
            </w:pPr>
            <w:r>
              <w:rPr>
                <w:rFonts w:ascii="方正书宋_GBK" w:eastAsia="方正书宋_GBK"/>
              </w:rPr>
              <w:t>≥20万条　</w:t>
            </w:r>
          </w:p>
        </w:tc>
        <w:tc>
          <w:tcPr>
            <w:tcW w:w="2161" w:type="dxa"/>
            <w:shd w:val="clear" w:color="auto" w:fill="auto"/>
            <w:vAlign w:val="center"/>
          </w:tcPr>
          <w:p w14:paraId="05829B72">
            <w:pPr>
              <w:spacing w:line="300" w:lineRule="exact"/>
              <w:jc w:val="left"/>
              <w:rPr>
                <w:rFonts w:ascii="方正书宋_GBK" w:eastAsia="方正书宋_GBK"/>
              </w:rPr>
            </w:pPr>
            <w:r>
              <w:rPr>
                <w:rFonts w:ascii="方正书宋_GBK" w:eastAsia="方正书宋_GBK"/>
              </w:rPr>
              <w:t>电脑计数</w:t>
            </w:r>
          </w:p>
        </w:tc>
      </w:tr>
      <w:tr w14:paraId="4C13F4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vMerge w:val="continue"/>
            <w:shd w:val="clear" w:color="auto" w:fill="auto"/>
            <w:vAlign w:val="center"/>
          </w:tcPr>
          <w:p w14:paraId="5944DAE1"/>
        </w:tc>
        <w:tc>
          <w:tcPr>
            <w:tcW w:w="2272" w:type="dxa"/>
            <w:shd w:val="clear" w:color="auto" w:fill="auto"/>
            <w:vAlign w:val="center"/>
          </w:tcPr>
          <w:p w14:paraId="00B09D89">
            <w:pPr>
              <w:spacing w:line="300" w:lineRule="exact"/>
              <w:jc w:val="left"/>
              <w:rPr>
                <w:rFonts w:ascii="方正书宋_GBK" w:eastAsia="方正书宋_GBK"/>
              </w:rPr>
            </w:pPr>
            <w:r>
              <w:rPr>
                <w:rFonts w:ascii="方正书宋_GBK" w:eastAsia="方正书宋_GBK"/>
              </w:rPr>
              <w:t>质量指标</w:t>
            </w:r>
          </w:p>
        </w:tc>
        <w:tc>
          <w:tcPr>
            <w:tcW w:w="1988" w:type="dxa"/>
            <w:shd w:val="clear" w:color="auto" w:fill="auto"/>
            <w:vAlign w:val="center"/>
          </w:tcPr>
          <w:p w14:paraId="423301BA">
            <w:pPr>
              <w:spacing w:line="300" w:lineRule="exact"/>
              <w:jc w:val="left"/>
              <w:rPr>
                <w:rFonts w:ascii="方正书宋_GBK" w:eastAsia="方正书宋_GBK"/>
              </w:rPr>
            </w:pPr>
            <w:r>
              <w:rPr>
                <w:rFonts w:ascii="方正书宋_GBK" w:eastAsia="方正书宋_GBK"/>
              </w:rPr>
              <w:t>数字化扫描合格率</w:t>
            </w:r>
          </w:p>
        </w:tc>
        <w:tc>
          <w:tcPr>
            <w:tcW w:w="3409" w:type="dxa"/>
            <w:shd w:val="clear" w:color="auto" w:fill="auto"/>
            <w:vAlign w:val="center"/>
          </w:tcPr>
          <w:p w14:paraId="2C47425D">
            <w:pPr>
              <w:spacing w:line="300" w:lineRule="exact"/>
              <w:jc w:val="left"/>
              <w:rPr>
                <w:rFonts w:ascii="方正书宋_GBK" w:eastAsia="方正书宋_GBK"/>
              </w:rPr>
            </w:pPr>
            <w:r>
              <w:rPr>
                <w:rFonts w:ascii="方正书宋_GBK" w:eastAsia="方正书宋_GBK"/>
              </w:rPr>
              <w:t>数字化扫描完成的合格率</w:t>
            </w:r>
          </w:p>
        </w:tc>
        <w:tc>
          <w:tcPr>
            <w:tcW w:w="1847" w:type="dxa"/>
            <w:shd w:val="clear" w:color="auto" w:fill="auto"/>
            <w:vAlign w:val="center"/>
          </w:tcPr>
          <w:p w14:paraId="2592F3D9">
            <w:pPr>
              <w:spacing w:line="300" w:lineRule="exact"/>
              <w:jc w:val="left"/>
              <w:rPr>
                <w:rFonts w:ascii="方正书宋_GBK" w:eastAsia="方正书宋_GBK"/>
              </w:rPr>
            </w:pPr>
            <w:r>
              <w:rPr>
                <w:rFonts w:ascii="方正书宋_GBK" w:eastAsia="方正书宋_GBK"/>
              </w:rPr>
              <w:t>≥100%</w:t>
            </w:r>
          </w:p>
        </w:tc>
        <w:tc>
          <w:tcPr>
            <w:tcW w:w="2161" w:type="dxa"/>
            <w:shd w:val="clear" w:color="auto" w:fill="auto"/>
            <w:vAlign w:val="center"/>
          </w:tcPr>
          <w:p w14:paraId="12D2F6BE">
            <w:pPr>
              <w:spacing w:line="300" w:lineRule="exact"/>
              <w:jc w:val="left"/>
              <w:rPr>
                <w:rFonts w:ascii="方正书宋_GBK" w:eastAsia="方正书宋_GBK"/>
              </w:rPr>
            </w:pPr>
            <w:r>
              <w:rPr>
                <w:rFonts w:ascii="方正书宋_GBK" w:eastAsia="方正书宋_GBK"/>
              </w:rPr>
              <w:t>质量检查单</w:t>
            </w:r>
          </w:p>
        </w:tc>
      </w:tr>
      <w:tr w14:paraId="557F83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605" w:hRule="atLeast"/>
          <w:jc w:val="center"/>
        </w:trPr>
        <w:tc>
          <w:tcPr>
            <w:tcW w:w="2415" w:type="dxa"/>
            <w:vMerge w:val="continue"/>
            <w:shd w:val="clear" w:color="auto" w:fill="auto"/>
            <w:vAlign w:val="center"/>
          </w:tcPr>
          <w:p w14:paraId="50DC1283"/>
        </w:tc>
        <w:tc>
          <w:tcPr>
            <w:tcW w:w="2272" w:type="dxa"/>
            <w:shd w:val="clear" w:color="auto" w:fill="auto"/>
            <w:vAlign w:val="center"/>
          </w:tcPr>
          <w:p w14:paraId="52B8BF34">
            <w:pPr>
              <w:spacing w:line="300" w:lineRule="exact"/>
              <w:jc w:val="left"/>
              <w:rPr>
                <w:rFonts w:ascii="方正书宋_GBK" w:eastAsia="方正书宋_GBK"/>
              </w:rPr>
            </w:pPr>
            <w:r>
              <w:rPr>
                <w:rFonts w:ascii="方正书宋_GBK" w:eastAsia="方正书宋_GBK"/>
              </w:rPr>
              <w:t>时效指标</w:t>
            </w:r>
          </w:p>
        </w:tc>
        <w:tc>
          <w:tcPr>
            <w:tcW w:w="1988" w:type="dxa"/>
            <w:shd w:val="clear" w:color="auto" w:fill="auto"/>
            <w:vAlign w:val="center"/>
          </w:tcPr>
          <w:p w14:paraId="30C98A9F">
            <w:pPr>
              <w:spacing w:line="300" w:lineRule="exact"/>
              <w:jc w:val="left"/>
              <w:rPr>
                <w:rFonts w:ascii="方正书宋_GBK" w:eastAsia="方正书宋_GBK"/>
              </w:rPr>
            </w:pPr>
            <w:r>
              <w:rPr>
                <w:rFonts w:ascii="方正书宋_GBK" w:eastAsia="方正书宋_GBK"/>
              </w:rPr>
              <w:t>完成及时率</w:t>
            </w:r>
          </w:p>
        </w:tc>
        <w:tc>
          <w:tcPr>
            <w:tcW w:w="3409" w:type="dxa"/>
            <w:shd w:val="clear" w:color="auto" w:fill="auto"/>
            <w:vAlign w:val="center"/>
          </w:tcPr>
          <w:p w14:paraId="09203280">
            <w:pPr>
              <w:spacing w:line="300" w:lineRule="exact"/>
              <w:jc w:val="left"/>
              <w:rPr>
                <w:rFonts w:ascii="方正书宋_GBK" w:eastAsia="方正书宋_GBK"/>
              </w:rPr>
            </w:pPr>
            <w:r>
              <w:rPr>
                <w:rFonts w:ascii="方正书宋_GBK" w:eastAsia="方正书宋_GBK"/>
              </w:rPr>
              <w:t>完成数字化扫描的及时率</w:t>
            </w:r>
          </w:p>
        </w:tc>
        <w:tc>
          <w:tcPr>
            <w:tcW w:w="1847" w:type="dxa"/>
            <w:shd w:val="clear" w:color="auto" w:fill="auto"/>
            <w:vAlign w:val="center"/>
          </w:tcPr>
          <w:p w14:paraId="08B48E99">
            <w:pPr>
              <w:spacing w:line="300" w:lineRule="exact"/>
              <w:jc w:val="left"/>
              <w:rPr>
                <w:rFonts w:ascii="方正书宋_GBK" w:eastAsia="方正书宋_GBK"/>
              </w:rPr>
            </w:pPr>
            <w:r>
              <w:rPr>
                <w:rFonts w:ascii="方正书宋_GBK" w:eastAsia="方正书宋_GBK"/>
              </w:rPr>
              <w:t>≥100%</w:t>
            </w:r>
          </w:p>
        </w:tc>
        <w:tc>
          <w:tcPr>
            <w:tcW w:w="2161" w:type="dxa"/>
            <w:shd w:val="clear" w:color="auto" w:fill="auto"/>
            <w:vAlign w:val="center"/>
          </w:tcPr>
          <w:p w14:paraId="171AF93B">
            <w:pPr>
              <w:spacing w:line="300" w:lineRule="exact"/>
              <w:jc w:val="left"/>
              <w:rPr>
                <w:rFonts w:ascii="方正书宋_GBK" w:eastAsia="方正书宋_GBK"/>
              </w:rPr>
            </w:pPr>
            <w:r>
              <w:rPr>
                <w:rFonts w:ascii="方正书宋_GBK" w:eastAsia="方正书宋_GBK"/>
              </w:rPr>
              <w:t>依合同约定</w:t>
            </w:r>
          </w:p>
        </w:tc>
      </w:tr>
      <w:tr w14:paraId="124938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vMerge w:val="continue"/>
            <w:shd w:val="clear" w:color="auto" w:fill="auto"/>
            <w:vAlign w:val="center"/>
          </w:tcPr>
          <w:p w14:paraId="40D73EF2"/>
        </w:tc>
        <w:tc>
          <w:tcPr>
            <w:tcW w:w="2272" w:type="dxa"/>
            <w:shd w:val="clear" w:color="auto" w:fill="auto"/>
            <w:vAlign w:val="center"/>
          </w:tcPr>
          <w:p w14:paraId="567DF07B">
            <w:pPr>
              <w:spacing w:line="300" w:lineRule="exact"/>
              <w:jc w:val="left"/>
              <w:rPr>
                <w:rFonts w:ascii="方正书宋_GBK" w:eastAsia="方正书宋_GBK"/>
              </w:rPr>
            </w:pPr>
            <w:r>
              <w:rPr>
                <w:rFonts w:ascii="方正书宋_GBK" w:eastAsia="方正书宋_GBK"/>
              </w:rPr>
              <w:t>成本指标</w:t>
            </w:r>
          </w:p>
        </w:tc>
        <w:tc>
          <w:tcPr>
            <w:tcW w:w="1988" w:type="dxa"/>
            <w:shd w:val="clear" w:color="auto" w:fill="auto"/>
            <w:vAlign w:val="center"/>
          </w:tcPr>
          <w:p w14:paraId="2B9E1390">
            <w:pPr>
              <w:spacing w:line="300" w:lineRule="exact"/>
              <w:jc w:val="left"/>
              <w:rPr>
                <w:rFonts w:ascii="方正书宋_GBK" w:eastAsia="方正书宋_GBK"/>
              </w:rPr>
            </w:pPr>
            <w:r>
              <w:rPr>
                <w:rFonts w:ascii="方正书宋_GBK" w:eastAsia="方正书宋_GBK"/>
              </w:rPr>
              <w:t>数字化扫描的目录成本</w:t>
            </w:r>
          </w:p>
        </w:tc>
        <w:tc>
          <w:tcPr>
            <w:tcW w:w="3409" w:type="dxa"/>
            <w:shd w:val="clear" w:color="auto" w:fill="auto"/>
            <w:vAlign w:val="center"/>
          </w:tcPr>
          <w:p w14:paraId="589253DB">
            <w:pPr>
              <w:spacing w:line="300" w:lineRule="exact"/>
              <w:jc w:val="left"/>
              <w:rPr>
                <w:rFonts w:ascii="方正书宋_GBK" w:eastAsia="方正书宋_GBK"/>
              </w:rPr>
            </w:pPr>
            <w:r>
              <w:rPr>
                <w:rFonts w:ascii="方正书宋_GBK" w:eastAsia="方正书宋_GBK"/>
              </w:rPr>
              <w:t>数字化扫描完成的目录成本</w:t>
            </w:r>
          </w:p>
        </w:tc>
        <w:tc>
          <w:tcPr>
            <w:tcW w:w="1847" w:type="dxa"/>
            <w:shd w:val="clear" w:color="auto" w:fill="auto"/>
            <w:vAlign w:val="center"/>
          </w:tcPr>
          <w:p w14:paraId="4A156CFC">
            <w:pPr>
              <w:spacing w:line="300" w:lineRule="exact"/>
              <w:jc w:val="left"/>
              <w:rPr>
                <w:rFonts w:ascii="方正书宋_GBK" w:eastAsia="方正书宋_GBK"/>
              </w:rPr>
            </w:pPr>
            <w:r>
              <w:rPr>
                <w:rFonts w:ascii="方正书宋_GBK" w:eastAsia="方正书宋_GBK"/>
              </w:rPr>
              <w:t>≤1元</w:t>
            </w:r>
          </w:p>
        </w:tc>
        <w:tc>
          <w:tcPr>
            <w:tcW w:w="2161" w:type="dxa"/>
            <w:shd w:val="clear" w:color="auto" w:fill="auto"/>
            <w:vAlign w:val="center"/>
          </w:tcPr>
          <w:p w14:paraId="39ECA11C">
            <w:pPr>
              <w:spacing w:line="300" w:lineRule="exact"/>
              <w:jc w:val="left"/>
              <w:rPr>
                <w:rFonts w:ascii="方正书宋_GBK" w:eastAsia="方正书宋_GBK"/>
              </w:rPr>
            </w:pPr>
            <w:r>
              <w:rPr>
                <w:rFonts w:ascii="方正书宋_GBK" w:eastAsia="方正书宋_GBK"/>
              </w:rPr>
              <w:t>依历史数据及市场情况</w:t>
            </w:r>
          </w:p>
        </w:tc>
      </w:tr>
      <w:tr w14:paraId="3AFA37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vMerge w:val="continue"/>
            <w:shd w:val="clear" w:color="auto" w:fill="auto"/>
            <w:vAlign w:val="center"/>
          </w:tcPr>
          <w:p w14:paraId="767FC439"/>
        </w:tc>
        <w:tc>
          <w:tcPr>
            <w:tcW w:w="2272" w:type="dxa"/>
            <w:shd w:val="clear" w:color="auto" w:fill="auto"/>
            <w:vAlign w:val="center"/>
          </w:tcPr>
          <w:p w14:paraId="148C4EB1">
            <w:pPr>
              <w:spacing w:line="300" w:lineRule="exact"/>
              <w:jc w:val="left"/>
              <w:rPr>
                <w:rFonts w:ascii="方正书宋_GBK" w:eastAsia="方正书宋_GBK"/>
              </w:rPr>
            </w:pPr>
            <w:r>
              <w:rPr>
                <w:rFonts w:ascii="方正书宋_GBK" w:eastAsia="方正书宋_GBK"/>
              </w:rPr>
              <w:t>成本指标</w:t>
            </w:r>
          </w:p>
        </w:tc>
        <w:tc>
          <w:tcPr>
            <w:tcW w:w="1988" w:type="dxa"/>
            <w:shd w:val="clear" w:color="auto" w:fill="auto"/>
            <w:vAlign w:val="center"/>
          </w:tcPr>
          <w:p w14:paraId="1905B40E">
            <w:pPr>
              <w:spacing w:line="300" w:lineRule="exact"/>
              <w:jc w:val="left"/>
              <w:rPr>
                <w:rFonts w:ascii="方正书宋_GBK" w:eastAsia="方正书宋_GBK"/>
              </w:rPr>
            </w:pPr>
            <w:r>
              <w:rPr>
                <w:rFonts w:ascii="方正书宋_GBK" w:eastAsia="方正书宋_GBK"/>
              </w:rPr>
              <w:t>数字化扫描的单页成本</w:t>
            </w:r>
          </w:p>
        </w:tc>
        <w:tc>
          <w:tcPr>
            <w:tcW w:w="3409" w:type="dxa"/>
            <w:shd w:val="clear" w:color="auto" w:fill="auto"/>
            <w:vAlign w:val="center"/>
          </w:tcPr>
          <w:p w14:paraId="7DA171B9">
            <w:pPr>
              <w:spacing w:line="300" w:lineRule="exact"/>
              <w:jc w:val="left"/>
              <w:rPr>
                <w:rFonts w:ascii="方正书宋_GBK" w:eastAsia="方正书宋_GBK"/>
              </w:rPr>
            </w:pPr>
            <w:r>
              <w:rPr>
                <w:rFonts w:ascii="方正书宋_GBK" w:eastAsia="方正书宋_GBK"/>
              </w:rPr>
              <w:t>数字化扫描完成的单页成本</w:t>
            </w:r>
          </w:p>
        </w:tc>
        <w:tc>
          <w:tcPr>
            <w:tcW w:w="1847" w:type="dxa"/>
            <w:shd w:val="clear" w:color="auto" w:fill="auto"/>
            <w:vAlign w:val="center"/>
          </w:tcPr>
          <w:p w14:paraId="086B8F4A">
            <w:pPr>
              <w:spacing w:line="300" w:lineRule="exact"/>
              <w:jc w:val="left"/>
              <w:rPr>
                <w:rFonts w:ascii="方正书宋_GBK" w:eastAsia="方正书宋_GBK"/>
              </w:rPr>
            </w:pPr>
            <w:r>
              <w:rPr>
                <w:rFonts w:ascii="方正书宋_GBK" w:eastAsia="方正书宋_GBK"/>
              </w:rPr>
              <w:t>≤0.8元</w:t>
            </w:r>
          </w:p>
        </w:tc>
        <w:tc>
          <w:tcPr>
            <w:tcW w:w="2161" w:type="dxa"/>
            <w:shd w:val="clear" w:color="auto" w:fill="auto"/>
            <w:vAlign w:val="center"/>
          </w:tcPr>
          <w:p w14:paraId="30349286">
            <w:pPr>
              <w:spacing w:line="300" w:lineRule="exact"/>
              <w:jc w:val="left"/>
              <w:rPr>
                <w:rFonts w:ascii="方正书宋_GBK" w:eastAsia="方正书宋_GBK"/>
              </w:rPr>
            </w:pPr>
            <w:r>
              <w:rPr>
                <w:rFonts w:ascii="方正书宋_GBK" w:eastAsia="方正书宋_GBK"/>
              </w:rPr>
              <w:t>依历史数据及市场情况</w:t>
            </w:r>
          </w:p>
        </w:tc>
      </w:tr>
      <w:tr w14:paraId="60B9E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shd w:val="clear" w:color="auto" w:fill="auto"/>
            <w:vAlign w:val="center"/>
          </w:tcPr>
          <w:p w14:paraId="1A83B269">
            <w:pPr>
              <w:spacing w:line="300" w:lineRule="exact"/>
              <w:jc w:val="center"/>
              <w:rPr>
                <w:rFonts w:ascii="Times New Roman" w:hAnsi="Times New Roman" w:eastAsia="仿宋_GB2312" w:cs="Times New Roman"/>
              </w:rPr>
            </w:pPr>
            <w:r>
              <w:rPr>
                <w:rFonts w:ascii="Times New Roman" w:hAnsi="Times New Roman" w:eastAsia="仿宋_GB2312" w:cs="Times New Roman"/>
              </w:rPr>
              <w:t>效</w:t>
            </w:r>
            <w:r>
              <w:rPr>
                <w:rFonts w:hint="eastAsia" w:ascii="Times New Roman" w:hAnsi="Times New Roman" w:eastAsia="仿宋_GB2312" w:cs="Times New Roman"/>
              </w:rPr>
              <w:t>益</w:t>
            </w:r>
            <w:r>
              <w:rPr>
                <w:rFonts w:ascii="Times New Roman" w:hAnsi="Times New Roman" w:eastAsia="仿宋_GB2312" w:cs="Times New Roman"/>
              </w:rPr>
              <w:t>指标</w:t>
            </w:r>
          </w:p>
        </w:tc>
        <w:tc>
          <w:tcPr>
            <w:tcW w:w="2272" w:type="dxa"/>
            <w:shd w:val="clear" w:color="auto" w:fill="auto"/>
            <w:vAlign w:val="center"/>
          </w:tcPr>
          <w:p w14:paraId="318EB8CE">
            <w:pPr>
              <w:spacing w:line="300" w:lineRule="exact"/>
              <w:jc w:val="left"/>
              <w:rPr>
                <w:rFonts w:ascii="方正书宋_GBK" w:eastAsia="方正书宋_GBK"/>
              </w:rPr>
            </w:pPr>
            <w:r>
              <w:rPr>
                <w:rFonts w:ascii="方正书宋_GBK" w:eastAsia="方正书宋_GBK"/>
              </w:rPr>
              <w:t>社会效益指标</w:t>
            </w:r>
          </w:p>
        </w:tc>
        <w:tc>
          <w:tcPr>
            <w:tcW w:w="1988" w:type="dxa"/>
            <w:shd w:val="clear" w:color="auto" w:fill="auto"/>
            <w:vAlign w:val="center"/>
          </w:tcPr>
          <w:p w14:paraId="6A6B6330">
            <w:pPr>
              <w:spacing w:line="300" w:lineRule="exact"/>
              <w:jc w:val="left"/>
              <w:rPr>
                <w:rFonts w:ascii="方正书宋_GBK" w:eastAsia="方正书宋_GBK"/>
              </w:rPr>
            </w:pPr>
            <w:r>
              <w:rPr>
                <w:rFonts w:ascii="方正书宋_GBK" w:eastAsia="方正书宋_GBK"/>
              </w:rPr>
              <w:t>建立数字档案资源库</w:t>
            </w:r>
          </w:p>
        </w:tc>
        <w:tc>
          <w:tcPr>
            <w:tcW w:w="3409" w:type="dxa"/>
            <w:shd w:val="clear" w:color="auto" w:fill="auto"/>
            <w:vAlign w:val="center"/>
          </w:tcPr>
          <w:p w14:paraId="6DF70D8A">
            <w:pPr>
              <w:spacing w:line="300" w:lineRule="exact"/>
              <w:jc w:val="left"/>
              <w:rPr>
                <w:rFonts w:ascii="方正书宋_GBK" w:eastAsia="方正书宋_GBK"/>
              </w:rPr>
            </w:pPr>
            <w:r>
              <w:rPr>
                <w:rFonts w:ascii="方正书宋_GBK" w:eastAsia="方正书宋_GBK"/>
              </w:rPr>
              <w:t>实现档案数字化利用</w:t>
            </w:r>
          </w:p>
        </w:tc>
        <w:tc>
          <w:tcPr>
            <w:tcW w:w="1847" w:type="dxa"/>
            <w:shd w:val="clear" w:color="auto" w:fill="auto"/>
            <w:vAlign w:val="center"/>
          </w:tcPr>
          <w:p w14:paraId="4CD14C18">
            <w:pPr>
              <w:spacing w:line="300" w:lineRule="exact"/>
              <w:jc w:val="left"/>
              <w:rPr>
                <w:rFonts w:ascii="方正书宋_GBK" w:eastAsia="方正书宋_GBK"/>
              </w:rPr>
            </w:pPr>
            <w:r>
              <w:rPr>
                <w:rFonts w:ascii="方正书宋_GBK" w:eastAsia="方正书宋_GBK"/>
              </w:rPr>
              <w:t>≥100%</w:t>
            </w:r>
          </w:p>
        </w:tc>
        <w:tc>
          <w:tcPr>
            <w:tcW w:w="2161" w:type="dxa"/>
            <w:shd w:val="clear" w:color="auto" w:fill="auto"/>
            <w:vAlign w:val="center"/>
          </w:tcPr>
          <w:p w14:paraId="7759CB58">
            <w:pPr>
              <w:spacing w:line="300" w:lineRule="exact"/>
              <w:jc w:val="left"/>
              <w:rPr>
                <w:rFonts w:ascii="方正书宋_GBK" w:eastAsia="方正书宋_GBK"/>
              </w:rPr>
            </w:pPr>
            <w:r>
              <w:rPr>
                <w:rFonts w:ascii="方正书宋_GBK" w:eastAsia="方正书宋_GBK"/>
              </w:rPr>
              <w:t>项目验收单</w:t>
            </w:r>
          </w:p>
        </w:tc>
      </w:tr>
      <w:tr w14:paraId="687B14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5" w:hRule="atLeast"/>
          <w:jc w:val="center"/>
        </w:trPr>
        <w:tc>
          <w:tcPr>
            <w:tcW w:w="2415" w:type="dxa"/>
            <w:shd w:val="clear" w:color="auto" w:fill="auto"/>
            <w:vAlign w:val="center"/>
          </w:tcPr>
          <w:p w14:paraId="49125E9B">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72" w:type="dxa"/>
            <w:shd w:val="clear" w:color="auto" w:fill="auto"/>
            <w:vAlign w:val="center"/>
          </w:tcPr>
          <w:p w14:paraId="399B8677">
            <w:pPr>
              <w:spacing w:line="300" w:lineRule="exact"/>
              <w:jc w:val="left"/>
              <w:rPr>
                <w:rFonts w:ascii="方正书宋_GBK" w:eastAsia="方正书宋_GBK"/>
              </w:rPr>
            </w:pPr>
            <w:r>
              <w:rPr>
                <w:rFonts w:ascii="方正书宋_GBK" w:eastAsia="方正书宋_GBK"/>
              </w:rPr>
              <w:t>服务对象满意度指标</w:t>
            </w:r>
          </w:p>
        </w:tc>
        <w:tc>
          <w:tcPr>
            <w:tcW w:w="1988" w:type="dxa"/>
            <w:shd w:val="clear" w:color="auto" w:fill="auto"/>
            <w:vAlign w:val="center"/>
          </w:tcPr>
          <w:p w14:paraId="4649CC8A">
            <w:pPr>
              <w:spacing w:line="300" w:lineRule="exact"/>
              <w:jc w:val="left"/>
              <w:rPr>
                <w:rFonts w:ascii="方正书宋_GBK" w:eastAsia="方正书宋_GBK"/>
              </w:rPr>
            </w:pPr>
            <w:r>
              <w:rPr>
                <w:rFonts w:ascii="方正书宋_GBK" w:eastAsia="方正书宋_GBK"/>
              </w:rPr>
              <w:t>服务对象满意度</w:t>
            </w:r>
          </w:p>
        </w:tc>
        <w:tc>
          <w:tcPr>
            <w:tcW w:w="3409" w:type="dxa"/>
            <w:shd w:val="clear" w:color="auto" w:fill="auto"/>
            <w:vAlign w:val="center"/>
          </w:tcPr>
          <w:p w14:paraId="39417BC8">
            <w:pPr>
              <w:spacing w:line="300" w:lineRule="exact"/>
              <w:jc w:val="left"/>
              <w:rPr>
                <w:rFonts w:ascii="方正书宋_GBK" w:eastAsia="方正书宋_GBK"/>
              </w:rPr>
            </w:pPr>
            <w:r>
              <w:rPr>
                <w:rFonts w:ascii="方正书宋_GBK" w:eastAsia="方正书宋_GBK"/>
              </w:rPr>
              <w:t>反映查阅档案人员满意度</w:t>
            </w:r>
          </w:p>
        </w:tc>
        <w:tc>
          <w:tcPr>
            <w:tcW w:w="1847" w:type="dxa"/>
            <w:shd w:val="clear" w:color="auto" w:fill="auto"/>
            <w:vAlign w:val="center"/>
          </w:tcPr>
          <w:p w14:paraId="260952B7">
            <w:pPr>
              <w:spacing w:line="300" w:lineRule="exact"/>
              <w:jc w:val="left"/>
              <w:rPr>
                <w:rFonts w:ascii="方正书宋_GBK" w:eastAsia="方正书宋_GBK"/>
              </w:rPr>
            </w:pPr>
            <w:r>
              <w:rPr>
                <w:rFonts w:ascii="方正书宋_GBK" w:eastAsia="方正书宋_GBK"/>
              </w:rPr>
              <w:t>≥90%</w:t>
            </w:r>
          </w:p>
        </w:tc>
        <w:tc>
          <w:tcPr>
            <w:tcW w:w="2161" w:type="dxa"/>
            <w:shd w:val="clear" w:color="auto" w:fill="auto"/>
            <w:vAlign w:val="center"/>
          </w:tcPr>
          <w:p w14:paraId="64E4A0F4">
            <w:pPr>
              <w:spacing w:line="300" w:lineRule="exact"/>
              <w:jc w:val="left"/>
              <w:rPr>
                <w:rFonts w:ascii="方正书宋_GBK" w:eastAsia="方正书宋_GBK"/>
              </w:rPr>
            </w:pPr>
            <w:r>
              <w:rPr>
                <w:rFonts w:ascii="方正书宋_GBK" w:eastAsia="方正书宋_GBK"/>
              </w:rPr>
              <w:t>调查问卷</w:t>
            </w:r>
          </w:p>
        </w:tc>
      </w:tr>
    </w:tbl>
    <w:p w14:paraId="4C305E52">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档案馆运行经费绩效</w:t>
      </w:r>
      <w:r>
        <w:rPr>
          <w:rFonts w:ascii="Times New Roman" w:hAnsi="Times New Roman" w:eastAsia="仿宋_GB2312" w:cs="Times New Roman"/>
          <w:sz w:val="28"/>
        </w:rPr>
        <w:t>目标表</w:t>
      </w:r>
      <w:r>
        <w:rPr>
          <w:rFonts w:ascii="Times New Roman" w:hAnsi="Times New Roman" w:eastAsia="仿宋_GB2312" w:cs="Times New Roman"/>
          <w:vanish/>
          <w:sz w:val="28"/>
        </w:rPr>
        <w:t>{ TC 2、办公自动化（OA）和督查督办系统升级及推广费绩效目标表 \f C \l 1 }</w:t>
      </w:r>
    </w:p>
    <w:p w14:paraId="4F105602">
      <w:pPr>
        <w:spacing w:line="14" w:lineRule="exact"/>
        <w:ind w:firstLine="420" w:firstLineChars="200"/>
        <w:jc w:val="center"/>
        <w:rPr>
          <w:rFonts w:ascii="Times New Roman" w:hAnsi="Times New Roman" w:eastAsia="仿宋_GB2312" w:cs="Times New Roman"/>
        </w:rPr>
      </w:pPr>
    </w:p>
    <w:tbl>
      <w:tblPr>
        <w:tblStyle w:val="8"/>
        <w:tblW w:w="140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4"/>
        <w:gridCol w:w="2263"/>
        <w:gridCol w:w="1980"/>
        <w:gridCol w:w="3395"/>
        <w:gridCol w:w="1839"/>
        <w:gridCol w:w="2151"/>
      </w:tblGrid>
      <w:tr w14:paraId="6DE78F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75" w:hRule="atLeast"/>
          <w:tblHeader/>
          <w:jc w:val="center"/>
        </w:trPr>
        <w:tc>
          <w:tcPr>
            <w:tcW w:w="2404" w:type="dxa"/>
            <w:shd w:val="clear" w:color="auto" w:fill="auto"/>
            <w:vAlign w:val="center"/>
          </w:tcPr>
          <w:p w14:paraId="28F1969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28" w:type="dxa"/>
            <w:gridSpan w:val="5"/>
            <w:shd w:val="clear" w:color="auto" w:fill="auto"/>
            <w:vAlign w:val="center"/>
          </w:tcPr>
          <w:p w14:paraId="502C9A7C">
            <w:pPr>
              <w:spacing w:line="300" w:lineRule="exact"/>
              <w:jc w:val="left"/>
              <w:rPr>
                <w:rFonts w:ascii="方正书宋_GBK" w:eastAsia="方正书宋_GBK"/>
              </w:rPr>
            </w:pPr>
            <w:r>
              <w:rPr>
                <w:rFonts w:ascii="方正书宋_GBK" w:eastAsia="方正书宋_GBK"/>
              </w:rPr>
              <w:t>1.通过项目的开展实施，保障业务正常开展，加大对档案的保护力度，确保档案保存完整。</w:t>
            </w:r>
          </w:p>
          <w:p w14:paraId="40F2929D">
            <w:pPr>
              <w:spacing w:line="300" w:lineRule="exact"/>
              <w:jc w:val="left"/>
              <w:rPr>
                <w:rFonts w:ascii="方正书宋_GBK" w:eastAsia="方正书宋_GBK"/>
              </w:rPr>
            </w:pPr>
            <w:r>
              <w:rPr>
                <w:rFonts w:ascii="方正书宋_GBK" w:eastAsia="方正书宋_GBK"/>
              </w:rPr>
              <w:t>2.通过项目的开展，实现档案馆日常工作的正常运转</w:t>
            </w:r>
          </w:p>
        </w:tc>
      </w:tr>
      <w:tr w14:paraId="27C87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70" w:hRule="atLeast"/>
          <w:tblHeader/>
          <w:jc w:val="center"/>
        </w:trPr>
        <w:tc>
          <w:tcPr>
            <w:tcW w:w="2404" w:type="dxa"/>
            <w:shd w:val="clear" w:color="auto" w:fill="auto"/>
            <w:vAlign w:val="center"/>
          </w:tcPr>
          <w:p w14:paraId="74C14D6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3" w:type="dxa"/>
            <w:shd w:val="clear" w:color="auto" w:fill="auto"/>
            <w:vAlign w:val="center"/>
          </w:tcPr>
          <w:p w14:paraId="19CABE6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0" w:type="dxa"/>
            <w:shd w:val="clear" w:color="auto" w:fill="auto"/>
            <w:vAlign w:val="center"/>
          </w:tcPr>
          <w:p w14:paraId="6A6AF78E">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395" w:type="dxa"/>
            <w:shd w:val="clear" w:color="auto" w:fill="auto"/>
            <w:vAlign w:val="center"/>
          </w:tcPr>
          <w:p w14:paraId="3FBA44EB">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39" w:type="dxa"/>
            <w:shd w:val="clear" w:color="auto" w:fill="auto"/>
            <w:vAlign w:val="center"/>
          </w:tcPr>
          <w:p w14:paraId="28F67CF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1" w:type="dxa"/>
            <w:shd w:val="clear" w:color="auto" w:fill="auto"/>
            <w:vAlign w:val="center"/>
          </w:tcPr>
          <w:p w14:paraId="0BF20926">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87D7B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08" w:hRule="atLeast"/>
          <w:jc w:val="center"/>
        </w:trPr>
        <w:tc>
          <w:tcPr>
            <w:tcW w:w="2404" w:type="dxa"/>
            <w:vMerge w:val="restart"/>
            <w:shd w:val="clear" w:color="auto" w:fill="auto"/>
            <w:vAlign w:val="center"/>
          </w:tcPr>
          <w:p w14:paraId="41D3300B">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3" w:type="dxa"/>
            <w:shd w:val="clear" w:color="auto" w:fill="auto"/>
            <w:vAlign w:val="center"/>
          </w:tcPr>
          <w:p w14:paraId="571020F5">
            <w:pPr>
              <w:spacing w:line="300" w:lineRule="exact"/>
              <w:jc w:val="left"/>
              <w:rPr>
                <w:rFonts w:ascii="方正书宋_GBK" w:eastAsia="方正书宋_GBK"/>
              </w:rPr>
            </w:pPr>
            <w:r>
              <w:rPr>
                <w:rFonts w:ascii="方正书宋_GBK" w:eastAsia="方正书宋_GBK"/>
              </w:rPr>
              <w:t>数量指标</w:t>
            </w:r>
          </w:p>
        </w:tc>
        <w:tc>
          <w:tcPr>
            <w:tcW w:w="1980" w:type="dxa"/>
            <w:shd w:val="clear" w:color="auto" w:fill="auto"/>
            <w:vAlign w:val="center"/>
          </w:tcPr>
          <w:p w14:paraId="62F430FF">
            <w:pPr>
              <w:spacing w:line="300" w:lineRule="exact"/>
              <w:jc w:val="left"/>
              <w:rPr>
                <w:rFonts w:ascii="方正书宋_GBK" w:eastAsia="方正书宋_GBK"/>
              </w:rPr>
            </w:pPr>
            <w:r>
              <w:rPr>
                <w:rFonts w:ascii="方正书宋_GBK" w:eastAsia="方正书宋_GBK"/>
              </w:rPr>
              <w:t>物业提供服务内容数量</w:t>
            </w:r>
          </w:p>
        </w:tc>
        <w:tc>
          <w:tcPr>
            <w:tcW w:w="3395" w:type="dxa"/>
            <w:shd w:val="clear" w:color="auto" w:fill="auto"/>
            <w:vAlign w:val="center"/>
          </w:tcPr>
          <w:p w14:paraId="7C54631E">
            <w:pPr>
              <w:spacing w:line="300" w:lineRule="exact"/>
              <w:jc w:val="left"/>
              <w:rPr>
                <w:rFonts w:ascii="方正书宋_GBK" w:eastAsia="方正书宋_GBK"/>
              </w:rPr>
            </w:pPr>
            <w:r>
              <w:rPr>
                <w:rFonts w:ascii="方正书宋_GBK" w:eastAsia="方正书宋_GBK"/>
              </w:rPr>
              <w:t>物业提供3种服务内容</w:t>
            </w:r>
          </w:p>
        </w:tc>
        <w:tc>
          <w:tcPr>
            <w:tcW w:w="1839" w:type="dxa"/>
            <w:shd w:val="clear" w:color="auto" w:fill="auto"/>
            <w:vAlign w:val="center"/>
          </w:tcPr>
          <w:p w14:paraId="5EBF0E64">
            <w:pPr>
              <w:spacing w:line="300" w:lineRule="exact"/>
              <w:jc w:val="left"/>
              <w:rPr>
                <w:rFonts w:ascii="方正书宋_GBK" w:eastAsia="方正书宋_GBK"/>
              </w:rPr>
            </w:pPr>
            <w:r>
              <w:rPr>
                <w:rFonts w:ascii="方正书宋_GBK" w:eastAsia="方正书宋_GBK"/>
              </w:rPr>
              <w:t>3种</w:t>
            </w:r>
          </w:p>
        </w:tc>
        <w:tc>
          <w:tcPr>
            <w:tcW w:w="2151" w:type="dxa"/>
            <w:shd w:val="clear" w:color="auto" w:fill="auto"/>
            <w:vAlign w:val="center"/>
          </w:tcPr>
          <w:p w14:paraId="7B588F7E">
            <w:pPr>
              <w:spacing w:line="300" w:lineRule="exact"/>
              <w:jc w:val="left"/>
              <w:rPr>
                <w:rFonts w:ascii="方正书宋_GBK" w:eastAsia="方正书宋_GBK"/>
              </w:rPr>
            </w:pPr>
            <w:r>
              <w:rPr>
                <w:rFonts w:ascii="方正书宋_GBK" w:eastAsia="方正书宋_GBK"/>
              </w:rPr>
              <w:t>依合同确定</w:t>
            </w:r>
          </w:p>
        </w:tc>
      </w:tr>
      <w:tr w14:paraId="7491C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08" w:hRule="atLeast"/>
          <w:jc w:val="center"/>
        </w:trPr>
        <w:tc>
          <w:tcPr>
            <w:tcW w:w="2404" w:type="dxa"/>
            <w:vMerge w:val="continue"/>
            <w:shd w:val="clear" w:color="auto" w:fill="auto"/>
            <w:vAlign w:val="center"/>
          </w:tcPr>
          <w:p w14:paraId="10424FCD"/>
        </w:tc>
        <w:tc>
          <w:tcPr>
            <w:tcW w:w="2263" w:type="dxa"/>
            <w:shd w:val="clear" w:color="auto" w:fill="auto"/>
            <w:vAlign w:val="center"/>
          </w:tcPr>
          <w:p w14:paraId="2B08DD4B">
            <w:pPr>
              <w:spacing w:line="300" w:lineRule="exact"/>
              <w:jc w:val="left"/>
              <w:rPr>
                <w:rFonts w:ascii="方正书宋_GBK" w:eastAsia="方正书宋_GBK"/>
              </w:rPr>
            </w:pPr>
            <w:r>
              <w:rPr>
                <w:rFonts w:ascii="方正书宋_GBK" w:eastAsia="方正书宋_GBK"/>
              </w:rPr>
              <w:t>质量指标</w:t>
            </w:r>
          </w:p>
        </w:tc>
        <w:tc>
          <w:tcPr>
            <w:tcW w:w="1980" w:type="dxa"/>
            <w:shd w:val="clear" w:color="auto" w:fill="auto"/>
            <w:vAlign w:val="center"/>
          </w:tcPr>
          <w:p w14:paraId="346333A2">
            <w:pPr>
              <w:spacing w:line="300" w:lineRule="exact"/>
              <w:jc w:val="left"/>
              <w:rPr>
                <w:rFonts w:ascii="方正书宋_GBK" w:eastAsia="方正书宋_GBK"/>
              </w:rPr>
            </w:pPr>
            <w:r>
              <w:rPr>
                <w:rFonts w:ascii="方正书宋_GBK" w:eastAsia="方正书宋_GBK"/>
              </w:rPr>
              <w:t>档案安全事故率</w:t>
            </w:r>
          </w:p>
        </w:tc>
        <w:tc>
          <w:tcPr>
            <w:tcW w:w="3395" w:type="dxa"/>
            <w:shd w:val="clear" w:color="auto" w:fill="auto"/>
            <w:vAlign w:val="center"/>
          </w:tcPr>
          <w:p w14:paraId="15F57C16">
            <w:pPr>
              <w:spacing w:line="300" w:lineRule="exact"/>
              <w:jc w:val="left"/>
              <w:rPr>
                <w:rFonts w:ascii="方正书宋_GBK" w:eastAsia="方正书宋_GBK"/>
              </w:rPr>
            </w:pPr>
            <w:r>
              <w:rPr>
                <w:rFonts w:ascii="方正书宋_GBK" w:eastAsia="方正书宋_GBK"/>
              </w:rPr>
              <w:t>物业提供的服务对档案的安全保障</w:t>
            </w:r>
          </w:p>
        </w:tc>
        <w:tc>
          <w:tcPr>
            <w:tcW w:w="1839" w:type="dxa"/>
            <w:shd w:val="clear" w:color="auto" w:fill="auto"/>
            <w:vAlign w:val="center"/>
          </w:tcPr>
          <w:p w14:paraId="633E79D8">
            <w:pPr>
              <w:spacing w:line="300" w:lineRule="exact"/>
              <w:jc w:val="left"/>
              <w:rPr>
                <w:rFonts w:ascii="方正书宋_GBK" w:eastAsia="方正书宋_GBK"/>
              </w:rPr>
            </w:pPr>
            <w:r>
              <w:rPr>
                <w:rFonts w:ascii="方正书宋_GBK" w:eastAsia="方正书宋_GBK"/>
              </w:rPr>
              <w:t>0起</w:t>
            </w:r>
          </w:p>
        </w:tc>
        <w:tc>
          <w:tcPr>
            <w:tcW w:w="2151" w:type="dxa"/>
            <w:shd w:val="clear" w:color="auto" w:fill="auto"/>
            <w:vAlign w:val="center"/>
          </w:tcPr>
          <w:p w14:paraId="13EE34E7">
            <w:pPr>
              <w:spacing w:line="300" w:lineRule="exact"/>
              <w:jc w:val="left"/>
              <w:rPr>
                <w:rFonts w:ascii="方正书宋_GBK" w:eastAsia="方正书宋_GBK"/>
              </w:rPr>
            </w:pPr>
            <w:r>
              <w:rPr>
                <w:rFonts w:ascii="方正书宋_GBK" w:eastAsia="方正书宋_GBK"/>
              </w:rPr>
              <w:t>依合同确定</w:t>
            </w:r>
          </w:p>
        </w:tc>
      </w:tr>
      <w:tr w14:paraId="064754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08" w:hRule="atLeast"/>
          <w:jc w:val="center"/>
        </w:trPr>
        <w:tc>
          <w:tcPr>
            <w:tcW w:w="2404" w:type="dxa"/>
            <w:vMerge w:val="continue"/>
            <w:shd w:val="clear" w:color="auto" w:fill="auto"/>
            <w:vAlign w:val="center"/>
          </w:tcPr>
          <w:p w14:paraId="65474D9A"/>
        </w:tc>
        <w:tc>
          <w:tcPr>
            <w:tcW w:w="2263" w:type="dxa"/>
            <w:shd w:val="clear" w:color="auto" w:fill="auto"/>
            <w:vAlign w:val="center"/>
          </w:tcPr>
          <w:p w14:paraId="7C3EC3AC">
            <w:pPr>
              <w:spacing w:line="300" w:lineRule="exact"/>
              <w:jc w:val="left"/>
              <w:rPr>
                <w:rFonts w:ascii="方正书宋_GBK" w:eastAsia="方正书宋_GBK"/>
              </w:rPr>
            </w:pPr>
            <w:r>
              <w:rPr>
                <w:rFonts w:ascii="方正书宋_GBK" w:eastAsia="方正书宋_GBK"/>
              </w:rPr>
              <w:t>时效指标</w:t>
            </w:r>
          </w:p>
        </w:tc>
        <w:tc>
          <w:tcPr>
            <w:tcW w:w="1980" w:type="dxa"/>
            <w:shd w:val="clear" w:color="auto" w:fill="auto"/>
            <w:vAlign w:val="center"/>
          </w:tcPr>
          <w:p w14:paraId="2CA6425D">
            <w:pPr>
              <w:spacing w:line="300" w:lineRule="exact"/>
              <w:jc w:val="left"/>
              <w:rPr>
                <w:rFonts w:ascii="方正书宋_GBK" w:eastAsia="方正书宋_GBK"/>
              </w:rPr>
            </w:pPr>
            <w:r>
              <w:rPr>
                <w:rFonts w:ascii="方正书宋_GBK" w:eastAsia="方正书宋_GBK"/>
              </w:rPr>
              <w:t>完成及时性</w:t>
            </w:r>
          </w:p>
        </w:tc>
        <w:tc>
          <w:tcPr>
            <w:tcW w:w="3395" w:type="dxa"/>
            <w:shd w:val="clear" w:color="auto" w:fill="auto"/>
            <w:vAlign w:val="center"/>
          </w:tcPr>
          <w:p w14:paraId="07E825BE">
            <w:pPr>
              <w:spacing w:line="300" w:lineRule="exact"/>
              <w:jc w:val="left"/>
              <w:rPr>
                <w:rFonts w:ascii="方正书宋_GBK" w:eastAsia="方正书宋_GBK"/>
              </w:rPr>
            </w:pPr>
            <w:r>
              <w:rPr>
                <w:rFonts w:ascii="方正书宋_GBK" w:eastAsia="方正书宋_GBK"/>
              </w:rPr>
              <w:t>物业提供服务的及时率</w:t>
            </w:r>
          </w:p>
        </w:tc>
        <w:tc>
          <w:tcPr>
            <w:tcW w:w="1839" w:type="dxa"/>
            <w:shd w:val="clear" w:color="auto" w:fill="auto"/>
            <w:vAlign w:val="center"/>
          </w:tcPr>
          <w:p w14:paraId="686C3737">
            <w:pPr>
              <w:spacing w:line="300" w:lineRule="exact"/>
              <w:jc w:val="left"/>
              <w:rPr>
                <w:rFonts w:ascii="方正书宋_GBK" w:eastAsia="方正书宋_GBK"/>
              </w:rPr>
            </w:pPr>
            <w:r>
              <w:rPr>
                <w:rFonts w:ascii="方正书宋_GBK" w:eastAsia="方正书宋_GBK"/>
              </w:rPr>
              <w:t>≥100%</w:t>
            </w:r>
          </w:p>
        </w:tc>
        <w:tc>
          <w:tcPr>
            <w:tcW w:w="2151" w:type="dxa"/>
            <w:shd w:val="clear" w:color="auto" w:fill="auto"/>
            <w:vAlign w:val="center"/>
          </w:tcPr>
          <w:p w14:paraId="2C87C8CB">
            <w:pPr>
              <w:spacing w:line="300" w:lineRule="exact"/>
              <w:jc w:val="left"/>
              <w:rPr>
                <w:rFonts w:ascii="方正书宋_GBK" w:eastAsia="方正书宋_GBK"/>
              </w:rPr>
            </w:pPr>
            <w:r>
              <w:rPr>
                <w:rFonts w:ascii="方正书宋_GBK" w:eastAsia="方正书宋_GBK"/>
              </w:rPr>
              <w:t>依合同确定</w:t>
            </w:r>
          </w:p>
        </w:tc>
      </w:tr>
      <w:tr w14:paraId="2B26F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08" w:hRule="atLeast"/>
          <w:jc w:val="center"/>
        </w:trPr>
        <w:tc>
          <w:tcPr>
            <w:tcW w:w="2404" w:type="dxa"/>
            <w:vMerge w:val="continue"/>
            <w:shd w:val="clear" w:color="auto" w:fill="auto"/>
            <w:vAlign w:val="center"/>
          </w:tcPr>
          <w:p w14:paraId="64D9B71F"/>
        </w:tc>
        <w:tc>
          <w:tcPr>
            <w:tcW w:w="2263" w:type="dxa"/>
            <w:shd w:val="clear" w:color="auto" w:fill="auto"/>
            <w:vAlign w:val="center"/>
          </w:tcPr>
          <w:p w14:paraId="7AF8D3C1">
            <w:pPr>
              <w:spacing w:line="300" w:lineRule="exact"/>
              <w:jc w:val="left"/>
              <w:rPr>
                <w:rFonts w:ascii="方正书宋_GBK" w:eastAsia="方正书宋_GBK"/>
              </w:rPr>
            </w:pPr>
            <w:r>
              <w:rPr>
                <w:rFonts w:ascii="方正书宋_GBK" w:eastAsia="方正书宋_GBK"/>
              </w:rPr>
              <w:t>成本指标</w:t>
            </w:r>
          </w:p>
        </w:tc>
        <w:tc>
          <w:tcPr>
            <w:tcW w:w="1980" w:type="dxa"/>
            <w:shd w:val="clear" w:color="auto" w:fill="auto"/>
            <w:vAlign w:val="center"/>
          </w:tcPr>
          <w:p w14:paraId="363E47B2">
            <w:pPr>
              <w:spacing w:line="300" w:lineRule="exact"/>
              <w:jc w:val="left"/>
              <w:rPr>
                <w:rFonts w:ascii="方正书宋_GBK" w:eastAsia="方正书宋_GBK"/>
              </w:rPr>
            </w:pPr>
            <w:r>
              <w:rPr>
                <w:rFonts w:ascii="方正书宋_GBK" w:eastAsia="方正书宋_GBK"/>
              </w:rPr>
              <w:t>档案宣传袋的成本</w:t>
            </w:r>
          </w:p>
        </w:tc>
        <w:tc>
          <w:tcPr>
            <w:tcW w:w="3395" w:type="dxa"/>
            <w:shd w:val="clear" w:color="auto" w:fill="auto"/>
            <w:vAlign w:val="center"/>
          </w:tcPr>
          <w:p w14:paraId="14A47A13">
            <w:pPr>
              <w:spacing w:line="300" w:lineRule="exact"/>
              <w:jc w:val="left"/>
              <w:rPr>
                <w:rFonts w:ascii="方正书宋_GBK" w:eastAsia="方正书宋_GBK"/>
              </w:rPr>
            </w:pPr>
            <w:r>
              <w:rPr>
                <w:rFonts w:ascii="方正书宋_GBK" w:eastAsia="方正书宋_GBK"/>
              </w:rPr>
              <w:t>档案宣传袋的最低成本</w:t>
            </w:r>
          </w:p>
        </w:tc>
        <w:tc>
          <w:tcPr>
            <w:tcW w:w="1839" w:type="dxa"/>
            <w:shd w:val="clear" w:color="auto" w:fill="auto"/>
            <w:vAlign w:val="center"/>
          </w:tcPr>
          <w:p w14:paraId="39D1146B">
            <w:pPr>
              <w:spacing w:line="300" w:lineRule="exact"/>
              <w:jc w:val="left"/>
              <w:rPr>
                <w:rFonts w:ascii="方正书宋_GBK" w:eastAsia="方正书宋_GBK"/>
              </w:rPr>
            </w:pPr>
            <w:r>
              <w:rPr>
                <w:rFonts w:ascii="方正书宋_GBK" w:eastAsia="方正书宋_GBK"/>
              </w:rPr>
              <w:t>4元</w:t>
            </w:r>
          </w:p>
        </w:tc>
        <w:tc>
          <w:tcPr>
            <w:tcW w:w="2151" w:type="dxa"/>
            <w:shd w:val="clear" w:color="auto" w:fill="auto"/>
            <w:vAlign w:val="center"/>
          </w:tcPr>
          <w:p w14:paraId="6FF7CE15">
            <w:pPr>
              <w:spacing w:line="300" w:lineRule="exact"/>
              <w:jc w:val="left"/>
              <w:rPr>
                <w:rFonts w:ascii="方正书宋_GBK" w:eastAsia="方正书宋_GBK"/>
              </w:rPr>
            </w:pPr>
            <w:r>
              <w:rPr>
                <w:rFonts w:ascii="方正书宋_GBK" w:eastAsia="方正书宋_GBK"/>
              </w:rPr>
              <w:t>依合同确定</w:t>
            </w:r>
          </w:p>
        </w:tc>
      </w:tr>
      <w:tr w14:paraId="14FD60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48" w:hRule="atLeast"/>
          <w:jc w:val="center"/>
        </w:trPr>
        <w:tc>
          <w:tcPr>
            <w:tcW w:w="2404" w:type="dxa"/>
            <w:shd w:val="clear" w:color="auto" w:fill="auto"/>
            <w:vAlign w:val="center"/>
          </w:tcPr>
          <w:p w14:paraId="226B8BC6">
            <w:pPr>
              <w:spacing w:line="300" w:lineRule="exact"/>
              <w:jc w:val="center"/>
              <w:rPr>
                <w:rFonts w:ascii="Times New Roman" w:hAnsi="Times New Roman" w:eastAsia="仿宋_GB2312" w:cs="Times New Roman"/>
              </w:rPr>
            </w:pPr>
            <w:r>
              <w:rPr>
                <w:rFonts w:ascii="Times New Roman" w:hAnsi="Times New Roman" w:eastAsia="仿宋_GB2312" w:cs="Times New Roman"/>
              </w:rPr>
              <w:t>效</w:t>
            </w:r>
            <w:r>
              <w:rPr>
                <w:rFonts w:hint="eastAsia" w:ascii="Times New Roman" w:hAnsi="Times New Roman" w:eastAsia="仿宋_GB2312" w:cs="Times New Roman"/>
              </w:rPr>
              <w:t>益</w:t>
            </w:r>
            <w:r>
              <w:rPr>
                <w:rFonts w:ascii="Times New Roman" w:hAnsi="Times New Roman" w:eastAsia="仿宋_GB2312" w:cs="Times New Roman"/>
              </w:rPr>
              <w:t>指标</w:t>
            </w:r>
          </w:p>
        </w:tc>
        <w:tc>
          <w:tcPr>
            <w:tcW w:w="2263" w:type="dxa"/>
            <w:shd w:val="clear" w:color="auto" w:fill="auto"/>
            <w:vAlign w:val="center"/>
          </w:tcPr>
          <w:p w14:paraId="592D5EF8">
            <w:pPr>
              <w:spacing w:line="300" w:lineRule="exact"/>
              <w:jc w:val="left"/>
              <w:rPr>
                <w:rFonts w:ascii="Times New Roman" w:hAnsi="Times New Roman" w:eastAsia="仿宋_GB2312" w:cs="Times New Roman"/>
              </w:rPr>
            </w:pPr>
            <w:r>
              <w:rPr>
                <w:rFonts w:ascii="方正书宋_GBK" w:eastAsia="方正书宋_GBK"/>
              </w:rPr>
              <w:t>社会效益指标</w:t>
            </w:r>
          </w:p>
        </w:tc>
        <w:tc>
          <w:tcPr>
            <w:tcW w:w="1980" w:type="dxa"/>
            <w:shd w:val="clear" w:color="auto" w:fill="auto"/>
            <w:vAlign w:val="center"/>
          </w:tcPr>
          <w:p w14:paraId="6913D1BB">
            <w:pPr>
              <w:spacing w:line="300" w:lineRule="exact"/>
              <w:jc w:val="left"/>
              <w:rPr>
                <w:rFonts w:ascii="Times New Roman" w:hAnsi="Times New Roman" w:eastAsia="仿宋_GB2312" w:cs="Times New Roman"/>
              </w:rPr>
            </w:pPr>
            <w:r>
              <w:rPr>
                <w:rFonts w:ascii="方正书宋_GBK" w:eastAsia="方正书宋_GBK"/>
              </w:rPr>
              <w:t>对档案馆运行保障程度</w:t>
            </w:r>
          </w:p>
        </w:tc>
        <w:tc>
          <w:tcPr>
            <w:tcW w:w="3395" w:type="dxa"/>
            <w:shd w:val="clear" w:color="auto" w:fill="auto"/>
            <w:vAlign w:val="center"/>
          </w:tcPr>
          <w:p w14:paraId="59E5DEA3">
            <w:pPr>
              <w:spacing w:line="300" w:lineRule="exact"/>
              <w:jc w:val="left"/>
              <w:rPr>
                <w:rFonts w:ascii="Times New Roman" w:hAnsi="Times New Roman" w:eastAsia="仿宋_GB2312" w:cs="Times New Roman"/>
              </w:rPr>
            </w:pPr>
            <w:r>
              <w:rPr>
                <w:rFonts w:ascii="方正书宋_GBK" w:eastAsia="方正书宋_GBK"/>
              </w:rPr>
              <w:t>物业提供的服务对档案馆运行保障的程度</w:t>
            </w:r>
          </w:p>
        </w:tc>
        <w:tc>
          <w:tcPr>
            <w:tcW w:w="1839" w:type="dxa"/>
            <w:shd w:val="clear" w:color="auto" w:fill="auto"/>
            <w:vAlign w:val="center"/>
          </w:tcPr>
          <w:p w14:paraId="4E477E0C">
            <w:pPr>
              <w:spacing w:line="300" w:lineRule="exact"/>
              <w:jc w:val="left"/>
              <w:rPr>
                <w:rFonts w:ascii="Times New Roman" w:hAnsi="Times New Roman" w:eastAsia="仿宋_GB2312" w:cs="Times New Roman"/>
              </w:rPr>
            </w:pPr>
            <w:r>
              <w:rPr>
                <w:rFonts w:ascii="方正书宋_GBK" w:eastAsia="方正书宋_GBK"/>
              </w:rPr>
              <w:t>正常有序</w:t>
            </w:r>
          </w:p>
        </w:tc>
        <w:tc>
          <w:tcPr>
            <w:tcW w:w="2151" w:type="dxa"/>
            <w:shd w:val="clear" w:color="auto" w:fill="auto"/>
            <w:vAlign w:val="center"/>
          </w:tcPr>
          <w:p w14:paraId="537F2EFD">
            <w:pPr>
              <w:spacing w:line="300" w:lineRule="exact"/>
              <w:jc w:val="left"/>
              <w:rPr>
                <w:rFonts w:ascii="Times New Roman" w:hAnsi="Times New Roman" w:eastAsia="仿宋_GB2312" w:cs="Times New Roman"/>
              </w:rPr>
            </w:pPr>
            <w:r>
              <w:rPr>
                <w:rFonts w:ascii="方正书宋_GBK" w:eastAsia="方正书宋_GBK"/>
              </w:rPr>
              <w:t>依合同确定</w:t>
            </w:r>
          </w:p>
        </w:tc>
      </w:tr>
      <w:tr w14:paraId="6CE93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08" w:hRule="atLeast"/>
          <w:jc w:val="center"/>
        </w:trPr>
        <w:tc>
          <w:tcPr>
            <w:tcW w:w="2404" w:type="dxa"/>
            <w:shd w:val="clear" w:color="auto" w:fill="auto"/>
            <w:vAlign w:val="center"/>
          </w:tcPr>
          <w:p w14:paraId="1EECDAA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3" w:type="dxa"/>
            <w:shd w:val="clear" w:color="auto" w:fill="auto"/>
            <w:vAlign w:val="center"/>
          </w:tcPr>
          <w:p w14:paraId="336181E4">
            <w:pPr>
              <w:spacing w:line="300" w:lineRule="exact"/>
              <w:jc w:val="left"/>
              <w:rPr>
                <w:rFonts w:ascii="方正书宋_GBK" w:eastAsia="方正书宋_GBK"/>
              </w:rPr>
            </w:pPr>
            <w:r>
              <w:rPr>
                <w:rFonts w:ascii="方正书宋_GBK" w:eastAsia="方正书宋_GBK"/>
              </w:rPr>
              <w:t>服务对象满意度指标</w:t>
            </w:r>
          </w:p>
        </w:tc>
        <w:tc>
          <w:tcPr>
            <w:tcW w:w="1980" w:type="dxa"/>
            <w:shd w:val="clear" w:color="auto" w:fill="auto"/>
            <w:vAlign w:val="center"/>
          </w:tcPr>
          <w:p w14:paraId="4AAFCB4A">
            <w:pPr>
              <w:spacing w:line="300" w:lineRule="exact"/>
              <w:jc w:val="left"/>
              <w:rPr>
                <w:rFonts w:ascii="方正书宋_GBK" w:eastAsia="方正书宋_GBK"/>
              </w:rPr>
            </w:pPr>
            <w:r>
              <w:rPr>
                <w:rFonts w:ascii="方正书宋_GBK" w:eastAsia="方正书宋_GBK"/>
              </w:rPr>
              <w:t>档案馆部门人员满意度</w:t>
            </w:r>
          </w:p>
        </w:tc>
        <w:tc>
          <w:tcPr>
            <w:tcW w:w="3395" w:type="dxa"/>
            <w:shd w:val="clear" w:color="auto" w:fill="auto"/>
            <w:vAlign w:val="center"/>
          </w:tcPr>
          <w:p w14:paraId="2BABFAD8">
            <w:pPr>
              <w:spacing w:line="300" w:lineRule="exact"/>
              <w:jc w:val="left"/>
              <w:rPr>
                <w:rFonts w:ascii="方正书宋_GBK" w:eastAsia="方正书宋_GBK"/>
              </w:rPr>
            </w:pPr>
            <w:r>
              <w:rPr>
                <w:rFonts w:ascii="方正书宋_GBK" w:eastAsia="方正书宋_GBK"/>
              </w:rPr>
              <w:t>档案馆部门人员对物业提供服务的满意度</w:t>
            </w:r>
          </w:p>
        </w:tc>
        <w:tc>
          <w:tcPr>
            <w:tcW w:w="1839" w:type="dxa"/>
            <w:shd w:val="clear" w:color="auto" w:fill="auto"/>
            <w:vAlign w:val="center"/>
          </w:tcPr>
          <w:p w14:paraId="7BADFF61">
            <w:pPr>
              <w:spacing w:line="300" w:lineRule="exact"/>
              <w:jc w:val="left"/>
              <w:rPr>
                <w:rFonts w:ascii="方正书宋_GBK" w:eastAsia="方正书宋_GBK"/>
              </w:rPr>
            </w:pPr>
            <w:r>
              <w:rPr>
                <w:rFonts w:ascii="方正书宋_GBK" w:eastAsia="方正书宋_GBK"/>
              </w:rPr>
              <w:t>≥90%</w:t>
            </w:r>
          </w:p>
        </w:tc>
        <w:tc>
          <w:tcPr>
            <w:tcW w:w="2151" w:type="dxa"/>
            <w:shd w:val="clear" w:color="auto" w:fill="auto"/>
            <w:vAlign w:val="center"/>
          </w:tcPr>
          <w:p w14:paraId="48D6D624">
            <w:pPr>
              <w:spacing w:line="300" w:lineRule="exact"/>
              <w:jc w:val="left"/>
              <w:rPr>
                <w:rFonts w:ascii="方正书宋_GBK" w:eastAsia="方正书宋_GBK"/>
              </w:rPr>
            </w:pPr>
            <w:r>
              <w:rPr>
                <w:rFonts w:ascii="方正书宋_GBK" w:eastAsia="方正书宋_GBK"/>
              </w:rPr>
              <w:t>调查问卷</w:t>
            </w:r>
          </w:p>
        </w:tc>
      </w:tr>
    </w:tbl>
    <w:p w14:paraId="56B81645">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3</w:t>
      </w:r>
      <w:r>
        <w:rPr>
          <w:rFonts w:ascii="Times New Roman" w:hAnsi="Times New Roman" w:eastAsia="仿宋_GB2312" w:cs="Times New Roman"/>
          <w:sz w:val="28"/>
        </w:rPr>
        <w:t>.</w:t>
      </w:r>
      <w:r>
        <w:rPr>
          <w:rFonts w:hint="eastAsia" w:ascii="Times New Roman" w:hAnsi="Times New Roman" w:eastAsia="仿宋_GB2312" w:cs="Times New Roman"/>
          <w:sz w:val="28"/>
        </w:rPr>
        <w:t>市档案馆搬迁加固改造及设备购置资金绩效</w:t>
      </w:r>
      <w:r>
        <w:rPr>
          <w:rFonts w:ascii="Times New Roman" w:hAnsi="Times New Roman" w:eastAsia="仿宋_GB2312" w:cs="Times New Roman"/>
          <w:sz w:val="28"/>
        </w:rPr>
        <w:t>目标表</w:t>
      </w:r>
      <w:r>
        <w:rPr>
          <w:rFonts w:ascii="Times New Roman" w:hAnsi="Times New Roman" w:eastAsia="仿宋_GB2312" w:cs="Times New Roman"/>
          <w:vanish/>
          <w:sz w:val="28"/>
        </w:rPr>
        <w:t>{ TC 2、办公自动化（OA）和督查督办系统升级及推广费绩效目标表 \f C \l 1 }</w:t>
      </w:r>
    </w:p>
    <w:tbl>
      <w:tblPr>
        <w:tblStyle w:val="8"/>
        <w:tblW w:w="1413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22"/>
        <w:gridCol w:w="2280"/>
        <w:gridCol w:w="1996"/>
        <w:gridCol w:w="3420"/>
        <w:gridCol w:w="1853"/>
        <w:gridCol w:w="2167"/>
      </w:tblGrid>
      <w:tr w14:paraId="067AD4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91" w:hRule="atLeast"/>
          <w:tblHeader/>
          <w:jc w:val="center"/>
        </w:trPr>
        <w:tc>
          <w:tcPr>
            <w:tcW w:w="2422" w:type="dxa"/>
            <w:shd w:val="clear" w:color="auto" w:fill="auto"/>
            <w:vAlign w:val="center"/>
          </w:tcPr>
          <w:p w14:paraId="14EB2BDA">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715" w:type="dxa"/>
            <w:gridSpan w:val="5"/>
            <w:shd w:val="clear" w:color="auto" w:fill="auto"/>
            <w:vAlign w:val="center"/>
          </w:tcPr>
          <w:p w14:paraId="7464524C">
            <w:pPr>
              <w:spacing w:line="300" w:lineRule="exact"/>
              <w:jc w:val="left"/>
              <w:rPr>
                <w:rFonts w:ascii="方正书宋_GBK" w:eastAsia="方正书宋_GBK"/>
              </w:rPr>
            </w:pPr>
            <w:r>
              <w:rPr>
                <w:rFonts w:ascii="方正书宋_GBK" w:eastAsia="方正书宋_GBK"/>
              </w:rPr>
              <w:t>1.2021年12月完成档案馆新馆基础建设，达到竣工验收标准</w:t>
            </w:r>
          </w:p>
          <w:p w14:paraId="6A6E13D6">
            <w:pPr>
              <w:spacing w:line="300" w:lineRule="exact"/>
              <w:jc w:val="left"/>
              <w:rPr>
                <w:rFonts w:ascii="方正书宋_GBK" w:eastAsia="方正书宋_GBK"/>
              </w:rPr>
            </w:pPr>
            <w:r>
              <w:rPr>
                <w:rFonts w:ascii="方正书宋_GBK" w:eastAsia="方正书宋_GBK"/>
              </w:rPr>
              <w:t>2.2021年底土建和设备安装工程完成100%</w:t>
            </w:r>
          </w:p>
        </w:tc>
      </w:tr>
      <w:tr w14:paraId="3070A4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91" w:hRule="atLeast"/>
          <w:tblHeader/>
          <w:jc w:val="center"/>
        </w:trPr>
        <w:tc>
          <w:tcPr>
            <w:tcW w:w="2422" w:type="dxa"/>
            <w:shd w:val="clear" w:color="auto" w:fill="auto"/>
            <w:vAlign w:val="center"/>
          </w:tcPr>
          <w:p w14:paraId="243AD00E">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80" w:type="dxa"/>
            <w:shd w:val="clear" w:color="auto" w:fill="auto"/>
            <w:vAlign w:val="center"/>
          </w:tcPr>
          <w:p w14:paraId="7D5E951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96" w:type="dxa"/>
            <w:shd w:val="clear" w:color="auto" w:fill="auto"/>
            <w:vAlign w:val="center"/>
          </w:tcPr>
          <w:p w14:paraId="737188C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20" w:type="dxa"/>
            <w:shd w:val="clear" w:color="auto" w:fill="auto"/>
            <w:vAlign w:val="center"/>
          </w:tcPr>
          <w:p w14:paraId="7CBBF19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53" w:type="dxa"/>
            <w:shd w:val="clear" w:color="auto" w:fill="auto"/>
            <w:vAlign w:val="center"/>
          </w:tcPr>
          <w:p w14:paraId="07A10E2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67" w:type="dxa"/>
            <w:shd w:val="clear" w:color="auto" w:fill="auto"/>
            <w:vAlign w:val="center"/>
          </w:tcPr>
          <w:p w14:paraId="48FD68F7">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82A2A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restart"/>
            <w:shd w:val="clear" w:color="auto" w:fill="auto"/>
            <w:vAlign w:val="center"/>
          </w:tcPr>
          <w:p w14:paraId="7FD4C82F">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80" w:type="dxa"/>
            <w:shd w:val="clear" w:color="auto" w:fill="auto"/>
            <w:vAlign w:val="center"/>
          </w:tcPr>
          <w:p w14:paraId="622C2A7E">
            <w:pPr>
              <w:spacing w:line="300" w:lineRule="exact"/>
              <w:jc w:val="left"/>
              <w:rPr>
                <w:rFonts w:ascii="方正书宋_GBK" w:eastAsia="方正书宋_GBK"/>
              </w:rPr>
            </w:pPr>
            <w:r>
              <w:rPr>
                <w:rFonts w:ascii="方正书宋_GBK" w:eastAsia="方正书宋_GBK"/>
              </w:rPr>
              <w:t>数量指标</w:t>
            </w:r>
          </w:p>
        </w:tc>
        <w:tc>
          <w:tcPr>
            <w:tcW w:w="1996" w:type="dxa"/>
            <w:shd w:val="clear" w:color="auto" w:fill="auto"/>
            <w:vAlign w:val="center"/>
          </w:tcPr>
          <w:p w14:paraId="66A1EDFC">
            <w:pPr>
              <w:spacing w:line="300" w:lineRule="exact"/>
              <w:jc w:val="left"/>
              <w:rPr>
                <w:rFonts w:ascii="方正书宋_GBK" w:eastAsia="方正书宋_GBK"/>
              </w:rPr>
            </w:pPr>
            <w:r>
              <w:rPr>
                <w:rFonts w:ascii="方正书宋_GBK" w:eastAsia="方正书宋_GBK"/>
              </w:rPr>
              <w:t>总建筑面积</w:t>
            </w:r>
          </w:p>
        </w:tc>
        <w:tc>
          <w:tcPr>
            <w:tcW w:w="3420" w:type="dxa"/>
            <w:shd w:val="clear" w:color="auto" w:fill="auto"/>
            <w:vAlign w:val="center"/>
          </w:tcPr>
          <w:p w14:paraId="310D442E">
            <w:pPr>
              <w:spacing w:line="300" w:lineRule="exact"/>
              <w:jc w:val="left"/>
              <w:rPr>
                <w:rFonts w:ascii="方正书宋_GBK" w:eastAsia="方正书宋_GBK"/>
              </w:rPr>
            </w:pPr>
            <w:r>
              <w:rPr>
                <w:rFonts w:ascii="方正书宋_GBK" w:eastAsia="方正书宋_GBK"/>
              </w:rPr>
              <w:t>2#楼局部1-4层改建档案馆建筑面积</w:t>
            </w:r>
          </w:p>
        </w:tc>
        <w:tc>
          <w:tcPr>
            <w:tcW w:w="1853" w:type="dxa"/>
            <w:shd w:val="clear" w:color="auto" w:fill="auto"/>
            <w:vAlign w:val="center"/>
          </w:tcPr>
          <w:p w14:paraId="139E0105">
            <w:pPr>
              <w:spacing w:line="300" w:lineRule="exact"/>
              <w:jc w:val="left"/>
              <w:rPr>
                <w:rFonts w:ascii="方正书宋_GBK" w:eastAsia="方正书宋_GBK"/>
              </w:rPr>
            </w:pPr>
            <w:r>
              <w:rPr>
                <w:rFonts w:ascii="方正书宋_GBK" w:eastAsia="方正书宋_GBK"/>
              </w:rPr>
              <w:t>≥5540平方米</w:t>
            </w:r>
          </w:p>
        </w:tc>
        <w:tc>
          <w:tcPr>
            <w:tcW w:w="2167" w:type="dxa"/>
            <w:shd w:val="clear" w:color="auto" w:fill="auto"/>
            <w:vAlign w:val="center"/>
          </w:tcPr>
          <w:p w14:paraId="7F682A81">
            <w:pPr>
              <w:spacing w:line="300" w:lineRule="exact"/>
              <w:jc w:val="left"/>
              <w:rPr>
                <w:rFonts w:ascii="方正书宋_GBK" w:eastAsia="方正书宋_GBK"/>
              </w:rPr>
            </w:pPr>
            <w:r>
              <w:rPr>
                <w:rFonts w:ascii="方正书宋_GBK" w:eastAsia="方正书宋_GBK"/>
              </w:rPr>
              <w:t>依政府文件</w:t>
            </w:r>
          </w:p>
        </w:tc>
      </w:tr>
      <w:tr w14:paraId="34DB1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77887F83"/>
        </w:tc>
        <w:tc>
          <w:tcPr>
            <w:tcW w:w="2280" w:type="dxa"/>
            <w:shd w:val="clear" w:color="auto" w:fill="auto"/>
            <w:vAlign w:val="center"/>
          </w:tcPr>
          <w:p w14:paraId="46E89709">
            <w:pPr>
              <w:spacing w:line="300" w:lineRule="exact"/>
              <w:jc w:val="left"/>
              <w:rPr>
                <w:rFonts w:ascii="方正书宋_GBK" w:eastAsia="方正书宋_GBK"/>
              </w:rPr>
            </w:pPr>
            <w:r>
              <w:rPr>
                <w:rFonts w:ascii="方正书宋_GBK" w:eastAsia="方正书宋_GBK"/>
              </w:rPr>
              <w:t>数量指标</w:t>
            </w:r>
          </w:p>
        </w:tc>
        <w:tc>
          <w:tcPr>
            <w:tcW w:w="1996" w:type="dxa"/>
            <w:shd w:val="clear" w:color="auto" w:fill="auto"/>
            <w:vAlign w:val="center"/>
          </w:tcPr>
          <w:p w14:paraId="576734F3">
            <w:pPr>
              <w:spacing w:line="300" w:lineRule="exact"/>
              <w:jc w:val="left"/>
              <w:rPr>
                <w:rFonts w:ascii="方正书宋_GBK" w:eastAsia="方正书宋_GBK"/>
              </w:rPr>
            </w:pPr>
            <w:r>
              <w:rPr>
                <w:rFonts w:ascii="方正书宋_GBK" w:eastAsia="方正书宋_GBK"/>
              </w:rPr>
              <w:t>档案库房建筑面积</w:t>
            </w:r>
          </w:p>
        </w:tc>
        <w:tc>
          <w:tcPr>
            <w:tcW w:w="3420" w:type="dxa"/>
            <w:shd w:val="clear" w:color="auto" w:fill="auto"/>
            <w:vAlign w:val="center"/>
          </w:tcPr>
          <w:p w14:paraId="5C2C017F">
            <w:pPr>
              <w:spacing w:line="300" w:lineRule="exact"/>
              <w:jc w:val="left"/>
              <w:rPr>
                <w:rFonts w:ascii="方正书宋_GBK" w:eastAsia="方正书宋_GBK"/>
              </w:rPr>
            </w:pPr>
            <w:r>
              <w:rPr>
                <w:rFonts w:ascii="方正书宋_GBK" w:eastAsia="方正书宋_GBK"/>
              </w:rPr>
              <w:t>档案馆档案库房建筑面积</w:t>
            </w:r>
          </w:p>
        </w:tc>
        <w:tc>
          <w:tcPr>
            <w:tcW w:w="1853" w:type="dxa"/>
            <w:shd w:val="clear" w:color="auto" w:fill="auto"/>
            <w:vAlign w:val="center"/>
          </w:tcPr>
          <w:p w14:paraId="61DA5E92">
            <w:pPr>
              <w:spacing w:line="300" w:lineRule="exact"/>
              <w:jc w:val="left"/>
              <w:rPr>
                <w:rFonts w:ascii="方正书宋_GBK" w:eastAsia="方正书宋_GBK"/>
              </w:rPr>
            </w:pPr>
            <w:r>
              <w:rPr>
                <w:rFonts w:ascii="方正书宋_GBK" w:eastAsia="方正书宋_GBK"/>
              </w:rPr>
              <w:t>≥1680平方米</w:t>
            </w:r>
          </w:p>
        </w:tc>
        <w:tc>
          <w:tcPr>
            <w:tcW w:w="2167" w:type="dxa"/>
            <w:shd w:val="clear" w:color="auto" w:fill="auto"/>
            <w:vAlign w:val="center"/>
          </w:tcPr>
          <w:p w14:paraId="567F0A6A">
            <w:pPr>
              <w:spacing w:line="300" w:lineRule="exact"/>
              <w:jc w:val="left"/>
              <w:rPr>
                <w:rFonts w:ascii="方正书宋_GBK" w:eastAsia="方正书宋_GBK"/>
              </w:rPr>
            </w:pPr>
            <w:r>
              <w:rPr>
                <w:rFonts w:ascii="方正书宋_GBK" w:eastAsia="方正书宋_GBK"/>
              </w:rPr>
              <w:t>依可研报告</w:t>
            </w:r>
          </w:p>
        </w:tc>
      </w:tr>
      <w:tr w14:paraId="01021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1FE29070"/>
        </w:tc>
        <w:tc>
          <w:tcPr>
            <w:tcW w:w="2280" w:type="dxa"/>
            <w:shd w:val="clear" w:color="auto" w:fill="auto"/>
            <w:vAlign w:val="center"/>
          </w:tcPr>
          <w:p w14:paraId="27B2C90B">
            <w:pPr>
              <w:spacing w:line="300" w:lineRule="exact"/>
              <w:jc w:val="left"/>
              <w:rPr>
                <w:rFonts w:ascii="方正书宋_GBK" w:eastAsia="方正书宋_GBK"/>
              </w:rPr>
            </w:pPr>
            <w:r>
              <w:rPr>
                <w:rFonts w:ascii="方正书宋_GBK" w:eastAsia="方正书宋_GBK"/>
              </w:rPr>
              <w:t>质量指标</w:t>
            </w:r>
          </w:p>
        </w:tc>
        <w:tc>
          <w:tcPr>
            <w:tcW w:w="1996" w:type="dxa"/>
            <w:shd w:val="clear" w:color="auto" w:fill="auto"/>
            <w:vAlign w:val="center"/>
          </w:tcPr>
          <w:p w14:paraId="2FD8242C">
            <w:pPr>
              <w:spacing w:line="300" w:lineRule="exact"/>
              <w:jc w:val="left"/>
              <w:rPr>
                <w:rFonts w:ascii="方正书宋_GBK" w:eastAsia="方正书宋_GBK"/>
              </w:rPr>
            </w:pPr>
            <w:r>
              <w:rPr>
                <w:rFonts w:ascii="方正书宋_GBK" w:eastAsia="方正书宋_GBK"/>
              </w:rPr>
              <w:t>加固改造工程合格率</w:t>
            </w:r>
          </w:p>
        </w:tc>
        <w:tc>
          <w:tcPr>
            <w:tcW w:w="3420" w:type="dxa"/>
            <w:shd w:val="clear" w:color="auto" w:fill="auto"/>
            <w:vAlign w:val="center"/>
          </w:tcPr>
          <w:p w14:paraId="5688AC13">
            <w:pPr>
              <w:spacing w:line="300" w:lineRule="exact"/>
              <w:jc w:val="left"/>
              <w:rPr>
                <w:rFonts w:ascii="方正书宋_GBK" w:eastAsia="方正书宋_GBK"/>
              </w:rPr>
            </w:pPr>
            <w:r>
              <w:rPr>
                <w:rFonts w:ascii="方正书宋_GBK" w:eastAsia="方正书宋_GBK"/>
              </w:rPr>
              <w:t>档案馆加固改造工程合格率</w:t>
            </w:r>
          </w:p>
        </w:tc>
        <w:tc>
          <w:tcPr>
            <w:tcW w:w="1853" w:type="dxa"/>
            <w:shd w:val="clear" w:color="auto" w:fill="auto"/>
            <w:vAlign w:val="center"/>
          </w:tcPr>
          <w:p w14:paraId="534AE90F">
            <w:pPr>
              <w:spacing w:line="300" w:lineRule="exact"/>
              <w:jc w:val="left"/>
              <w:rPr>
                <w:rFonts w:ascii="方正书宋_GBK" w:eastAsia="方正书宋_GBK"/>
              </w:rPr>
            </w:pPr>
            <w:r>
              <w:rPr>
                <w:rFonts w:ascii="方正书宋_GBK" w:eastAsia="方正书宋_GBK"/>
              </w:rPr>
              <w:t>≥100%</w:t>
            </w:r>
          </w:p>
        </w:tc>
        <w:tc>
          <w:tcPr>
            <w:tcW w:w="2167" w:type="dxa"/>
            <w:shd w:val="clear" w:color="auto" w:fill="auto"/>
            <w:vAlign w:val="center"/>
          </w:tcPr>
          <w:p w14:paraId="291196BE">
            <w:pPr>
              <w:spacing w:line="300" w:lineRule="exact"/>
              <w:jc w:val="left"/>
              <w:rPr>
                <w:rFonts w:ascii="方正书宋_GBK" w:eastAsia="方正书宋_GBK"/>
              </w:rPr>
            </w:pPr>
            <w:r>
              <w:rPr>
                <w:rFonts w:ascii="方正书宋_GBK" w:eastAsia="方正书宋_GBK"/>
              </w:rPr>
              <w:t>项目验收单</w:t>
            </w:r>
          </w:p>
        </w:tc>
      </w:tr>
      <w:tr w14:paraId="051171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657C03C2"/>
        </w:tc>
        <w:tc>
          <w:tcPr>
            <w:tcW w:w="2280" w:type="dxa"/>
            <w:shd w:val="clear" w:color="auto" w:fill="auto"/>
            <w:vAlign w:val="center"/>
          </w:tcPr>
          <w:p w14:paraId="086A21F2">
            <w:pPr>
              <w:spacing w:line="300" w:lineRule="exact"/>
              <w:jc w:val="left"/>
              <w:rPr>
                <w:rFonts w:ascii="方正书宋_GBK" w:eastAsia="方正书宋_GBK"/>
              </w:rPr>
            </w:pPr>
            <w:r>
              <w:rPr>
                <w:rFonts w:ascii="方正书宋_GBK" w:eastAsia="方正书宋_GBK"/>
              </w:rPr>
              <w:t>时效指标</w:t>
            </w:r>
          </w:p>
        </w:tc>
        <w:tc>
          <w:tcPr>
            <w:tcW w:w="1996" w:type="dxa"/>
            <w:shd w:val="clear" w:color="auto" w:fill="auto"/>
            <w:vAlign w:val="center"/>
          </w:tcPr>
          <w:p w14:paraId="01DD2AC3">
            <w:pPr>
              <w:spacing w:line="300" w:lineRule="exact"/>
              <w:jc w:val="left"/>
              <w:rPr>
                <w:rFonts w:ascii="方正书宋_GBK" w:eastAsia="方正书宋_GBK"/>
              </w:rPr>
            </w:pPr>
            <w:r>
              <w:rPr>
                <w:rFonts w:ascii="方正书宋_GBK" w:eastAsia="方正书宋_GBK"/>
              </w:rPr>
              <w:t>完成及时率</w:t>
            </w:r>
          </w:p>
        </w:tc>
        <w:tc>
          <w:tcPr>
            <w:tcW w:w="3420" w:type="dxa"/>
            <w:shd w:val="clear" w:color="auto" w:fill="auto"/>
            <w:vAlign w:val="center"/>
          </w:tcPr>
          <w:p w14:paraId="3827BDC7">
            <w:pPr>
              <w:spacing w:line="300" w:lineRule="exact"/>
              <w:jc w:val="left"/>
              <w:rPr>
                <w:rFonts w:ascii="方正书宋_GBK" w:eastAsia="方正书宋_GBK"/>
              </w:rPr>
            </w:pPr>
            <w:r>
              <w:rPr>
                <w:rFonts w:ascii="方正书宋_GBK" w:eastAsia="方正书宋_GBK"/>
              </w:rPr>
              <w:t>完成档案馆改造工程及时率</w:t>
            </w:r>
          </w:p>
        </w:tc>
        <w:tc>
          <w:tcPr>
            <w:tcW w:w="1853" w:type="dxa"/>
            <w:shd w:val="clear" w:color="auto" w:fill="auto"/>
            <w:vAlign w:val="center"/>
          </w:tcPr>
          <w:p w14:paraId="717A443C">
            <w:pPr>
              <w:spacing w:line="300" w:lineRule="exact"/>
              <w:jc w:val="left"/>
              <w:rPr>
                <w:rFonts w:ascii="方正书宋_GBK" w:eastAsia="方正书宋_GBK"/>
              </w:rPr>
            </w:pPr>
            <w:r>
              <w:rPr>
                <w:rFonts w:ascii="方正书宋_GBK" w:eastAsia="方正书宋_GBK"/>
              </w:rPr>
              <w:t>≥100%</w:t>
            </w:r>
          </w:p>
        </w:tc>
        <w:tc>
          <w:tcPr>
            <w:tcW w:w="2167" w:type="dxa"/>
            <w:shd w:val="clear" w:color="auto" w:fill="auto"/>
            <w:vAlign w:val="center"/>
          </w:tcPr>
          <w:p w14:paraId="3196012C">
            <w:pPr>
              <w:spacing w:line="300" w:lineRule="exact"/>
              <w:jc w:val="left"/>
              <w:rPr>
                <w:rFonts w:ascii="方正书宋_GBK" w:eastAsia="方正书宋_GBK"/>
              </w:rPr>
            </w:pPr>
            <w:r>
              <w:rPr>
                <w:rFonts w:ascii="方正书宋_GBK" w:eastAsia="方正书宋_GBK"/>
              </w:rPr>
              <w:t>项目验收单</w:t>
            </w:r>
          </w:p>
        </w:tc>
      </w:tr>
      <w:tr w14:paraId="1B714A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17E2BE32"/>
        </w:tc>
        <w:tc>
          <w:tcPr>
            <w:tcW w:w="2280" w:type="dxa"/>
            <w:shd w:val="clear" w:color="auto" w:fill="auto"/>
            <w:vAlign w:val="center"/>
          </w:tcPr>
          <w:p w14:paraId="6304B95F">
            <w:pPr>
              <w:spacing w:line="300" w:lineRule="exact"/>
              <w:jc w:val="left"/>
              <w:rPr>
                <w:rFonts w:ascii="方正书宋_GBK" w:eastAsia="方正书宋_GBK"/>
              </w:rPr>
            </w:pPr>
            <w:r>
              <w:rPr>
                <w:rFonts w:ascii="方正书宋_GBK" w:eastAsia="方正书宋_GBK"/>
              </w:rPr>
              <w:t>成本指标</w:t>
            </w:r>
          </w:p>
        </w:tc>
        <w:tc>
          <w:tcPr>
            <w:tcW w:w="1996" w:type="dxa"/>
            <w:shd w:val="clear" w:color="auto" w:fill="auto"/>
            <w:vAlign w:val="center"/>
          </w:tcPr>
          <w:p w14:paraId="191BBA11">
            <w:pPr>
              <w:spacing w:line="300" w:lineRule="exact"/>
              <w:jc w:val="left"/>
              <w:rPr>
                <w:rFonts w:ascii="方正书宋_GBK" w:eastAsia="方正书宋_GBK"/>
              </w:rPr>
            </w:pPr>
            <w:r>
              <w:rPr>
                <w:rFonts w:ascii="方正书宋_GBK" w:eastAsia="方正书宋_GBK"/>
              </w:rPr>
              <w:t>电气工程的成本</w:t>
            </w:r>
          </w:p>
        </w:tc>
        <w:tc>
          <w:tcPr>
            <w:tcW w:w="3420" w:type="dxa"/>
            <w:shd w:val="clear" w:color="auto" w:fill="auto"/>
            <w:vAlign w:val="center"/>
          </w:tcPr>
          <w:p w14:paraId="486E591A">
            <w:pPr>
              <w:spacing w:line="300" w:lineRule="exact"/>
              <w:jc w:val="left"/>
              <w:rPr>
                <w:rFonts w:ascii="方正书宋_GBK" w:eastAsia="方正书宋_GBK"/>
              </w:rPr>
            </w:pPr>
            <w:r>
              <w:rPr>
                <w:rFonts w:ascii="方正书宋_GBK" w:eastAsia="方正书宋_GBK"/>
              </w:rPr>
              <w:t>建新馆所需电气工程的最低成本</w:t>
            </w:r>
          </w:p>
        </w:tc>
        <w:tc>
          <w:tcPr>
            <w:tcW w:w="1853" w:type="dxa"/>
            <w:shd w:val="clear" w:color="auto" w:fill="auto"/>
            <w:vAlign w:val="center"/>
          </w:tcPr>
          <w:p w14:paraId="509E40EB">
            <w:pPr>
              <w:spacing w:line="300" w:lineRule="exact"/>
              <w:jc w:val="left"/>
              <w:rPr>
                <w:rFonts w:ascii="方正书宋_GBK" w:eastAsia="方正书宋_GBK"/>
              </w:rPr>
            </w:pPr>
            <w:r>
              <w:rPr>
                <w:rFonts w:ascii="方正书宋_GBK" w:eastAsia="方正书宋_GBK"/>
              </w:rPr>
              <w:t>≤193.9万元</w:t>
            </w:r>
          </w:p>
        </w:tc>
        <w:tc>
          <w:tcPr>
            <w:tcW w:w="2167" w:type="dxa"/>
            <w:shd w:val="clear" w:color="auto" w:fill="auto"/>
            <w:vAlign w:val="center"/>
          </w:tcPr>
          <w:p w14:paraId="08A04705">
            <w:pPr>
              <w:spacing w:line="300" w:lineRule="exact"/>
              <w:jc w:val="left"/>
              <w:rPr>
                <w:rFonts w:ascii="方正书宋_GBK" w:eastAsia="方正书宋_GBK"/>
              </w:rPr>
            </w:pPr>
            <w:r>
              <w:rPr>
                <w:rFonts w:ascii="方正书宋_GBK" w:eastAsia="方正书宋_GBK"/>
              </w:rPr>
              <w:t>依可研报告</w:t>
            </w:r>
          </w:p>
        </w:tc>
      </w:tr>
      <w:tr w14:paraId="5EE707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738CEB9E"/>
        </w:tc>
        <w:tc>
          <w:tcPr>
            <w:tcW w:w="2280" w:type="dxa"/>
            <w:shd w:val="clear" w:color="auto" w:fill="auto"/>
            <w:vAlign w:val="center"/>
          </w:tcPr>
          <w:p w14:paraId="43A8061A">
            <w:pPr>
              <w:spacing w:line="300" w:lineRule="exact"/>
              <w:jc w:val="left"/>
              <w:rPr>
                <w:rFonts w:ascii="方正书宋_GBK" w:eastAsia="方正书宋_GBK"/>
              </w:rPr>
            </w:pPr>
            <w:r>
              <w:rPr>
                <w:rFonts w:ascii="方正书宋_GBK" w:eastAsia="方正书宋_GBK"/>
              </w:rPr>
              <w:t>成本指标</w:t>
            </w:r>
          </w:p>
        </w:tc>
        <w:tc>
          <w:tcPr>
            <w:tcW w:w="1996" w:type="dxa"/>
            <w:shd w:val="clear" w:color="auto" w:fill="auto"/>
            <w:vAlign w:val="center"/>
          </w:tcPr>
          <w:p w14:paraId="5F110AA5">
            <w:pPr>
              <w:spacing w:line="300" w:lineRule="exact"/>
              <w:jc w:val="left"/>
              <w:rPr>
                <w:rFonts w:ascii="方正书宋_GBK" w:eastAsia="方正书宋_GBK"/>
              </w:rPr>
            </w:pPr>
            <w:r>
              <w:rPr>
                <w:rFonts w:ascii="方正书宋_GBK" w:eastAsia="方正书宋_GBK"/>
              </w:rPr>
              <w:t>给排水消防工程</w:t>
            </w:r>
          </w:p>
        </w:tc>
        <w:tc>
          <w:tcPr>
            <w:tcW w:w="3420" w:type="dxa"/>
            <w:shd w:val="clear" w:color="auto" w:fill="auto"/>
            <w:vAlign w:val="center"/>
          </w:tcPr>
          <w:p w14:paraId="5299C3F1">
            <w:pPr>
              <w:spacing w:line="300" w:lineRule="exact"/>
              <w:jc w:val="left"/>
              <w:rPr>
                <w:rFonts w:ascii="方正书宋_GBK" w:eastAsia="方正书宋_GBK"/>
              </w:rPr>
            </w:pPr>
            <w:r>
              <w:rPr>
                <w:rFonts w:ascii="方正书宋_GBK" w:eastAsia="方正书宋_GBK"/>
              </w:rPr>
              <w:t>给排水消防工程的最低成本</w:t>
            </w:r>
          </w:p>
        </w:tc>
        <w:tc>
          <w:tcPr>
            <w:tcW w:w="1853" w:type="dxa"/>
            <w:shd w:val="clear" w:color="auto" w:fill="auto"/>
            <w:vAlign w:val="center"/>
          </w:tcPr>
          <w:p w14:paraId="6E6F47C4">
            <w:pPr>
              <w:spacing w:line="300" w:lineRule="exact"/>
              <w:jc w:val="left"/>
              <w:rPr>
                <w:rFonts w:ascii="方正书宋_GBK" w:eastAsia="方正书宋_GBK"/>
              </w:rPr>
            </w:pPr>
            <w:r>
              <w:rPr>
                <w:rFonts w:ascii="方正书宋_GBK" w:eastAsia="方正书宋_GBK"/>
              </w:rPr>
              <w:t>≤27.7万元</w:t>
            </w:r>
          </w:p>
        </w:tc>
        <w:tc>
          <w:tcPr>
            <w:tcW w:w="2167" w:type="dxa"/>
            <w:shd w:val="clear" w:color="auto" w:fill="auto"/>
            <w:vAlign w:val="center"/>
          </w:tcPr>
          <w:p w14:paraId="6F04FF89">
            <w:pPr>
              <w:spacing w:line="300" w:lineRule="exact"/>
              <w:jc w:val="left"/>
              <w:rPr>
                <w:rFonts w:ascii="方正书宋_GBK" w:eastAsia="方正书宋_GBK"/>
              </w:rPr>
            </w:pPr>
            <w:r>
              <w:rPr>
                <w:rFonts w:ascii="方正书宋_GBK" w:eastAsia="方正书宋_GBK"/>
              </w:rPr>
              <w:t>依可研报告</w:t>
            </w:r>
          </w:p>
        </w:tc>
      </w:tr>
      <w:tr w14:paraId="4A663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35482F51"/>
        </w:tc>
        <w:tc>
          <w:tcPr>
            <w:tcW w:w="2280" w:type="dxa"/>
            <w:shd w:val="clear" w:color="auto" w:fill="auto"/>
            <w:vAlign w:val="center"/>
          </w:tcPr>
          <w:p w14:paraId="4CBEA0A5">
            <w:pPr>
              <w:spacing w:line="300" w:lineRule="exact"/>
              <w:jc w:val="left"/>
              <w:rPr>
                <w:rFonts w:ascii="方正书宋_GBK" w:eastAsia="方正书宋_GBK"/>
              </w:rPr>
            </w:pPr>
            <w:r>
              <w:rPr>
                <w:rFonts w:ascii="方正书宋_GBK" w:eastAsia="方正书宋_GBK"/>
              </w:rPr>
              <w:t>成本指标</w:t>
            </w:r>
          </w:p>
        </w:tc>
        <w:tc>
          <w:tcPr>
            <w:tcW w:w="1996" w:type="dxa"/>
            <w:shd w:val="clear" w:color="auto" w:fill="auto"/>
            <w:vAlign w:val="center"/>
          </w:tcPr>
          <w:p w14:paraId="361E2E97">
            <w:pPr>
              <w:spacing w:line="300" w:lineRule="exact"/>
              <w:jc w:val="left"/>
              <w:rPr>
                <w:rFonts w:ascii="方正书宋_GBK" w:eastAsia="方正书宋_GBK"/>
              </w:rPr>
            </w:pPr>
            <w:r>
              <w:rPr>
                <w:rFonts w:ascii="方正书宋_GBK" w:eastAsia="方正书宋_GBK"/>
              </w:rPr>
              <w:t>高压细水雾系统</w:t>
            </w:r>
          </w:p>
        </w:tc>
        <w:tc>
          <w:tcPr>
            <w:tcW w:w="3420" w:type="dxa"/>
            <w:shd w:val="clear" w:color="auto" w:fill="auto"/>
            <w:vAlign w:val="center"/>
          </w:tcPr>
          <w:p w14:paraId="6CB3C5D3">
            <w:pPr>
              <w:spacing w:line="300" w:lineRule="exact"/>
              <w:jc w:val="left"/>
              <w:rPr>
                <w:rFonts w:ascii="方正书宋_GBK" w:eastAsia="方正书宋_GBK"/>
              </w:rPr>
            </w:pPr>
            <w:r>
              <w:rPr>
                <w:rFonts w:ascii="方正书宋_GBK" w:eastAsia="方正书宋_GBK"/>
              </w:rPr>
              <w:t>购买高压细水雾系统最低成本</w:t>
            </w:r>
          </w:p>
        </w:tc>
        <w:tc>
          <w:tcPr>
            <w:tcW w:w="1853" w:type="dxa"/>
            <w:shd w:val="clear" w:color="auto" w:fill="auto"/>
            <w:vAlign w:val="center"/>
          </w:tcPr>
          <w:p w14:paraId="58F10AC6">
            <w:pPr>
              <w:spacing w:line="300" w:lineRule="exact"/>
              <w:jc w:val="left"/>
              <w:rPr>
                <w:rFonts w:ascii="方正书宋_GBK" w:eastAsia="方正书宋_GBK"/>
              </w:rPr>
            </w:pPr>
            <w:r>
              <w:rPr>
                <w:rFonts w:ascii="方正书宋_GBK" w:eastAsia="方正书宋_GBK"/>
              </w:rPr>
              <w:t>≤315万元</w:t>
            </w:r>
          </w:p>
        </w:tc>
        <w:tc>
          <w:tcPr>
            <w:tcW w:w="2167" w:type="dxa"/>
            <w:shd w:val="clear" w:color="auto" w:fill="auto"/>
            <w:vAlign w:val="center"/>
          </w:tcPr>
          <w:p w14:paraId="31EC6914">
            <w:pPr>
              <w:spacing w:line="300" w:lineRule="exact"/>
              <w:jc w:val="left"/>
              <w:rPr>
                <w:rFonts w:ascii="方正书宋_GBK" w:eastAsia="方正书宋_GBK"/>
              </w:rPr>
            </w:pPr>
            <w:r>
              <w:rPr>
                <w:rFonts w:ascii="方正书宋_GBK" w:eastAsia="方正书宋_GBK"/>
              </w:rPr>
              <w:t>依可研报告</w:t>
            </w:r>
          </w:p>
        </w:tc>
      </w:tr>
      <w:tr w14:paraId="27634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1" w:hRule="atLeast"/>
          <w:jc w:val="center"/>
        </w:trPr>
        <w:tc>
          <w:tcPr>
            <w:tcW w:w="2422" w:type="dxa"/>
            <w:shd w:val="clear" w:color="auto" w:fill="auto"/>
            <w:vAlign w:val="center"/>
          </w:tcPr>
          <w:p w14:paraId="7CE2B4AF">
            <w:pPr>
              <w:spacing w:line="300" w:lineRule="exact"/>
              <w:jc w:val="center"/>
              <w:rPr>
                <w:rFonts w:ascii="Times New Roman" w:hAnsi="Times New Roman" w:eastAsia="仿宋_GB2312" w:cs="Times New Roman"/>
              </w:rPr>
            </w:pPr>
            <w:r>
              <w:rPr>
                <w:rFonts w:ascii="Times New Roman" w:hAnsi="Times New Roman" w:eastAsia="仿宋_GB2312" w:cs="Times New Roman"/>
              </w:rPr>
              <w:t>效</w:t>
            </w:r>
            <w:r>
              <w:rPr>
                <w:rFonts w:hint="eastAsia" w:ascii="Times New Roman" w:hAnsi="Times New Roman" w:eastAsia="仿宋_GB2312" w:cs="Times New Roman"/>
              </w:rPr>
              <w:t>益</w:t>
            </w:r>
            <w:r>
              <w:rPr>
                <w:rFonts w:ascii="Times New Roman" w:hAnsi="Times New Roman" w:eastAsia="仿宋_GB2312" w:cs="Times New Roman"/>
              </w:rPr>
              <w:t>指标</w:t>
            </w:r>
          </w:p>
        </w:tc>
        <w:tc>
          <w:tcPr>
            <w:tcW w:w="2280" w:type="dxa"/>
            <w:shd w:val="clear" w:color="auto" w:fill="auto"/>
            <w:vAlign w:val="center"/>
          </w:tcPr>
          <w:p w14:paraId="35048549">
            <w:pPr>
              <w:spacing w:line="300" w:lineRule="exact"/>
              <w:jc w:val="left"/>
              <w:rPr>
                <w:rFonts w:ascii="方正书宋_GBK" w:eastAsia="方正书宋_GBK"/>
              </w:rPr>
            </w:pPr>
            <w:r>
              <w:rPr>
                <w:rFonts w:ascii="方正书宋_GBK" w:eastAsia="方正书宋_GBK"/>
              </w:rPr>
              <w:t>社会效益指标</w:t>
            </w:r>
          </w:p>
        </w:tc>
        <w:tc>
          <w:tcPr>
            <w:tcW w:w="1996" w:type="dxa"/>
            <w:shd w:val="clear" w:color="auto" w:fill="auto"/>
            <w:vAlign w:val="center"/>
          </w:tcPr>
          <w:p w14:paraId="731A918E">
            <w:pPr>
              <w:spacing w:line="300" w:lineRule="exact"/>
              <w:jc w:val="left"/>
              <w:rPr>
                <w:rFonts w:ascii="方正书宋_GBK" w:eastAsia="方正书宋_GBK"/>
              </w:rPr>
            </w:pPr>
            <w:r>
              <w:rPr>
                <w:rFonts w:ascii="方正书宋_GBK" w:eastAsia="方正书宋_GBK"/>
              </w:rPr>
              <w:t>提升服务水平</w:t>
            </w:r>
          </w:p>
        </w:tc>
        <w:tc>
          <w:tcPr>
            <w:tcW w:w="3420" w:type="dxa"/>
            <w:shd w:val="clear" w:color="auto" w:fill="auto"/>
            <w:vAlign w:val="center"/>
          </w:tcPr>
          <w:p w14:paraId="05373FA8">
            <w:pPr>
              <w:spacing w:line="300" w:lineRule="exact"/>
              <w:jc w:val="left"/>
              <w:rPr>
                <w:rFonts w:ascii="方正书宋_GBK" w:eastAsia="方正书宋_GBK"/>
              </w:rPr>
            </w:pPr>
            <w:r>
              <w:rPr>
                <w:rFonts w:ascii="方正书宋_GBK" w:eastAsia="方正书宋_GBK"/>
              </w:rPr>
              <w:t>通过综合档案馆新馆建设提升全市公共服务水平</w:t>
            </w:r>
          </w:p>
        </w:tc>
        <w:tc>
          <w:tcPr>
            <w:tcW w:w="1853" w:type="dxa"/>
            <w:shd w:val="clear" w:color="auto" w:fill="auto"/>
            <w:vAlign w:val="center"/>
          </w:tcPr>
          <w:p w14:paraId="03DCEA7E">
            <w:pPr>
              <w:spacing w:line="300" w:lineRule="exact"/>
              <w:jc w:val="left"/>
              <w:rPr>
                <w:rFonts w:ascii="方正书宋_GBK" w:eastAsia="方正书宋_GBK"/>
              </w:rPr>
            </w:pPr>
            <w:r>
              <w:rPr>
                <w:rFonts w:ascii="方正书宋_GBK" w:eastAsia="方正书宋_GBK"/>
              </w:rPr>
              <w:t>≥100%</w:t>
            </w:r>
          </w:p>
        </w:tc>
        <w:tc>
          <w:tcPr>
            <w:tcW w:w="2167" w:type="dxa"/>
            <w:shd w:val="clear" w:color="auto" w:fill="auto"/>
            <w:vAlign w:val="center"/>
          </w:tcPr>
          <w:p w14:paraId="355EC8E8">
            <w:pPr>
              <w:spacing w:line="300" w:lineRule="exact"/>
              <w:jc w:val="left"/>
              <w:rPr>
                <w:rFonts w:ascii="方正书宋_GBK" w:eastAsia="方正书宋_GBK"/>
              </w:rPr>
            </w:pPr>
            <w:r>
              <w:rPr>
                <w:rFonts w:ascii="方正书宋_GBK" w:eastAsia="方正书宋_GBK"/>
              </w:rPr>
              <w:t>项目验收单</w:t>
            </w:r>
          </w:p>
        </w:tc>
      </w:tr>
      <w:tr w14:paraId="628FA2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shd w:val="clear" w:color="auto" w:fill="auto"/>
            <w:vAlign w:val="center"/>
          </w:tcPr>
          <w:p w14:paraId="7C157D5C">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80" w:type="dxa"/>
            <w:shd w:val="clear" w:color="auto" w:fill="auto"/>
            <w:vAlign w:val="center"/>
          </w:tcPr>
          <w:p w14:paraId="74863265">
            <w:pPr>
              <w:spacing w:line="300" w:lineRule="exact"/>
              <w:jc w:val="left"/>
              <w:rPr>
                <w:rFonts w:ascii="方正书宋_GBK" w:eastAsia="方正书宋_GBK"/>
              </w:rPr>
            </w:pPr>
            <w:r>
              <w:rPr>
                <w:rFonts w:ascii="方正书宋_GBK" w:eastAsia="方正书宋_GBK"/>
              </w:rPr>
              <w:t>服务对象满意度指标</w:t>
            </w:r>
          </w:p>
        </w:tc>
        <w:tc>
          <w:tcPr>
            <w:tcW w:w="1996" w:type="dxa"/>
            <w:shd w:val="clear" w:color="auto" w:fill="auto"/>
            <w:vAlign w:val="center"/>
          </w:tcPr>
          <w:p w14:paraId="1EF0F7BF">
            <w:pPr>
              <w:spacing w:line="300" w:lineRule="exact"/>
              <w:jc w:val="left"/>
              <w:rPr>
                <w:rFonts w:ascii="方正书宋_GBK" w:eastAsia="方正书宋_GBK"/>
              </w:rPr>
            </w:pPr>
            <w:r>
              <w:rPr>
                <w:rFonts w:ascii="方正书宋_GBK" w:eastAsia="方正书宋_GBK"/>
              </w:rPr>
              <w:t>服务对象满意度</w:t>
            </w:r>
          </w:p>
        </w:tc>
        <w:tc>
          <w:tcPr>
            <w:tcW w:w="3420" w:type="dxa"/>
            <w:shd w:val="clear" w:color="auto" w:fill="auto"/>
            <w:vAlign w:val="center"/>
          </w:tcPr>
          <w:p w14:paraId="55C26F38">
            <w:pPr>
              <w:spacing w:line="300" w:lineRule="exact"/>
              <w:jc w:val="left"/>
              <w:rPr>
                <w:rFonts w:ascii="方正书宋_GBK" w:eastAsia="方正书宋_GBK"/>
              </w:rPr>
            </w:pPr>
            <w:r>
              <w:rPr>
                <w:rFonts w:ascii="方正书宋_GBK" w:eastAsia="方正书宋_GBK"/>
              </w:rPr>
              <w:t>档案馆部门人员对新馆的满意度</w:t>
            </w:r>
          </w:p>
        </w:tc>
        <w:tc>
          <w:tcPr>
            <w:tcW w:w="1853" w:type="dxa"/>
            <w:shd w:val="clear" w:color="auto" w:fill="auto"/>
            <w:vAlign w:val="center"/>
          </w:tcPr>
          <w:p w14:paraId="53CF530E">
            <w:pPr>
              <w:spacing w:line="300" w:lineRule="exact"/>
              <w:jc w:val="left"/>
              <w:rPr>
                <w:rFonts w:ascii="方正书宋_GBK" w:eastAsia="方正书宋_GBK"/>
              </w:rPr>
            </w:pPr>
            <w:r>
              <w:rPr>
                <w:rFonts w:ascii="方正书宋_GBK" w:eastAsia="方正书宋_GBK"/>
              </w:rPr>
              <w:t>≥90%</w:t>
            </w:r>
          </w:p>
        </w:tc>
        <w:tc>
          <w:tcPr>
            <w:tcW w:w="2167" w:type="dxa"/>
            <w:shd w:val="clear" w:color="auto" w:fill="auto"/>
            <w:vAlign w:val="center"/>
          </w:tcPr>
          <w:p w14:paraId="687A3BFA">
            <w:pPr>
              <w:spacing w:line="300" w:lineRule="exact"/>
              <w:jc w:val="left"/>
              <w:rPr>
                <w:rFonts w:ascii="方正书宋_GBK" w:eastAsia="方正书宋_GBK"/>
              </w:rPr>
            </w:pPr>
            <w:r>
              <w:rPr>
                <w:rFonts w:ascii="方正书宋_GBK" w:eastAsia="方正书宋_GBK"/>
              </w:rPr>
              <w:t>调查问卷</w:t>
            </w:r>
          </w:p>
        </w:tc>
      </w:tr>
    </w:tbl>
    <w:p w14:paraId="39D33F44">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6F68F0C5">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44408DD4">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4</w:t>
      </w:r>
      <w:r>
        <w:rPr>
          <w:rFonts w:ascii="Times New Roman" w:hAnsi="Times New Roman" w:eastAsia="仿宋_GB2312" w:cs="Times New Roman"/>
          <w:sz w:val="28"/>
        </w:rPr>
        <w:t>.</w:t>
      </w:r>
      <w:r>
        <w:rPr>
          <w:rFonts w:hint="eastAsia" w:ascii="Times New Roman" w:hAnsi="Times New Roman" w:eastAsia="仿宋_GB2312" w:cs="Times New Roman"/>
          <w:sz w:val="28"/>
        </w:rPr>
        <w:t>档案馆业务经费绩效目标表</w:t>
      </w:r>
      <w:r>
        <w:rPr>
          <w:rFonts w:ascii="Times New Roman" w:hAnsi="Times New Roman" w:eastAsia="仿宋_GB2312" w:cs="Times New Roman"/>
          <w:vanish/>
          <w:sz w:val="28"/>
        </w:rPr>
        <w:t>{ TC 2、办公自动化（OA）和督查督办系统升级及推广费绩效目标表 \f C \l 1 }</w:t>
      </w:r>
    </w:p>
    <w:tbl>
      <w:tblPr>
        <w:tblStyle w:val="8"/>
        <w:tblW w:w="1413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22"/>
        <w:gridCol w:w="2280"/>
        <w:gridCol w:w="1996"/>
        <w:gridCol w:w="3420"/>
        <w:gridCol w:w="1853"/>
        <w:gridCol w:w="2167"/>
      </w:tblGrid>
      <w:tr w14:paraId="075568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92" w:hRule="atLeast"/>
          <w:tblHeader/>
          <w:jc w:val="center"/>
        </w:trPr>
        <w:tc>
          <w:tcPr>
            <w:tcW w:w="2422" w:type="dxa"/>
            <w:shd w:val="clear" w:color="auto" w:fill="auto"/>
            <w:vAlign w:val="center"/>
          </w:tcPr>
          <w:p w14:paraId="0A4A5880">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716" w:type="dxa"/>
            <w:gridSpan w:val="5"/>
            <w:shd w:val="clear" w:color="auto" w:fill="auto"/>
            <w:vAlign w:val="center"/>
          </w:tcPr>
          <w:p w14:paraId="1B69425F">
            <w:pPr>
              <w:spacing w:line="300" w:lineRule="exact"/>
              <w:jc w:val="left"/>
              <w:rPr>
                <w:rFonts w:ascii="方正书宋_GBK" w:eastAsia="方正书宋_GBK"/>
              </w:rPr>
            </w:pPr>
            <w:r>
              <w:rPr>
                <w:rFonts w:ascii="方正书宋_GBK" w:eastAsia="方正书宋_GBK"/>
              </w:rPr>
              <w:t>1.通过项目的开展实施，保障业务正常开展，加大对档案的保护力度，确保档案保存完整</w:t>
            </w:r>
          </w:p>
          <w:p w14:paraId="6A09AE8F">
            <w:pPr>
              <w:spacing w:line="300" w:lineRule="exact"/>
              <w:jc w:val="left"/>
              <w:rPr>
                <w:rFonts w:ascii="方正书宋_GBK" w:eastAsia="方正书宋_GBK"/>
              </w:rPr>
            </w:pPr>
            <w:r>
              <w:rPr>
                <w:rFonts w:ascii="方正书宋_GBK" w:eastAsia="方正书宋_GBK"/>
              </w:rPr>
              <w:t>2.通过项目的开展，实现档案馆业务工作的正常运转</w:t>
            </w:r>
          </w:p>
        </w:tc>
      </w:tr>
      <w:tr w14:paraId="225B31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91" w:hRule="atLeast"/>
          <w:tblHeader/>
          <w:jc w:val="center"/>
        </w:trPr>
        <w:tc>
          <w:tcPr>
            <w:tcW w:w="2422" w:type="dxa"/>
            <w:shd w:val="clear" w:color="auto" w:fill="auto"/>
            <w:vAlign w:val="center"/>
          </w:tcPr>
          <w:p w14:paraId="66BA048E">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80" w:type="dxa"/>
            <w:shd w:val="clear" w:color="auto" w:fill="auto"/>
            <w:vAlign w:val="center"/>
          </w:tcPr>
          <w:p w14:paraId="3D16A1C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96" w:type="dxa"/>
            <w:shd w:val="clear" w:color="auto" w:fill="auto"/>
            <w:vAlign w:val="center"/>
          </w:tcPr>
          <w:p w14:paraId="2BACEA8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20" w:type="dxa"/>
            <w:shd w:val="clear" w:color="auto" w:fill="auto"/>
            <w:vAlign w:val="center"/>
          </w:tcPr>
          <w:p w14:paraId="278910C9">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53" w:type="dxa"/>
            <w:shd w:val="clear" w:color="auto" w:fill="auto"/>
            <w:vAlign w:val="center"/>
          </w:tcPr>
          <w:p w14:paraId="6C5BF02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67" w:type="dxa"/>
            <w:shd w:val="clear" w:color="auto" w:fill="auto"/>
            <w:vAlign w:val="center"/>
          </w:tcPr>
          <w:p w14:paraId="25411CFA">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19E32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restart"/>
            <w:shd w:val="clear" w:color="auto" w:fill="auto"/>
            <w:vAlign w:val="center"/>
          </w:tcPr>
          <w:p w14:paraId="59375F56">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80" w:type="dxa"/>
            <w:shd w:val="clear" w:color="auto" w:fill="auto"/>
            <w:vAlign w:val="center"/>
          </w:tcPr>
          <w:p w14:paraId="304F204E">
            <w:pPr>
              <w:spacing w:line="300" w:lineRule="exact"/>
              <w:jc w:val="left"/>
              <w:rPr>
                <w:rFonts w:ascii="方正书宋_GBK" w:eastAsia="方正书宋_GBK"/>
              </w:rPr>
            </w:pPr>
            <w:r>
              <w:rPr>
                <w:rFonts w:ascii="方正书宋_GBK" w:eastAsia="方正书宋_GBK"/>
              </w:rPr>
              <w:t>数量指标</w:t>
            </w:r>
          </w:p>
        </w:tc>
        <w:tc>
          <w:tcPr>
            <w:tcW w:w="1996" w:type="dxa"/>
            <w:shd w:val="clear" w:color="auto" w:fill="auto"/>
            <w:vAlign w:val="center"/>
          </w:tcPr>
          <w:p w14:paraId="3051CDFD">
            <w:pPr>
              <w:spacing w:line="300" w:lineRule="exact"/>
              <w:jc w:val="left"/>
              <w:rPr>
                <w:rFonts w:ascii="方正书宋_GBK" w:eastAsia="方正书宋_GBK"/>
              </w:rPr>
            </w:pPr>
            <w:r>
              <w:rPr>
                <w:rFonts w:ascii="方正书宋_GBK" w:eastAsia="方正书宋_GBK"/>
              </w:rPr>
              <w:t>更换防虫药盒</w:t>
            </w:r>
          </w:p>
        </w:tc>
        <w:tc>
          <w:tcPr>
            <w:tcW w:w="3420" w:type="dxa"/>
            <w:shd w:val="clear" w:color="auto" w:fill="auto"/>
            <w:vAlign w:val="center"/>
          </w:tcPr>
          <w:p w14:paraId="0ED3B035">
            <w:pPr>
              <w:spacing w:line="300" w:lineRule="exact"/>
              <w:jc w:val="left"/>
              <w:rPr>
                <w:rFonts w:ascii="方正书宋_GBK" w:eastAsia="方正书宋_GBK"/>
              </w:rPr>
            </w:pPr>
            <w:r>
              <w:rPr>
                <w:rFonts w:ascii="方正书宋_GBK" w:eastAsia="方正书宋_GBK"/>
              </w:rPr>
              <w:t>更换防虫药盒数量</w:t>
            </w:r>
          </w:p>
        </w:tc>
        <w:tc>
          <w:tcPr>
            <w:tcW w:w="1853" w:type="dxa"/>
            <w:shd w:val="clear" w:color="auto" w:fill="auto"/>
            <w:vAlign w:val="center"/>
          </w:tcPr>
          <w:p w14:paraId="0C15F2D4">
            <w:pPr>
              <w:spacing w:line="300" w:lineRule="exact"/>
              <w:jc w:val="left"/>
              <w:rPr>
                <w:rFonts w:ascii="方正书宋_GBK" w:eastAsia="方正书宋_GBK"/>
              </w:rPr>
            </w:pPr>
            <w:r>
              <w:rPr>
                <w:rFonts w:ascii="方正书宋_GBK" w:eastAsia="方正书宋_GBK"/>
              </w:rPr>
              <w:t>≥20盒</w:t>
            </w:r>
          </w:p>
        </w:tc>
        <w:tc>
          <w:tcPr>
            <w:tcW w:w="2167" w:type="dxa"/>
            <w:shd w:val="clear" w:color="auto" w:fill="auto"/>
            <w:vAlign w:val="center"/>
          </w:tcPr>
          <w:p w14:paraId="74DC3853">
            <w:pPr>
              <w:spacing w:line="300" w:lineRule="exact"/>
              <w:jc w:val="left"/>
              <w:rPr>
                <w:rFonts w:ascii="方正书宋_GBK" w:eastAsia="方正书宋_GBK"/>
              </w:rPr>
            </w:pPr>
            <w:r>
              <w:rPr>
                <w:rFonts w:ascii="方正书宋_GBK" w:eastAsia="方正书宋_GBK"/>
              </w:rPr>
              <w:t>依档案工作确定</w:t>
            </w:r>
          </w:p>
        </w:tc>
      </w:tr>
      <w:tr w14:paraId="6C2E0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037BFBB0"/>
        </w:tc>
        <w:tc>
          <w:tcPr>
            <w:tcW w:w="2280" w:type="dxa"/>
            <w:shd w:val="clear" w:color="auto" w:fill="auto"/>
            <w:vAlign w:val="center"/>
          </w:tcPr>
          <w:p w14:paraId="68E48B26">
            <w:pPr>
              <w:spacing w:line="300" w:lineRule="exact"/>
              <w:jc w:val="left"/>
              <w:rPr>
                <w:rFonts w:ascii="方正书宋_GBK" w:eastAsia="方正书宋_GBK"/>
              </w:rPr>
            </w:pPr>
            <w:r>
              <w:rPr>
                <w:rFonts w:ascii="方正书宋_GBK" w:eastAsia="方正书宋_GBK"/>
              </w:rPr>
              <w:t>质量指标</w:t>
            </w:r>
          </w:p>
        </w:tc>
        <w:tc>
          <w:tcPr>
            <w:tcW w:w="1996" w:type="dxa"/>
            <w:shd w:val="clear" w:color="auto" w:fill="auto"/>
            <w:vAlign w:val="center"/>
          </w:tcPr>
          <w:p w14:paraId="639CD76D">
            <w:pPr>
              <w:spacing w:line="300" w:lineRule="exact"/>
              <w:jc w:val="left"/>
              <w:rPr>
                <w:rFonts w:ascii="方正书宋_GBK" w:eastAsia="方正书宋_GBK"/>
              </w:rPr>
            </w:pPr>
            <w:r>
              <w:rPr>
                <w:rFonts w:ascii="方正书宋_GBK" w:eastAsia="方正书宋_GBK"/>
              </w:rPr>
              <w:t>正常运转率</w:t>
            </w:r>
          </w:p>
        </w:tc>
        <w:tc>
          <w:tcPr>
            <w:tcW w:w="3420" w:type="dxa"/>
            <w:shd w:val="clear" w:color="auto" w:fill="auto"/>
            <w:vAlign w:val="center"/>
          </w:tcPr>
          <w:p w14:paraId="1B1F5AF8">
            <w:pPr>
              <w:spacing w:line="300" w:lineRule="exact"/>
              <w:jc w:val="left"/>
              <w:rPr>
                <w:rFonts w:ascii="方正书宋_GBK" w:eastAsia="方正书宋_GBK"/>
              </w:rPr>
            </w:pPr>
            <w:r>
              <w:rPr>
                <w:rFonts w:ascii="方正书宋_GBK" w:eastAsia="方正书宋_GBK"/>
              </w:rPr>
              <w:t>保证档案馆的工作正常运转</w:t>
            </w:r>
          </w:p>
        </w:tc>
        <w:tc>
          <w:tcPr>
            <w:tcW w:w="1853" w:type="dxa"/>
            <w:shd w:val="clear" w:color="auto" w:fill="auto"/>
            <w:vAlign w:val="center"/>
          </w:tcPr>
          <w:p w14:paraId="4ABDBFBC">
            <w:pPr>
              <w:spacing w:line="300" w:lineRule="exact"/>
              <w:jc w:val="left"/>
              <w:rPr>
                <w:rFonts w:ascii="方正书宋_GBK" w:eastAsia="方正书宋_GBK"/>
              </w:rPr>
            </w:pPr>
            <w:r>
              <w:rPr>
                <w:rFonts w:ascii="方正书宋_GBK" w:eastAsia="方正书宋_GBK"/>
              </w:rPr>
              <w:t>≥100%</w:t>
            </w:r>
          </w:p>
        </w:tc>
        <w:tc>
          <w:tcPr>
            <w:tcW w:w="2167" w:type="dxa"/>
            <w:shd w:val="clear" w:color="auto" w:fill="auto"/>
            <w:vAlign w:val="center"/>
          </w:tcPr>
          <w:p w14:paraId="04CD960D">
            <w:pPr>
              <w:spacing w:line="300" w:lineRule="exact"/>
              <w:jc w:val="left"/>
              <w:rPr>
                <w:rFonts w:ascii="方正书宋_GBK" w:eastAsia="方正书宋_GBK"/>
              </w:rPr>
            </w:pPr>
            <w:r>
              <w:rPr>
                <w:rFonts w:ascii="方正书宋_GBK" w:eastAsia="方正书宋_GBK"/>
              </w:rPr>
              <w:t>依档案工作确定</w:t>
            </w:r>
          </w:p>
        </w:tc>
      </w:tr>
      <w:tr w14:paraId="0D0796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17A43AD9"/>
        </w:tc>
        <w:tc>
          <w:tcPr>
            <w:tcW w:w="2280" w:type="dxa"/>
            <w:shd w:val="clear" w:color="auto" w:fill="auto"/>
            <w:vAlign w:val="center"/>
          </w:tcPr>
          <w:p w14:paraId="0AD4FA3C">
            <w:pPr>
              <w:spacing w:line="300" w:lineRule="exact"/>
              <w:jc w:val="left"/>
              <w:rPr>
                <w:rFonts w:ascii="方正书宋_GBK" w:eastAsia="方正书宋_GBK"/>
              </w:rPr>
            </w:pPr>
            <w:r>
              <w:rPr>
                <w:rFonts w:ascii="方正书宋_GBK" w:eastAsia="方正书宋_GBK"/>
              </w:rPr>
              <w:t>时效指标</w:t>
            </w:r>
          </w:p>
        </w:tc>
        <w:tc>
          <w:tcPr>
            <w:tcW w:w="1996" w:type="dxa"/>
            <w:shd w:val="clear" w:color="auto" w:fill="auto"/>
            <w:vAlign w:val="center"/>
          </w:tcPr>
          <w:p w14:paraId="5477739A">
            <w:pPr>
              <w:spacing w:line="300" w:lineRule="exact"/>
              <w:jc w:val="left"/>
              <w:rPr>
                <w:rFonts w:ascii="方正书宋_GBK" w:eastAsia="方正书宋_GBK"/>
              </w:rPr>
            </w:pPr>
            <w:r>
              <w:rPr>
                <w:rFonts w:ascii="方正书宋_GBK" w:eastAsia="方正书宋_GBK"/>
              </w:rPr>
              <w:t>完成及时性</w:t>
            </w:r>
          </w:p>
        </w:tc>
        <w:tc>
          <w:tcPr>
            <w:tcW w:w="3420" w:type="dxa"/>
            <w:shd w:val="clear" w:color="auto" w:fill="auto"/>
            <w:vAlign w:val="center"/>
          </w:tcPr>
          <w:p w14:paraId="4A06E909">
            <w:pPr>
              <w:spacing w:line="300" w:lineRule="exact"/>
              <w:jc w:val="left"/>
              <w:rPr>
                <w:rFonts w:ascii="方正书宋_GBK" w:eastAsia="方正书宋_GBK"/>
              </w:rPr>
            </w:pPr>
            <w:r>
              <w:rPr>
                <w:rFonts w:ascii="方正书宋_GBK" w:eastAsia="方正书宋_GBK"/>
              </w:rPr>
              <w:t>完成更新档案装具的及时性</w:t>
            </w:r>
          </w:p>
        </w:tc>
        <w:tc>
          <w:tcPr>
            <w:tcW w:w="1853" w:type="dxa"/>
            <w:shd w:val="clear" w:color="auto" w:fill="auto"/>
            <w:vAlign w:val="center"/>
          </w:tcPr>
          <w:p w14:paraId="3FF97118">
            <w:pPr>
              <w:spacing w:line="300" w:lineRule="exact"/>
              <w:jc w:val="left"/>
              <w:rPr>
                <w:rFonts w:ascii="方正书宋_GBK" w:eastAsia="方正书宋_GBK"/>
              </w:rPr>
            </w:pPr>
            <w:r>
              <w:rPr>
                <w:rFonts w:ascii="方正书宋_GBK" w:eastAsia="方正书宋_GBK"/>
              </w:rPr>
              <w:t>≥100%</w:t>
            </w:r>
          </w:p>
        </w:tc>
        <w:tc>
          <w:tcPr>
            <w:tcW w:w="2167" w:type="dxa"/>
            <w:shd w:val="clear" w:color="auto" w:fill="auto"/>
            <w:vAlign w:val="center"/>
          </w:tcPr>
          <w:p w14:paraId="5C2BDFDF">
            <w:pPr>
              <w:spacing w:line="300" w:lineRule="exact"/>
              <w:jc w:val="left"/>
              <w:rPr>
                <w:rFonts w:ascii="方正书宋_GBK" w:eastAsia="方正书宋_GBK"/>
              </w:rPr>
            </w:pPr>
            <w:r>
              <w:rPr>
                <w:rFonts w:ascii="方正书宋_GBK" w:eastAsia="方正书宋_GBK"/>
              </w:rPr>
              <w:t>依档案工作确定</w:t>
            </w:r>
          </w:p>
        </w:tc>
      </w:tr>
      <w:tr w14:paraId="0DC86F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vMerge w:val="continue"/>
            <w:shd w:val="clear" w:color="auto" w:fill="auto"/>
            <w:vAlign w:val="center"/>
          </w:tcPr>
          <w:p w14:paraId="489E717C"/>
        </w:tc>
        <w:tc>
          <w:tcPr>
            <w:tcW w:w="2280" w:type="dxa"/>
            <w:shd w:val="clear" w:color="auto" w:fill="auto"/>
            <w:vAlign w:val="center"/>
          </w:tcPr>
          <w:p w14:paraId="145E4411">
            <w:pPr>
              <w:spacing w:line="300" w:lineRule="exact"/>
              <w:jc w:val="left"/>
              <w:rPr>
                <w:rFonts w:ascii="方正书宋_GBK" w:eastAsia="方正书宋_GBK"/>
              </w:rPr>
            </w:pPr>
            <w:r>
              <w:rPr>
                <w:rFonts w:ascii="方正书宋_GBK" w:eastAsia="方正书宋_GBK"/>
              </w:rPr>
              <w:t>成本指标</w:t>
            </w:r>
          </w:p>
        </w:tc>
        <w:tc>
          <w:tcPr>
            <w:tcW w:w="1996" w:type="dxa"/>
            <w:shd w:val="clear" w:color="auto" w:fill="auto"/>
            <w:vAlign w:val="center"/>
          </w:tcPr>
          <w:p w14:paraId="7E8075F8">
            <w:pPr>
              <w:spacing w:line="300" w:lineRule="exact"/>
              <w:jc w:val="left"/>
              <w:rPr>
                <w:rFonts w:ascii="方正书宋_GBK" w:eastAsia="方正书宋_GBK"/>
              </w:rPr>
            </w:pPr>
            <w:r>
              <w:rPr>
                <w:rFonts w:ascii="方正书宋_GBK" w:eastAsia="方正书宋_GBK"/>
              </w:rPr>
              <w:t>购买防虫药盒的成本</w:t>
            </w:r>
          </w:p>
        </w:tc>
        <w:tc>
          <w:tcPr>
            <w:tcW w:w="3420" w:type="dxa"/>
            <w:shd w:val="clear" w:color="auto" w:fill="auto"/>
            <w:vAlign w:val="center"/>
          </w:tcPr>
          <w:p w14:paraId="348F0B36">
            <w:pPr>
              <w:spacing w:line="300" w:lineRule="exact"/>
              <w:jc w:val="left"/>
              <w:rPr>
                <w:rFonts w:ascii="方正书宋_GBK" w:eastAsia="方正书宋_GBK"/>
              </w:rPr>
            </w:pPr>
            <w:r>
              <w:rPr>
                <w:rFonts w:ascii="方正书宋_GBK" w:eastAsia="方正书宋_GBK"/>
              </w:rPr>
              <w:t>购买防虫药盒的最低成本</w:t>
            </w:r>
          </w:p>
        </w:tc>
        <w:tc>
          <w:tcPr>
            <w:tcW w:w="1853" w:type="dxa"/>
            <w:shd w:val="clear" w:color="auto" w:fill="auto"/>
            <w:vAlign w:val="center"/>
          </w:tcPr>
          <w:p w14:paraId="7CF48722">
            <w:pPr>
              <w:spacing w:line="300" w:lineRule="exact"/>
              <w:jc w:val="left"/>
              <w:rPr>
                <w:rFonts w:ascii="方正书宋_GBK" w:eastAsia="方正书宋_GBK"/>
              </w:rPr>
            </w:pPr>
            <w:r>
              <w:rPr>
                <w:rFonts w:ascii="方正书宋_GBK" w:eastAsia="方正书宋_GBK"/>
              </w:rPr>
              <w:t>≤46元</w:t>
            </w:r>
          </w:p>
        </w:tc>
        <w:tc>
          <w:tcPr>
            <w:tcW w:w="2167" w:type="dxa"/>
            <w:shd w:val="clear" w:color="auto" w:fill="auto"/>
            <w:vAlign w:val="center"/>
          </w:tcPr>
          <w:p w14:paraId="3A056A23">
            <w:pPr>
              <w:spacing w:line="300" w:lineRule="exact"/>
              <w:jc w:val="left"/>
              <w:rPr>
                <w:rFonts w:ascii="方正书宋_GBK" w:eastAsia="方正书宋_GBK"/>
              </w:rPr>
            </w:pPr>
            <w:r>
              <w:rPr>
                <w:rFonts w:ascii="方正书宋_GBK" w:eastAsia="方正书宋_GBK"/>
              </w:rPr>
              <w:t>依档案工作确定</w:t>
            </w:r>
          </w:p>
        </w:tc>
      </w:tr>
      <w:tr w14:paraId="70FDCC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1" w:hRule="atLeast"/>
          <w:jc w:val="center"/>
        </w:trPr>
        <w:tc>
          <w:tcPr>
            <w:tcW w:w="2422" w:type="dxa"/>
            <w:vMerge w:val="restart"/>
            <w:shd w:val="clear" w:color="auto" w:fill="auto"/>
            <w:vAlign w:val="center"/>
          </w:tcPr>
          <w:p w14:paraId="23758233">
            <w:pPr>
              <w:spacing w:line="300" w:lineRule="exact"/>
              <w:jc w:val="center"/>
              <w:rPr>
                <w:rFonts w:ascii="Times New Roman" w:hAnsi="Times New Roman" w:eastAsia="仿宋_GB2312" w:cs="Times New Roman"/>
              </w:rPr>
            </w:pPr>
            <w:r>
              <w:rPr>
                <w:rFonts w:ascii="Times New Roman" w:hAnsi="Times New Roman" w:eastAsia="仿宋_GB2312" w:cs="Times New Roman"/>
              </w:rPr>
              <w:t>效</w:t>
            </w:r>
            <w:r>
              <w:rPr>
                <w:rFonts w:hint="eastAsia" w:ascii="Times New Roman" w:hAnsi="Times New Roman" w:eastAsia="仿宋_GB2312" w:cs="Times New Roman"/>
              </w:rPr>
              <w:t>益</w:t>
            </w:r>
            <w:r>
              <w:rPr>
                <w:rFonts w:ascii="Times New Roman" w:hAnsi="Times New Roman" w:eastAsia="仿宋_GB2312" w:cs="Times New Roman"/>
              </w:rPr>
              <w:t>指标</w:t>
            </w:r>
          </w:p>
        </w:tc>
        <w:tc>
          <w:tcPr>
            <w:tcW w:w="2280" w:type="dxa"/>
            <w:shd w:val="clear" w:color="auto" w:fill="auto"/>
            <w:vAlign w:val="center"/>
          </w:tcPr>
          <w:p w14:paraId="5F682954">
            <w:pPr>
              <w:spacing w:line="300" w:lineRule="exact"/>
              <w:jc w:val="left"/>
              <w:rPr>
                <w:rFonts w:ascii="方正书宋_GBK" w:eastAsia="方正书宋_GBK"/>
              </w:rPr>
            </w:pPr>
            <w:r>
              <w:rPr>
                <w:rFonts w:ascii="方正书宋_GBK" w:eastAsia="方正书宋_GBK"/>
              </w:rPr>
              <w:t>社会效益指标</w:t>
            </w:r>
          </w:p>
        </w:tc>
        <w:tc>
          <w:tcPr>
            <w:tcW w:w="1996" w:type="dxa"/>
            <w:shd w:val="clear" w:color="auto" w:fill="auto"/>
            <w:vAlign w:val="center"/>
          </w:tcPr>
          <w:p w14:paraId="4B7ED39F">
            <w:pPr>
              <w:spacing w:line="300" w:lineRule="exact"/>
              <w:jc w:val="left"/>
              <w:rPr>
                <w:rFonts w:ascii="方正书宋_GBK" w:eastAsia="方正书宋_GBK"/>
              </w:rPr>
            </w:pPr>
            <w:r>
              <w:rPr>
                <w:rFonts w:ascii="方正书宋_GBK" w:eastAsia="方正书宋_GBK"/>
              </w:rPr>
              <w:t>保障工作需要</w:t>
            </w:r>
          </w:p>
        </w:tc>
        <w:tc>
          <w:tcPr>
            <w:tcW w:w="3420" w:type="dxa"/>
            <w:shd w:val="clear" w:color="auto" w:fill="auto"/>
            <w:vAlign w:val="center"/>
          </w:tcPr>
          <w:p w14:paraId="32E145F9">
            <w:pPr>
              <w:spacing w:line="300" w:lineRule="exact"/>
              <w:jc w:val="left"/>
              <w:rPr>
                <w:rFonts w:ascii="方正书宋_GBK" w:eastAsia="方正书宋_GBK"/>
              </w:rPr>
            </w:pPr>
            <w:r>
              <w:rPr>
                <w:rFonts w:ascii="方正书宋_GBK" w:eastAsia="方正书宋_GBK"/>
              </w:rPr>
              <w:t>保证馆库档案的完整</w:t>
            </w:r>
          </w:p>
        </w:tc>
        <w:tc>
          <w:tcPr>
            <w:tcW w:w="1853" w:type="dxa"/>
            <w:shd w:val="clear" w:color="auto" w:fill="auto"/>
            <w:vAlign w:val="center"/>
          </w:tcPr>
          <w:p w14:paraId="2F2CD864">
            <w:pPr>
              <w:spacing w:line="300" w:lineRule="exact"/>
              <w:jc w:val="left"/>
              <w:rPr>
                <w:rFonts w:ascii="方正书宋_GBK" w:eastAsia="方正书宋_GBK"/>
              </w:rPr>
            </w:pPr>
            <w:r>
              <w:rPr>
                <w:rFonts w:ascii="方正书宋_GBK" w:eastAsia="方正书宋_GBK"/>
              </w:rPr>
              <w:t>安全保证</w:t>
            </w:r>
          </w:p>
        </w:tc>
        <w:tc>
          <w:tcPr>
            <w:tcW w:w="2167" w:type="dxa"/>
            <w:shd w:val="clear" w:color="auto" w:fill="auto"/>
            <w:vAlign w:val="center"/>
          </w:tcPr>
          <w:p w14:paraId="10B80A87">
            <w:pPr>
              <w:spacing w:line="300" w:lineRule="exact"/>
              <w:jc w:val="left"/>
              <w:rPr>
                <w:rFonts w:ascii="方正书宋_GBK" w:eastAsia="方正书宋_GBK"/>
              </w:rPr>
            </w:pPr>
            <w:r>
              <w:rPr>
                <w:rFonts w:ascii="方正书宋_GBK" w:eastAsia="方正书宋_GBK"/>
              </w:rPr>
              <w:t>依档案工作确定</w:t>
            </w:r>
          </w:p>
        </w:tc>
      </w:tr>
      <w:tr w14:paraId="7FC85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1" w:hRule="atLeast"/>
          <w:jc w:val="center"/>
        </w:trPr>
        <w:tc>
          <w:tcPr>
            <w:tcW w:w="2422" w:type="dxa"/>
            <w:vMerge w:val="continue"/>
            <w:shd w:val="clear" w:color="auto" w:fill="auto"/>
            <w:vAlign w:val="center"/>
          </w:tcPr>
          <w:p w14:paraId="71421A6E"/>
        </w:tc>
        <w:tc>
          <w:tcPr>
            <w:tcW w:w="2280" w:type="dxa"/>
            <w:shd w:val="clear" w:color="auto" w:fill="auto"/>
            <w:vAlign w:val="center"/>
          </w:tcPr>
          <w:p w14:paraId="7FD08CFD">
            <w:pPr>
              <w:spacing w:line="300" w:lineRule="exact"/>
              <w:jc w:val="left"/>
              <w:rPr>
                <w:rFonts w:ascii="方正书宋_GBK" w:eastAsia="方正书宋_GBK"/>
              </w:rPr>
            </w:pPr>
            <w:r>
              <w:rPr>
                <w:rFonts w:ascii="方正书宋_GBK" w:eastAsia="方正书宋_GBK"/>
              </w:rPr>
              <w:t>可持续影响指标</w:t>
            </w:r>
          </w:p>
        </w:tc>
        <w:tc>
          <w:tcPr>
            <w:tcW w:w="1996" w:type="dxa"/>
            <w:shd w:val="clear" w:color="auto" w:fill="auto"/>
            <w:vAlign w:val="center"/>
          </w:tcPr>
          <w:p w14:paraId="39CC22DC">
            <w:pPr>
              <w:spacing w:line="300" w:lineRule="exact"/>
              <w:jc w:val="left"/>
              <w:rPr>
                <w:rFonts w:ascii="方正书宋_GBK" w:eastAsia="方正书宋_GBK"/>
              </w:rPr>
            </w:pPr>
            <w:r>
              <w:rPr>
                <w:rFonts w:ascii="方正书宋_GBK" w:eastAsia="方正书宋_GBK"/>
              </w:rPr>
              <w:t>便于长期利用档案</w:t>
            </w:r>
          </w:p>
        </w:tc>
        <w:tc>
          <w:tcPr>
            <w:tcW w:w="3420" w:type="dxa"/>
            <w:shd w:val="clear" w:color="auto" w:fill="auto"/>
            <w:vAlign w:val="center"/>
          </w:tcPr>
          <w:p w14:paraId="0AE38BEC">
            <w:pPr>
              <w:spacing w:line="300" w:lineRule="exact"/>
              <w:jc w:val="left"/>
              <w:rPr>
                <w:rFonts w:ascii="方正书宋_GBK" w:eastAsia="方正书宋_GBK"/>
              </w:rPr>
            </w:pPr>
            <w:r>
              <w:rPr>
                <w:rFonts w:ascii="方正书宋_GBK" w:eastAsia="方正书宋_GBK"/>
              </w:rPr>
              <w:t>对馆藏档案的有效保护，便于长期利用</w:t>
            </w:r>
          </w:p>
        </w:tc>
        <w:tc>
          <w:tcPr>
            <w:tcW w:w="1853" w:type="dxa"/>
            <w:shd w:val="clear" w:color="auto" w:fill="auto"/>
            <w:vAlign w:val="center"/>
          </w:tcPr>
          <w:p w14:paraId="4A5F68FA">
            <w:pPr>
              <w:spacing w:line="300" w:lineRule="exact"/>
              <w:jc w:val="left"/>
              <w:rPr>
                <w:rFonts w:ascii="方正书宋_GBK" w:eastAsia="方正书宋_GBK"/>
              </w:rPr>
            </w:pPr>
            <w:r>
              <w:rPr>
                <w:rFonts w:ascii="方正书宋_GBK" w:eastAsia="方正书宋_GBK"/>
              </w:rPr>
              <w:t>≥100%</w:t>
            </w:r>
          </w:p>
        </w:tc>
        <w:tc>
          <w:tcPr>
            <w:tcW w:w="2167" w:type="dxa"/>
            <w:shd w:val="clear" w:color="auto" w:fill="auto"/>
            <w:vAlign w:val="center"/>
          </w:tcPr>
          <w:p w14:paraId="0E5153EE">
            <w:pPr>
              <w:spacing w:line="300" w:lineRule="exact"/>
              <w:jc w:val="left"/>
              <w:rPr>
                <w:rFonts w:ascii="方正书宋_GBK" w:eastAsia="方正书宋_GBK"/>
              </w:rPr>
            </w:pPr>
            <w:r>
              <w:rPr>
                <w:rFonts w:ascii="方正书宋_GBK" w:eastAsia="方正书宋_GBK"/>
              </w:rPr>
              <w:t>依档案工作确定</w:t>
            </w:r>
          </w:p>
        </w:tc>
      </w:tr>
      <w:tr w14:paraId="47360F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9" w:hRule="atLeast"/>
          <w:jc w:val="center"/>
        </w:trPr>
        <w:tc>
          <w:tcPr>
            <w:tcW w:w="2422" w:type="dxa"/>
            <w:shd w:val="clear" w:color="auto" w:fill="auto"/>
            <w:vAlign w:val="center"/>
          </w:tcPr>
          <w:p w14:paraId="3CB86699">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80" w:type="dxa"/>
            <w:shd w:val="clear" w:color="auto" w:fill="auto"/>
            <w:vAlign w:val="center"/>
          </w:tcPr>
          <w:p w14:paraId="0BF69DCC">
            <w:pPr>
              <w:spacing w:line="300" w:lineRule="exact"/>
              <w:jc w:val="left"/>
              <w:rPr>
                <w:rFonts w:ascii="方正书宋_GBK" w:eastAsia="方正书宋_GBK"/>
              </w:rPr>
            </w:pPr>
            <w:r>
              <w:rPr>
                <w:rFonts w:ascii="方正书宋_GBK" w:eastAsia="方正书宋_GBK"/>
              </w:rPr>
              <w:t>服务对象满意度指标</w:t>
            </w:r>
          </w:p>
        </w:tc>
        <w:tc>
          <w:tcPr>
            <w:tcW w:w="1996" w:type="dxa"/>
            <w:shd w:val="clear" w:color="auto" w:fill="auto"/>
            <w:vAlign w:val="center"/>
          </w:tcPr>
          <w:p w14:paraId="5BA157E5">
            <w:pPr>
              <w:spacing w:line="300" w:lineRule="exact"/>
              <w:jc w:val="left"/>
              <w:rPr>
                <w:rFonts w:ascii="方正书宋_GBK" w:eastAsia="方正书宋_GBK"/>
              </w:rPr>
            </w:pPr>
            <w:r>
              <w:rPr>
                <w:rFonts w:ascii="方正书宋_GBK" w:eastAsia="方正书宋_GBK"/>
              </w:rPr>
              <w:t>服务对象满意度</w:t>
            </w:r>
          </w:p>
        </w:tc>
        <w:tc>
          <w:tcPr>
            <w:tcW w:w="3420" w:type="dxa"/>
            <w:shd w:val="clear" w:color="auto" w:fill="auto"/>
            <w:vAlign w:val="center"/>
          </w:tcPr>
          <w:p w14:paraId="0275CB45">
            <w:pPr>
              <w:spacing w:line="300" w:lineRule="exact"/>
              <w:jc w:val="left"/>
              <w:rPr>
                <w:rFonts w:ascii="方正书宋_GBK" w:eastAsia="方正书宋_GBK"/>
              </w:rPr>
            </w:pPr>
            <w:r>
              <w:rPr>
                <w:rFonts w:ascii="方正书宋_GBK" w:eastAsia="方正书宋_GBK"/>
              </w:rPr>
              <w:t>利用者满意度</w:t>
            </w:r>
          </w:p>
        </w:tc>
        <w:tc>
          <w:tcPr>
            <w:tcW w:w="1853" w:type="dxa"/>
            <w:shd w:val="clear" w:color="auto" w:fill="auto"/>
            <w:vAlign w:val="center"/>
          </w:tcPr>
          <w:p w14:paraId="0159D7D0">
            <w:pPr>
              <w:spacing w:line="300" w:lineRule="exact"/>
              <w:jc w:val="left"/>
              <w:rPr>
                <w:rFonts w:ascii="方正书宋_GBK" w:eastAsia="方正书宋_GBK"/>
              </w:rPr>
            </w:pPr>
            <w:r>
              <w:rPr>
                <w:rFonts w:ascii="方正书宋_GBK" w:eastAsia="方正书宋_GBK"/>
              </w:rPr>
              <w:t>≥90%</w:t>
            </w:r>
          </w:p>
        </w:tc>
        <w:tc>
          <w:tcPr>
            <w:tcW w:w="2167" w:type="dxa"/>
            <w:shd w:val="clear" w:color="auto" w:fill="auto"/>
            <w:vAlign w:val="center"/>
          </w:tcPr>
          <w:p w14:paraId="5F3109A0">
            <w:pPr>
              <w:spacing w:line="300" w:lineRule="exact"/>
              <w:jc w:val="left"/>
              <w:rPr>
                <w:rFonts w:ascii="方正书宋_GBK" w:eastAsia="方正书宋_GBK"/>
              </w:rPr>
            </w:pPr>
            <w:r>
              <w:rPr>
                <w:rFonts w:ascii="方正书宋_GBK" w:eastAsia="方正书宋_GBK"/>
              </w:rPr>
              <w:t>调查问卷</w:t>
            </w:r>
          </w:p>
        </w:tc>
      </w:tr>
    </w:tbl>
    <w:p w14:paraId="36F17CA9">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198FDED6">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707C44B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116AE215">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287</w:t>
      </w:r>
      <w:r>
        <w:rPr>
          <w:rFonts w:ascii="Times New Roman" w:hAnsi="Times New Roman" w:eastAsia="仿宋_GB2312" w:cs="Times New Roman"/>
          <w:sz w:val="32"/>
          <w:szCs w:val="24"/>
        </w:rPr>
        <w:t>万元。具体内容见下表。</w:t>
      </w:r>
    </w:p>
    <w:bookmarkEnd w:id="1"/>
    <w:p w14:paraId="703F0234">
      <w:pPr>
        <w:spacing w:line="584" w:lineRule="exact"/>
        <w:jc w:val="left"/>
        <w:outlineLvl w:val="0"/>
        <w:rPr>
          <w:rFonts w:ascii="Times New Roman" w:hAnsi="Times New Roman" w:eastAsia="仿宋_GB2312" w:cs="Times New Roman"/>
        </w:rPr>
      </w:pPr>
    </w:p>
    <w:p w14:paraId="5CC4B4B0">
      <w:pPr>
        <w:jc w:val="center"/>
        <w:outlineLvl w:val="1"/>
        <w:rPr>
          <w:rFonts w:ascii="Times New Roman" w:hAnsi="Times New Roman" w:cs="Times New Roman"/>
          <w:sz w:val="32"/>
        </w:rPr>
      </w:pPr>
      <w:bookmarkStart w:id="2" w:name="_Toc64920910"/>
      <w:r>
        <w:rPr>
          <w:rFonts w:hint="eastAsia" w:ascii="方正小标宋_GBK" w:eastAsia="方正小标宋_GBK" w:cs="Times New Roman"/>
          <w:sz w:val="32"/>
        </w:rPr>
        <w:t>部门政府采购预算</w:t>
      </w:r>
      <w:bookmarkEnd w:id="2"/>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234"/>
        <w:gridCol w:w="1006"/>
        <w:gridCol w:w="907"/>
        <w:gridCol w:w="907"/>
        <w:gridCol w:w="1134"/>
        <w:gridCol w:w="1134"/>
        <w:gridCol w:w="1134"/>
        <w:gridCol w:w="1134"/>
        <w:gridCol w:w="1134"/>
        <w:gridCol w:w="1134"/>
      </w:tblGrid>
      <w:tr w14:paraId="4417CE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7BF917CC">
            <w:pPr>
              <w:spacing w:line="300" w:lineRule="exact"/>
              <w:jc w:val="left"/>
              <w:rPr>
                <w:rFonts w:ascii="方正小标宋_GBK" w:eastAsia="方正小标宋_GBK" w:cs="Times New Roman"/>
                <w:sz w:val="24"/>
              </w:rPr>
            </w:pPr>
            <w:r>
              <w:rPr>
                <w:rFonts w:ascii="方正小标宋_GBK" w:eastAsia="方正小标宋_GBK" w:cs="Times New Roman"/>
                <w:sz w:val="24"/>
              </w:rPr>
              <w:t>廊坊市</w:t>
            </w:r>
            <w:r>
              <w:rPr>
                <w:rFonts w:hint="eastAsia" w:ascii="方正小标宋_GBK" w:eastAsia="方正小标宋_GBK"/>
                <w:sz w:val="24"/>
              </w:rPr>
              <w:t>档案馆</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36D32ED3">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21DDC9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677BFE95">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24827EFA">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234" w:type="dxa"/>
            <w:vMerge w:val="restart"/>
            <w:shd w:val="clear" w:color="auto" w:fill="auto"/>
            <w:vAlign w:val="center"/>
          </w:tcPr>
          <w:p w14:paraId="4A87A009">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1006" w:type="dxa"/>
            <w:vMerge w:val="restart"/>
            <w:shd w:val="clear" w:color="auto" w:fill="auto"/>
            <w:vAlign w:val="center"/>
          </w:tcPr>
          <w:p w14:paraId="7E4AD864">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28AC04AF">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4F20C2EC">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015F6DDC">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26B1F3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390BB931">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5C243628">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0DFF8891"/>
        </w:tc>
        <w:tc>
          <w:tcPr>
            <w:tcW w:w="1234" w:type="dxa"/>
            <w:vMerge w:val="continue"/>
            <w:shd w:val="clear" w:color="auto" w:fill="auto"/>
            <w:vAlign w:val="center"/>
          </w:tcPr>
          <w:p w14:paraId="001C9083"/>
        </w:tc>
        <w:tc>
          <w:tcPr>
            <w:tcW w:w="1006" w:type="dxa"/>
            <w:vMerge w:val="continue"/>
            <w:shd w:val="clear" w:color="auto" w:fill="auto"/>
            <w:vAlign w:val="center"/>
          </w:tcPr>
          <w:p w14:paraId="4147A092"/>
        </w:tc>
        <w:tc>
          <w:tcPr>
            <w:tcW w:w="907" w:type="dxa"/>
            <w:vMerge w:val="continue"/>
            <w:shd w:val="clear" w:color="auto" w:fill="auto"/>
            <w:vAlign w:val="center"/>
          </w:tcPr>
          <w:p w14:paraId="326ED910"/>
        </w:tc>
        <w:tc>
          <w:tcPr>
            <w:tcW w:w="907" w:type="dxa"/>
            <w:vMerge w:val="continue"/>
            <w:shd w:val="clear" w:color="auto" w:fill="auto"/>
            <w:vAlign w:val="center"/>
          </w:tcPr>
          <w:p w14:paraId="73CDCB79"/>
        </w:tc>
        <w:tc>
          <w:tcPr>
            <w:tcW w:w="1134" w:type="dxa"/>
            <w:shd w:val="clear" w:color="auto" w:fill="auto"/>
            <w:vAlign w:val="center"/>
          </w:tcPr>
          <w:p w14:paraId="01E28AF2">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48E60363">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50284B01">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45C05A81">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37AC9C12">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25ABDF12">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3B9D35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44" w:hRule="atLeast"/>
          <w:jc w:val="center"/>
        </w:trPr>
        <w:tc>
          <w:tcPr>
            <w:tcW w:w="1984" w:type="dxa"/>
            <w:shd w:val="clear" w:color="auto" w:fill="auto"/>
            <w:vAlign w:val="center"/>
          </w:tcPr>
          <w:p w14:paraId="7A2AC5B8">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0B54A27C">
            <w:pPr>
              <w:spacing w:line="300" w:lineRule="exact"/>
              <w:jc w:val="right"/>
              <w:rPr>
                <w:rFonts w:ascii="方正书宋_GBK" w:eastAsia="方正书宋_GBK" w:cs="Times New Roman"/>
                <w:b/>
              </w:rPr>
            </w:pPr>
            <w:r>
              <w:rPr>
                <w:rFonts w:hint="eastAsia" w:ascii="方正书宋_GBK" w:eastAsia="方正书宋_GBK" w:cs="Times New Roman"/>
                <w:b/>
              </w:rPr>
              <w:t>287</w:t>
            </w:r>
          </w:p>
        </w:tc>
        <w:tc>
          <w:tcPr>
            <w:tcW w:w="1531" w:type="dxa"/>
            <w:shd w:val="clear" w:color="auto" w:fill="auto"/>
            <w:vAlign w:val="center"/>
          </w:tcPr>
          <w:p w14:paraId="0D9BEB77">
            <w:pPr>
              <w:spacing w:line="300" w:lineRule="exact"/>
              <w:jc w:val="left"/>
              <w:rPr>
                <w:rFonts w:ascii="方正书宋_GBK" w:eastAsia="方正书宋_GBK" w:cs="Times New Roman"/>
                <w:b/>
              </w:rPr>
            </w:pPr>
          </w:p>
        </w:tc>
        <w:tc>
          <w:tcPr>
            <w:tcW w:w="1234" w:type="dxa"/>
            <w:shd w:val="clear" w:color="auto" w:fill="auto"/>
            <w:vAlign w:val="center"/>
          </w:tcPr>
          <w:p w14:paraId="7B9D41C5">
            <w:pPr>
              <w:spacing w:line="300" w:lineRule="exact"/>
              <w:jc w:val="left"/>
              <w:rPr>
                <w:rFonts w:ascii="方正书宋_GBK" w:eastAsia="方正书宋_GBK" w:cs="Times New Roman"/>
                <w:b/>
              </w:rPr>
            </w:pPr>
          </w:p>
        </w:tc>
        <w:tc>
          <w:tcPr>
            <w:tcW w:w="1006" w:type="dxa"/>
            <w:shd w:val="clear" w:color="auto" w:fill="auto"/>
            <w:vAlign w:val="center"/>
          </w:tcPr>
          <w:p w14:paraId="1E6564AD">
            <w:pPr>
              <w:spacing w:line="300" w:lineRule="exact"/>
              <w:jc w:val="center"/>
              <w:rPr>
                <w:rFonts w:ascii="方正书宋_GBK" w:eastAsia="方正书宋_GBK" w:cs="Times New Roman"/>
                <w:b/>
              </w:rPr>
            </w:pPr>
          </w:p>
        </w:tc>
        <w:tc>
          <w:tcPr>
            <w:tcW w:w="907" w:type="dxa"/>
            <w:shd w:val="clear" w:color="auto" w:fill="auto"/>
            <w:vAlign w:val="center"/>
          </w:tcPr>
          <w:p w14:paraId="2A3A7C7F">
            <w:pPr>
              <w:spacing w:line="300" w:lineRule="exact"/>
              <w:jc w:val="right"/>
              <w:rPr>
                <w:rFonts w:ascii="方正书宋_GBK" w:eastAsia="方正书宋_GBK" w:cs="Times New Roman"/>
                <w:b/>
              </w:rPr>
            </w:pPr>
          </w:p>
        </w:tc>
        <w:tc>
          <w:tcPr>
            <w:tcW w:w="907" w:type="dxa"/>
            <w:shd w:val="clear" w:color="auto" w:fill="auto"/>
            <w:vAlign w:val="center"/>
          </w:tcPr>
          <w:p w14:paraId="156A0232">
            <w:pPr>
              <w:spacing w:line="300" w:lineRule="exact"/>
              <w:jc w:val="right"/>
              <w:rPr>
                <w:rFonts w:ascii="方正书宋_GBK" w:eastAsia="方正书宋_GBK" w:cs="Times New Roman"/>
                <w:b/>
              </w:rPr>
            </w:pPr>
          </w:p>
        </w:tc>
        <w:tc>
          <w:tcPr>
            <w:tcW w:w="1134" w:type="dxa"/>
            <w:shd w:val="clear" w:color="auto" w:fill="auto"/>
            <w:vAlign w:val="center"/>
          </w:tcPr>
          <w:p w14:paraId="4ADE1FE8">
            <w:pPr>
              <w:spacing w:line="300" w:lineRule="exact"/>
              <w:jc w:val="right"/>
              <w:rPr>
                <w:rFonts w:ascii="方正书宋_GBK" w:eastAsia="方正书宋_GBK" w:cs="Times New Roman"/>
                <w:b/>
              </w:rPr>
            </w:pPr>
            <w:r>
              <w:rPr>
                <w:rFonts w:hint="eastAsia" w:ascii="方正书宋_GBK" w:eastAsia="方正书宋_GBK" w:cs="Times New Roman"/>
                <w:b/>
              </w:rPr>
              <w:t>287</w:t>
            </w:r>
          </w:p>
        </w:tc>
        <w:tc>
          <w:tcPr>
            <w:tcW w:w="1134" w:type="dxa"/>
            <w:shd w:val="clear" w:color="auto" w:fill="auto"/>
            <w:vAlign w:val="center"/>
          </w:tcPr>
          <w:p w14:paraId="6FEBF665">
            <w:pPr>
              <w:spacing w:line="300" w:lineRule="exact"/>
              <w:jc w:val="right"/>
              <w:rPr>
                <w:rFonts w:ascii="方正书宋_GBK" w:eastAsia="方正书宋_GBK" w:cs="Times New Roman"/>
                <w:b/>
              </w:rPr>
            </w:pPr>
            <w:r>
              <w:rPr>
                <w:rFonts w:hint="eastAsia" w:ascii="方正书宋_GBK" w:eastAsia="方正书宋_GBK" w:cs="Times New Roman"/>
                <w:b/>
              </w:rPr>
              <w:t>287</w:t>
            </w:r>
          </w:p>
        </w:tc>
        <w:tc>
          <w:tcPr>
            <w:tcW w:w="1134" w:type="dxa"/>
            <w:shd w:val="clear" w:color="auto" w:fill="auto"/>
            <w:vAlign w:val="center"/>
          </w:tcPr>
          <w:p w14:paraId="622F199F">
            <w:pPr>
              <w:spacing w:line="300" w:lineRule="exact"/>
              <w:jc w:val="right"/>
              <w:rPr>
                <w:rFonts w:ascii="方正书宋_GBK" w:eastAsia="方正书宋_GBK" w:cs="Times New Roman"/>
                <w:b/>
              </w:rPr>
            </w:pPr>
          </w:p>
        </w:tc>
        <w:tc>
          <w:tcPr>
            <w:tcW w:w="1134" w:type="dxa"/>
            <w:shd w:val="clear" w:color="auto" w:fill="auto"/>
            <w:vAlign w:val="center"/>
          </w:tcPr>
          <w:p w14:paraId="11BD0ACE">
            <w:pPr>
              <w:spacing w:line="300" w:lineRule="exact"/>
              <w:jc w:val="right"/>
              <w:rPr>
                <w:rFonts w:ascii="方正书宋_GBK" w:eastAsia="方正书宋_GBK" w:cs="Times New Roman"/>
                <w:b/>
              </w:rPr>
            </w:pPr>
          </w:p>
        </w:tc>
        <w:tc>
          <w:tcPr>
            <w:tcW w:w="1134" w:type="dxa"/>
            <w:shd w:val="clear" w:color="auto" w:fill="auto"/>
            <w:vAlign w:val="center"/>
          </w:tcPr>
          <w:p w14:paraId="2E189E14">
            <w:pPr>
              <w:spacing w:line="300" w:lineRule="exact"/>
              <w:jc w:val="right"/>
              <w:rPr>
                <w:rFonts w:ascii="方正书宋_GBK" w:eastAsia="方正书宋_GBK" w:cs="Times New Roman"/>
                <w:b/>
              </w:rPr>
            </w:pPr>
          </w:p>
        </w:tc>
        <w:tc>
          <w:tcPr>
            <w:tcW w:w="1134" w:type="dxa"/>
            <w:shd w:val="clear" w:color="auto" w:fill="auto"/>
            <w:vAlign w:val="center"/>
          </w:tcPr>
          <w:p w14:paraId="4D18FDBE">
            <w:pPr>
              <w:spacing w:line="300" w:lineRule="exact"/>
              <w:jc w:val="right"/>
              <w:rPr>
                <w:rFonts w:ascii="方正书宋_GBK" w:eastAsia="方正书宋_GBK" w:cs="Times New Roman"/>
                <w:b/>
              </w:rPr>
            </w:pPr>
          </w:p>
        </w:tc>
      </w:tr>
      <w:tr w14:paraId="1B674C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91E3345">
            <w:pPr>
              <w:spacing w:line="300" w:lineRule="exact"/>
              <w:jc w:val="center"/>
              <w:rPr>
                <w:rFonts w:ascii="宋体" w:eastAsia="宋体" w:cs="Times New Roman"/>
              </w:rPr>
            </w:pPr>
            <w:r>
              <w:rPr>
                <w:rFonts w:hint="eastAsia" w:ascii="宋体" w:eastAsia="宋体" w:cs="Times New Roman"/>
              </w:rPr>
              <w:t>市档案馆搬迁加固改造及设备购置资金</w:t>
            </w:r>
          </w:p>
        </w:tc>
        <w:tc>
          <w:tcPr>
            <w:tcW w:w="1134" w:type="dxa"/>
            <w:shd w:val="clear" w:color="auto" w:fill="auto"/>
            <w:vAlign w:val="center"/>
          </w:tcPr>
          <w:p w14:paraId="5A9DD4C3">
            <w:pPr>
              <w:spacing w:line="300" w:lineRule="exact"/>
              <w:jc w:val="right"/>
              <w:rPr>
                <w:rFonts w:ascii="宋体" w:eastAsia="宋体" w:cs="Times New Roman"/>
              </w:rPr>
            </w:pPr>
            <w:r>
              <w:rPr>
                <w:rFonts w:hint="eastAsia" w:ascii="宋体" w:eastAsia="宋体" w:cs="Times New Roman"/>
              </w:rPr>
              <w:t>187</w:t>
            </w:r>
          </w:p>
        </w:tc>
        <w:tc>
          <w:tcPr>
            <w:tcW w:w="1531" w:type="dxa"/>
            <w:shd w:val="clear" w:color="auto" w:fill="auto"/>
            <w:vAlign w:val="center"/>
          </w:tcPr>
          <w:p w14:paraId="06609A5A">
            <w:pPr>
              <w:spacing w:line="300" w:lineRule="exact"/>
              <w:jc w:val="left"/>
              <w:rPr>
                <w:rFonts w:ascii="宋体" w:eastAsia="宋体" w:cs="Times New Roman"/>
              </w:rPr>
            </w:pPr>
            <w:r>
              <w:rPr>
                <w:rFonts w:hint="eastAsia" w:ascii="宋体" w:eastAsia="宋体" w:cs="Times New Roman"/>
              </w:rPr>
              <w:t>图书馆和档案馆服务</w:t>
            </w:r>
          </w:p>
        </w:tc>
        <w:tc>
          <w:tcPr>
            <w:tcW w:w="1234" w:type="dxa"/>
            <w:shd w:val="clear" w:color="auto" w:fill="auto"/>
            <w:vAlign w:val="center"/>
          </w:tcPr>
          <w:p w14:paraId="60D12C22">
            <w:pPr>
              <w:spacing w:line="300" w:lineRule="exact"/>
              <w:jc w:val="left"/>
              <w:rPr>
                <w:rFonts w:ascii="宋体" w:eastAsia="宋体" w:cs="Times New Roman"/>
              </w:rPr>
            </w:pPr>
            <w:r>
              <w:rPr>
                <w:rFonts w:hint="eastAsia" w:ascii="宋体" w:eastAsia="宋体" w:cs="Times New Roman"/>
              </w:rPr>
              <w:t>C200303</w:t>
            </w:r>
          </w:p>
        </w:tc>
        <w:tc>
          <w:tcPr>
            <w:tcW w:w="1006" w:type="dxa"/>
            <w:shd w:val="clear" w:color="auto" w:fill="auto"/>
            <w:vAlign w:val="center"/>
          </w:tcPr>
          <w:p w14:paraId="04275932">
            <w:pPr>
              <w:spacing w:line="300" w:lineRule="exact"/>
              <w:jc w:val="center"/>
              <w:rPr>
                <w:rFonts w:ascii="宋体" w:eastAsia="宋体" w:cs="Times New Roman"/>
              </w:rPr>
            </w:pPr>
            <w:r>
              <w:rPr>
                <w:rFonts w:hint="eastAsia" w:ascii="宋体" w:eastAsia="宋体" w:cs="Times New Roman"/>
              </w:rPr>
              <w:t>立方米</w:t>
            </w:r>
          </w:p>
        </w:tc>
        <w:tc>
          <w:tcPr>
            <w:tcW w:w="907" w:type="dxa"/>
            <w:shd w:val="clear" w:color="auto" w:fill="auto"/>
            <w:vAlign w:val="center"/>
          </w:tcPr>
          <w:p w14:paraId="294798A7">
            <w:pPr>
              <w:spacing w:line="300" w:lineRule="exact"/>
              <w:jc w:val="right"/>
              <w:rPr>
                <w:rFonts w:ascii="宋体" w:eastAsia="宋体" w:cs="Times New Roman"/>
              </w:rPr>
            </w:pPr>
            <w:r>
              <w:rPr>
                <w:rFonts w:hint="eastAsia" w:ascii="宋体" w:eastAsia="宋体" w:cs="Times New Roman"/>
              </w:rPr>
              <w:t>1870</w:t>
            </w:r>
          </w:p>
        </w:tc>
        <w:tc>
          <w:tcPr>
            <w:tcW w:w="907" w:type="dxa"/>
            <w:shd w:val="clear" w:color="auto" w:fill="auto"/>
            <w:vAlign w:val="center"/>
          </w:tcPr>
          <w:p w14:paraId="6AA07447">
            <w:pPr>
              <w:spacing w:line="300" w:lineRule="exact"/>
              <w:jc w:val="right"/>
              <w:rPr>
                <w:rFonts w:ascii="宋体" w:eastAsia="宋体" w:cs="Times New Roman"/>
              </w:rPr>
            </w:pPr>
            <w:r>
              <w:rPr>
                <w:rFonts w:hint="eastAsia" w:ascii="宋体" w:eastAsia="宋体" w:cs="Times New Roman"/>
              </w:rPr>
              <w:t>0.1</w:t>
            </w:r>
          </w:p>
        </w:tc>
        <w:tc>
          <w:tcPr>
            <w:tcW w:w="1134" w:type="dxa"/>
            <w:shd w:val="clear" w:color="auto" w:fill="auto"/>
            <w:vAlign w:val="center"/>
          </w:tcPr>
          <w:p w14:paraId="64993C41">
            <w:pPr>
              <w:spacing w:line="300" w:lineRule="exact"/>
              <w:jc w:val="right"/>
              <w:rPr>
                <w:rFonts w:ascii="宋体" w:eastAsia="宋体" w:cs="Times New Roman"/>
              </w:rPr>
            </w:pPr>
            <w:r>
              <w:rPr>
                <w:rFonts w:hint="eastAsia" w:ascii="宋体" w:eastAsia="宋体" w:cs="Times New Roman"/>
              </w:rPr>
              <w:t>187</w:t>
            </w:r>
          </w:p>
        </w:tc>
        <w:tc>
          <w:tcPr>
            <w:tcW w:w="1134" w:type="dxa"/>
            <w:shd w:val="clear" w:color="auto" w:fill="auto"/>
            <w:vAlign w:val="center"/>
          </w:tcPr>
          <w:p w14:paraId="2892FB05">
            <w:pPr>
              <w:spacing w:line="300" w:lineRule="exact"/>
              <w:jc w:val="right"/>
              <w:rPr>
                <w:rFonts w:ascii="宋体" w:eastAsia="宋体" w:cs="Times New Roman"/>
              </w:rPr>
            </w:pPr>
            <w:r>
              <w:rPr>
                <w:rFonts w:hint="eastAsia" w:ascii="宋体" w:eastAsia="宋体" w:cs="Times New Roman"/>
              </w:rPr>
              <w:t>187</w:t>
            </w:r>
          </w:p>
        </w:tc>
        <w:tc>
          <w:tcPr>
            <w:tcW w:w="1134" w:type="dxa"/>
            <w:shd w:val="clear" w:color="auto" w:fill="auto"/>
            <w:vAlign w:val="center"/>
          </w:tcPr>
          <w:p w14:paraId="0FFE4C96">
            <w:pPr>
              <w:spacing w:line="300" w:lineRule="exact"/>
              <w:jc w:val="right"/>
              <w:rPr>
                <w:rFonts w:ascii="宋体" w:eastAsia="宋体" w:cs="Times New Roman"/>
              </w:rPr>
            </w:pPr>
          </w:p>
        </w:tc>
        <w:tc>
          <w:tcPr>
            <w:tcW w:w="1134" w:type="dxa"/>
            <w:shd w:val="clear" w:color="auto" w:fill="auto"/>
            <w:vAlign w:val="center"/>
          </w:tcPr>
          <w:p w14:paraId="3088F435">
            <w:pPr>
              <w:spacing w:line="300" w:lineRule="exact"/>
              <w:jc w:val="right"/>
              <w:rPr>
                <w:rFonts w:ascii="宋体" w:eastAsia="宋体" w:cs="Times New Roman"/>
              </w:rPr>
            </w:pPr>
          </w:p>
        </w:tc>
        <w:tc>
          <w:tcPr>
            <w:tcW w:w="1134" w:type="dxa"/>
            <w:shd w:val="clear" w:color="auto" w:fill="auto"/>
            <w:vAlign w:val="center"/>
          </w:tcPr>
          <w:p w14:paraId="301BBC70">
            <w:pPr>
              <w:spacing w:line="300" w:lineRule="exact"/>
              <w:jc w:val="right"/>
              <w:rPr>
                <w:rFonts w:ascii="宋体" w:eastAsia="宋体" w:cs="Times New Roman"/>
              </w:rPr>
            </w:pPr>
          </w:p>
        </w:tc>
        <w:tc>
          <w:tcPr>
            <w:tcW w:w="1134" w:type="dxa"/>
            <w:shd w:val="clear" w:color="auto" w:fill="auto"/>
            <w:vAlign w:val="center"/>
          </w:tcPr>
          <w:p w14:paraId="7769FBB4">
            <w:pPr>
              <w:spacing w:line="300" w:lineRule="exact"/>
              <w:jc w:val="right"/>
              <w:rPr>
                <w:rFonts w:ascii="宋体" w:eastAsia="宋体" w:cs="Times New Roman"/>
              </w:rPr>
            </w:pPr>
          </w:p>
        </w:tc>
      </w:tr>
      <w:tr w14:paraId="6D1B89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D107052">
            <w:pPr>
              <w:spacing w:line="300" w:lineRule="exact"/>
              <w:jc w:val="left"/>
              <w:rPr>
                <w:rFonts w:ascii="宋体" w:eastAsia="宋体" w:cs="Times New Roman"/>
              </w:rPr>
            </w:pPr>
            <w:r>
              <w:rPr>
                <w:rFonts w:hint="eastAsia" w:ascii="宋体" w:eastAsia="宋体" w:cs="Times New Roman"/>
              </w:rPr>
              <w:t>传统载体档案数字化工程专项经费</w:t>
            </w:r>
          </w:p>
        </w:tc>
        <w:tc>
          <w:tcPr>
            <w:tcW w:w="1134" w:type="dxa"/>
            <w:shd w:val="clear" w:color="auto" w:fill="auto"/>
            <w:vAlign w:val="center"/>
          </w:tcPr>
          <w:p w14:paraId="07F8BC65">
            <w:pPr>
              <w:spacing w:line="300" w:lineRule="exact"/>
              <w:jc w:val="right"/>
              <w:rPr>
                <w:rFonts w:ascii="宋体" w:eastAsia="宋体" w:cs="Times New Roman"/>
              </w:rPr>
            </w:pPr>
            <w:r>
              <w:rPr>
                <w:rFonts w:hint="eastAsia" w:ascii="宋体" w:eastAsia="宋体" w:cs="Times New Roman"/>
              </w:rPr>
              <w:t>100</w:t>
            </w:r>
          </w:p>
        </w:tc>
        <w:tc>
          <w:tcPr>
            <w:tcW w:w="1531" w:type="dxa"/>
            <w:shd w:val="clear" w:color="auto" w:fill="auto"/>
            <w:vAlign w:val="center"/>
          </w:tcPr>
          <w:p w14:paraId="10D591AF">
            <w:pPr>
              <w:spacing w:line="300" w:lineRule="exact"/>
              <w:jc w:val="left"/>
              <w:rPr>
                <w:rFonts w:ascii="宋体" w:eastAsia="宋体" w:cs="Times New Roman"/>
              </w:rPr>
            </w:pPr>
            <w:r>
              <w:rPr>
                <w:rFonts w:hint="eastAsia" w:ascii="宋体" w:eastAsia="宋体" w:cs="Times New Roman"/>
              </w:rPr>
              <w:t>图书馆和档案馆服务</w:t>
            </w:r>
          </w:p>
        </w:tc>
        <w:tc>
          <w:tcPr>
            <w:tcW w:w="1234" w:type="dxa"/>
            <w:shd w:val="clear" w:color="auto" w:fill="auto"/>
            <w:vAlign w:val="center"/>
          </w:tcPr>
          <w:p w14:paraId="0A7A93F9">
            <w:pPr>
              <w:spacing w:line="300" w:lineRule="exact"/>
              <w:jc w:val="left"/>
              <w:rPr>
                <w:rFonts w:ascii="宋体" w:eastAsia="宋体" w:cs="Times New Roman"/>
              </w:rPr>
            </w:pPr>
            <w:r>
              <w:rPr>
                <w:rFonts w:hint="eastAsia" w:ascii="宋体" w:eastAsia="宋体" w:cs="Times New Roman"/>
              </w:rPr>
              <w:t>C200303</w:t>
            </w:r>
          </w:p>
        </w:tc>
        <w:tc>
          <w:tcPr>
            <w:tcW w:w="1006" w:type="dxa"/>
            <w:shd w:val="clear" w:color="auto" w:fill="auto"/>
            <w:vAlign w:val="center"/>
          </w:tcPr>
          <w:p w14:paraId="5E6077F4">
            <w:pPr>
              <w:spacing w:line="300" w:lineRule="exact"/>
              <w:jc w:val="center"/>
              <w:rPr>
                <w:rFonts w:ascii="宋体" w:eastAsia="宋体" w:cs="Times New Roman"/>
              </w:rPr>
            </w:pPr>
            <w:r>
              <w:rPr>
                <w:rFonts w:hint="eastAsia" w:ascii="宋体" w:eastAsia="宋体" w:cs="Times New Roman"/>
              </w:rPr>
              <w:t>元/万页</w:t>
            </w:r>
          </w:p>
        </w:tc>
        <w:tc>
          <w:tcPr>
            <w:tcW w:w="907" w:type="dxa"/>
            <w:shd w:val="clear" w:color="auto" w:fill="auto"/>
            <w:vAlign w:val="center"/>
          </w:tcPr>
          <w:p w14:paraId="32BE115F">
            <w:pPr>
              <w:spacing w:line="300" w:lineRule="exact"/>
              <w:jc w:val="right"/>
              <w:rPr>
                <w:rFonts w:ascii="宋体" w:eastAsia="宋体" w:cs="Times New Roman"/>
              </w:rPr>
            </w:pPr>
            <w:r>
              <w:rPr>
                <w:rFonts w:hint="eastAsia" w:ascii="宋体" w:eastAsia="宋体" w:cs="Times New Roman"/>
              </w:rPr>
              <w:t>100</w:t>
            </w:r>
          </w:p>
        </w:tc>
        <w:tc>
          <w:tcPr>
            <w:tcW w:w="907" w:type="dxa"/>
            <w:shd w:val="clear" w:color="auto" w:fill="auto"/>
            <w:vAlign w:val="center"/>
          </w:tcPr>
          <w:p w14:paraId="54E52AAB">
            <w:pPr>
              <w:spacing w:line="300" w:lineRule="exact"/>
              <w:jc w:val="right"/>
              <w:rPr>
                <w:rFonts w:ascii="宋体" w:eastAsia="宋体" w:cs="Times New Roman"/>
              </w:rPr>
            </w:pPr>
            <w:r>
              <w:rPr>
                <w:rFonts w:hint="eastAsia" w:ascii="宋体" w:eastAsia="宋体" w:cs="Times New Roman"/>
              </w:rPr>
              <w:t>1</w:t>
            </w:r>
          </w:p>
        </w:tc>
        <w:tc>
          <w:tcPr>
            <w:tcW w:w="1134" w:type="dxa"/>
            <w:shd w:val="clear" w:color="auto" w:fill="auto"/>
            <w:vAlign w:val="center"/>
          </w:tcPr>
          <w:p w14:paraId="32F3E3B1">
            <w:pPr>
              <w:spacing w:line="300" w:lineRule="exact"/>
              <w:jc w:val="right"/>
              <w:rPr>
                <w:rFonts w:ascii="宋体" w:eastAsia="宋体" w:cs="Times New Roman"/>
              </w:rPr>
            </w:pPr>
            <w:r>
              <w:rPr>
                <w:rFonts w:hint="eastAsia" w:ascii="宋体" w:eastAsia="宋体" w:cs="Times New Roman"/>
              </w:rPr>
              <w:t>100</w:t>
            </w:r>
          </w:p>
        </w:tc>
        <w:tc>
          <w:tcPr>
            <w:tcW w:w="1134" w:type="dxa"/>
            <w:shd w:val="clear" w:color="auto" w:fill="auto"/>
            <w:vAlign w:val="center"/>
          </w:tcPr>
          <w:p w14:paraId="057A1BEB">
            <w:pPr>
              <w:spacing w:line="300" w:lineRule="exact"/>
              <w:jc w:val="right"/>
              <w:rPr>
                <w:rFonts w:ascii="宋体" w:eastAsia="宋体" w:cs="Times New Roman"/>
              </w:rPr>
            </w:pPr>
            <w:r>
              <w:rPr>
                <w:rFonts w:hint="eastAsia" w:ascii="宋体" w:eastAsia="宋体" w:cs="Times New Roman"/>
              </w:rPr>
              <w:t>100</w:t>
            </w:r>
          </w:p>
        </w:tc>
        <w:tc>
          <w:tcPr>
            <w:tcW w:w="1134" w:type="dxa"/>
            <w:shd w:val="clear" w:color="auto" w:fill="auto"/>
            <w:vAlign w:val="center"/>
          </w:tcPr>
          <w:p w14:paraId="55F4F35C">
            <w:pPr>
              <w:spacing w:line="300" w:lineRule="exact"/>
              <w:jc w:val="right"/>
              <w:rPr>
                <w:rFonts w:ascii="宋体" w:eastAsia="宋体" w:cs="Times New Roman"/>
              </w:rPr>
            </w:pPr>
          </w:p>
        </w:tc>
        <w:tc>
          <w:tcPr>
            <w:tcW w:w="1134" w:type="dxa"/>
            <w:shd w:val="clear" w:color="auto" w:fill="auto"/>
            <w:vAlign w:val="center"/>
          </w:tcPr>
          <w:p w14:paraId="30AEA3E1">
            <w:pPr>
              <w:spacing w:line="300" w:lineRule="exact"/>
              <w:jc w:val="right"/>
              <w:rPr>
                <w:rFonts w:ascii="宋体" w:eastAsia="宋体" w:cs="Times New Roman"/>
              </w:rPr>
            </w:pPr>
          </w:p>
        </w:tc>
        <w:tc>
          <w:tcPr>
            <w:tcW w:w="1134" w:type="dxa"/>
            <w:shd w:val="clear" w:color="auto" w:fill="auto"/>
            <w:vAlign w:val="center"/>
          </w:tcPr>
          <w:p w14:paraId="19B8622C">
            <w:pPr>
              <w:spacing w:line="300" w:lineRule="exact"/>
              <w:jc w:val="right"/>
              <w:rPr>
                <w:rFonts w:ascii="宋体" w:eastAsia="宋体" w:cs="Times New Roman"/>
              </w:rPr>
            </w:pPr>
          </w:p>
        </w:tc>
        <w:tc>
          <w:tcPr>
            <w:tcW w:w="1134" w:type="dxa"/>
            <w:shd w:val="clear" w:color="auto" w:fill="auto"/>
            <w:vAlign w:val="center"/>
          </w:tcPr>
          <w:p w14:paraId="49413307">
            <w:pPr>
              <w:spacing w:line="300" w:lineRule="exact"/>
              <w:jc w:val="right"/>
              <w:rPr>
                <w:rFonts w:ascii="宋体" w:eastAsia="宋体" w:cs="Times New Roman"/>
              </w:rPr>
            </w:pPr>
          </w:p>
        </w:tc>
      </w:tr>
    </w:tbl>
    <w:p w14:paraId="78BB7541">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511D870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104A3DD9">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rPr>
        <w:t>203.45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总额为187万元，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图书档案设备</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tbl>
      <w:tblPr>
        <w:tblStyle w:val="8"/>
        <w:tblW w:w="136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70"/>
        <w:gridCol w:w="3184"/>
        <w:gridCol w:w="5149"/>
      </w:tblGrid>
      <w:tr w14:paraId="2184A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trPr>
        <w:tc>
          <w:tcPr>
            <w:tcW w:w="13602" w:type="dxa"/>
            <w:gridSpan w:val="3"/>
            <w:tcBorders>
              <w:top w:val="nil"/>
              <w:left w:val="nil"/>
              <w:bottom w:val="nil"/>
              <w:right w:val="nil"/>
            </w:tcBorders>
            <w:shd w:val="clear" w:color="auto" w:fill="auto"/>
            <w:noWrap/>
            <w:vAlign w:val="center"/>
          </w:tcPr>
          <w:p w14:paraId="00401430">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64A97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8453" w:type="dxa"/>
            <w:gridSpan w:val="2"/>
            <w:tcBorders>
              <w:top w:val="nil"/>
              <w:left w:val="nil"/>
              <w:bottom w:val="nil"/>
              <w:right w:val="nil"/>
            </w:tcBorders>
            <w:shd w:val="clear" w:color="auto" w:fill="auto"/>
            <w:noWrap/>
            <w:vAlign w:val="center"/>
          </w:tcPr>
          <w:p w14:paraId="718C6779">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档案馆</w:t>
            </w:r>
          </w:p>
        </w:tc>
        <w:tc>
          <w:tcPr>
            <w:tcW w:w="5149" w:type="dxa"/>
            <w:tcBorders>
              <w:top w:val="nil"/>
              <w:left w:val="nil"/>
              <w:bottom w:val="nil"/>
              <w:right w:val="nil"/>
            </w:tcBorders>
            <w:shd w:val="clear" w:color="auto" w:fill="auto"/>
            <w:noWrap/>
            <w:vAlign w:val="center"/>
          </w:tcPr>
          <w:p w14:paraId="4B9D91E6">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69A1F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E155C2">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84" w:type="dxa"/>
            <w:tcBorders>
              <w:top w:val="single" w:color="auto" w:sz="4" w:space="0"/>
              <w:left w:val="nil"/>
              <w:bottom w:val="single" w:color="auto" w:sz="4" w:space="0"/>
              <w:right w:val="single" w:color="auto" w:sz="4" w:space="0"/>
            </w:tcBorders>
            <w:shd w:val="clear" w:color="auto" w:fill="auto"/>
            <w:noWrap/>
            <w:vAlign w:val="center"/>
          </w:tcPr>
          <w:p w14:paraId="2330D678">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49" w:type="dxa"/>
            <w:tcBorders>
              <w:top w:val="single" w:color="auto" w:sz="4" w:space="0"/>
              <w:left w:val="nil"/>
              <w:bottom w:val="single" w:color="auto" w:sz="4" w:space="0"/>
              <w:right w:val="single" w:color="auto" w:sz="4" w:space="0"/>
            </w:tcBorders>
            <w:shd w:val="clear" w:color="auto" w:fill="auto"/>
            <w:noWrap/>
            <w:vAlign w:val="center"/>
          </w:tcPr>
          <w:p w14:paraId="0EF4C0B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552F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nil"/>
              <w:left w:val="single" w:color="auto" w:sz="4" w:space="0"/>
              <w:bottom w:val="single" w:color="auto" w:sz="4" w:space="0"/>
              <w:right w:val="single" w:color="auto" w:sz="4" w:space="0"/>
            </w:tcBorders>
            <w:shd w:val="clear" w:color="auto" w:fill="auto"/>
            <w:noWrap/>
            <w:vAlign w:val="center"/>
          </w:tcPr>
          <w:p w14:paraId="72A3136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84" w:type="dxa"/>
            <w:tcBorders>
              <w:top w:val="nil"/>
              <w:left w:val="nil"/>
              <w:bottom w:val="single" w:color="auto" w:sz="4" w:space="0"/>
              <w:right w:val="single" w:color="auto" w:sz="4" w:space="0"/>
            </w:tcBorders>
            <w:shd w:val="clear" w:color="auto" w:fill="auto"/>
            <w:noWrap/>
            <w:vAlign w:val="center"/>
          </w:tcPr>
          <w:p w14:paraId="10287F1F">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49" w:type="dxa"/>
            <w:tcBorders>
              <w:top w:val="nil"/>
              <w:left w:val="nil"/>
              <w:bottom w:val="single" w:color="auto" w:sz="4" w:space="0"/>
              <w:right w:val="single" w:color="auto" w:sz="4" w:space="0"/>
            </w:tcBorders>
            <w:shd w:val="clear" w:color="auto" w:fill="auto"/>
            <w:noWrap/>
            <w:vAlign w:val="center"/>
          </w:tcPr>
          <w:p w14:paraId="6FF26FC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203.45</w:t>
            </w:r>
          </w:p>
        </w:tc>
      </w:tr>
      <w:tr w14:paraId="36D7E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nil"/>
              <w:left w:val="single" w:color="auto" w:sz="4" w:space="0"/>
              <w:bottom w:val="single" w:color="auto" w:sz="4" w:space="0"/>
              <w:right w:val="single" w:color="auto" w:sz="4" w:space="0"/>
            </w:tcBorders>
            <w:shd w:val="clear" w:color="auto" w:fill="auto"/>
            <w:noWrap/>
            <w:vAlign w:val="center"/>
          </w:tcPr>
          <w:p w14:paraId="35AE02D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84" w:type="dxa"/>
            <w:tcBorders>
              <w:top w:val="nil"/>
              <w:left w:val="nil"/>
              <w:bottom w:val="single" w:color="auto" w:sz="4" w:space="0"/>
              <w:right w:val="single" w:color="auto" w:sz="4" w:space="0"/>
            </w:tcBorders>
            <w:shd w:val="clear" w:color="auto" w:fill="auto"/>
            <w:noWrap/>
            <w:vAlign w:val="center"/>
          </w:tcPr>
          <w:p w14:paraId="10FEF507">
            <w:pPr>
              <w:spacing w:line="584" w:lineRule="exact"/>
              <w:jc w:val="center"/>
              <w:rPr>
                <w:rFonts w:ascii="Times New Roman" w:hAnsi="Times New Roman" w:eastAsia="仿宋_GB2312" w:cs="Times New Roman"/>
                <w:sz w:val="22"/>
              </w:rPr>
            </w:pPr>
          </w:p>
        </w:tc>
        <w:tc>
          <w:tcPr>
            <w:tcW w:w="5149" w:type="dxa"/>
            <w:tcBorders>
              <w:top w:val="nil"/>
              <w:left w:val="nil"/>
              <w:bottom w:val="single" w:color="auto" w:sz="4" w:space="0"/>
              <w:right w:val="single" w:color="auto" w:sz="4" w:space="0"/>
            </w:tcBorders>
            <w:shd w:val="clear" w:color="auto" w:fill="auto"/>
            <w:noWrap/>
            <w:vAlign w:val="center"/>
          </w:tcPr>
          <w:p w14:paraId="1E34034B">
            <w:pPr>
              <w:spacing w:line="584" w:lineRule="exact"/>
              <w:jc w:val="center"/>
              <w:rPr>
                <w:rFonts w:ascii="Times New Roman" w:hAnsi="Times New Roman" w:eastAsia="仿宋_GB2312" w:cs="Times New Roman"/>
                <w:sz w:val="22"/>
              </w:rPr>
            </w:pPr>
          </w:p>
        </w:tc>
      </w:tr>
      <w:tr w14:paraId="273E2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nil"/>
              <w:left w:val="single" w:color="auto" w:sz="4" w:space="0"/>
              <w:bottom w:val="single" w:color="auto" w:sz="4" w:space="0"/>
              <w:right w:val="single" w:color="auto" w:sz="4" w:space="0"/>
            </w:tcBorders>
            <w:shd w:val="clear" w:color="auto" w:fill="auto"/>
            <w:noWrap/>
            <w:vAlign w:val="center"/>
          </w:tcPr>
          <w:p w14:paraId="35F29BA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84" w:type="dxa"/>
            <w:tcBorders>
              <w:top w:val="nil"/>
              <w:left w:val="nil"/>
              <w:bottom w:val="single" w:color="auto" w:sz="4" w:space="0"/>
              <w:right w:val="single" w:color="auto" w:sz="4" w:space="0"/>
            </w:tcBorders>
            <w:shd w:val="clear" w:color="auto" w:fill="auto"/>
            <w:noWrap/>
            <w:vAlign w:val="center"/>
          </w:tcPr>
          <w:p w14:paraId="60A00C0A">
            <w:pPr>
              <w:spacing w:line="584" w:lineRule="exact"/>
              <w:jc w:val="center"/>
              <w:rPr>
                <w:rFonts w:ascii="Times New Roman" w:hAnsi="Times New Roman" w:eastAsia="仿宋_GB2312" w:cs="Times New Roman"/>
                <w:sz w:val="22"/>
              </w:rPr>
            </w:pPr>
          </w:p>
        </w:tc>
        <w:tc>
          <w:tcPr>
            <w:tcW w:w="5149" w:type="dxa"/>
            <w:tcBorders>
              <w:top w:val="nil"/>
              <w:left w:val="nil"/>
              <w:bottom w:val="single" w:color="auto" w:sz="4" w:space="0"/>
              <w:right w:val="single" w:color="auto" w:sz="4" w:space="0"/>
            </w:tcBorders>
            <w:shd w:val="clear" w:color="auto" w:fill="auto"/>
            <w:noWrap/>
            <w:vAlign w:val="center"/>
          </w:tcPr>
          <w:p w14:paraId="37542D5B">
            <w:pPr>
              <w:spacing w:line="584" w:lineRule="exact"/>
              <w:jc w:val="center"/>
              <w:rPr>
                <w:rFonts w:ascii="Times New Roman" w:hAnsi="Times New Roman" w:eastAsia="仿宋_GB2312" w:cs="Times New Roman"/>
                <w:sz w:val="22"/>
              </w:rPr>
            </w:pPr>
          </w:p>
        </w:tc>
      </w:tr>
      <w:tr w14:paraId="3081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nil"/>
              <w:left w:val="single" w:color="auto" w:sz="4" w:space="0"/>
              <w:bottom w:val="single" w:color="auto" w:sz="4" w:space="0"/>
              <w:right w:val="single" w:color="auto" w:sz="4" w:space="0"/>
            </w:tcBorders>
            <w:shd w:val="clear" w:color="auto" w:fill="auto"/>
            <w:noWrap/>
            <w:vAlign w:val="center"/>
          </w:tcPr>
          <w:p w14:paraId="2C96A42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84" w:type="dxa"/>
            <w:tcBorders>
              <w:top w:val="nil"/>
              <w:left w:val="nil"/>
              <w:bottom w:val="single" w:color="auto" w:sz="4" w:space="0"/>
              <w:right w:val="single" w:color="auto" w:sz="4" w:space="0"/>
            </w:tcBorders>
            <w:shd w:val="clear" w:color="auto" w:fill="auto"/>
            <w:noWrap/>
            <w:vAlign w:val="center"/>
          </w:tcPr>
          <w:p w14:paraId="70163CCA">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49" w:type="dxa"/>
            <w:tcBorders>
              <w:top w:val="nil"/>
              <w:left w:val="nil"/>
              <w:bottom w:val="single" w:color="auto" w:sz="4" w:space="0"/>
              <w:right w:val="single" w:color="auto" w:sz="4" w:space="0"/>
            </w:tcBorders>
            <w:shd w:val="clear" w:color="auto" w:fill="auto"/>
            <w:noWrap/>
            <w:vAlign w:val="center"/>
          </w:tcPr>
          <w:p w14:paraId="7C378AF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18.51</w:t>
            </w:r>
          </w:p>
        </w:tc>
      </w:tr>
      <w:tr w14:paraId="7513C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nil"/>
              <w:left w:val="single" w:color="auto" w:sz="4" w:space="0"/>
              <w:bottom w:val="single" w:color="auto" w:sz="4" w:space="0"/>
              <w:right w:val="single" w:color="auto" w:sz="4" w:space="0"/>
            </w:tcBorders>
            <w:shd w:val="clear" w:color="auto" w:fill="auto"/>
            <w:vAlign w:val="center"/>
          </w:tcPr>
          <w:p w14:paraId="568C566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84" w:type="dxa"/>
            <w:tcBorders>
              <w:top w:val="nil"/>
              <w:left w:val="nil"/>
              <w:bottom w:val="single" w:color="auto" w:sz="4" w:space="0"/>
              <w:right w:val="single" w:color="auto" w:sz="4" w:space="0"/>
            </w:tcBorders>
            <w:shd w:val="clear" w:color="auto" w:fill="auto"/>
            <w:noWrap/>
            <w:vAlign w:val="center"/>
          </w:tcPr>
          <w:p w14:paraId="35BAED6D">
            <w:pPr>
              <w:spacing w:line="584" w:lineRule="exact"/>
              <w:jc w:val="center"/>
              <w:rPr>
                <w:rFonts w:ascii="Times New Roman" w:hAnsi="Times New Roman" w:eastAsia="仿宋_GB2312" w:cs="Times New Roman"/>
                <w:sz w:val="22"/>
              </w:rPr>
            </w:pPr>
          </w:p>
        </w:tc>
        <w:tc>
          <w:tcPr>
            <w:tcW w:w="5149" w:type="dxa"/>
            <w:tcBorders>
              <w:top w:val="nil"/>
              <w:left w:val="nil"/>
              <w:bottom w:val="single" w:color="auto" w:sz="4" w:space="0"/>
              <w:right w:val="single" w:color="auto" w:sz="4" w:space="0"/>
            </w:tcBorders>
            <w:shd w:val="clear" w:color="auto" w:fill="auto"/>
            <w:noWrap/>
            <w:vAlign w:val="center"/>
          </w:tcPr>
          <w:p w14:paraId="6A8FAADF">
            <w:pPr>
              <w:spacing w:line="584" w:lineRule="exact"/>
              <w:jc w:val="center"/>
              <w:rPr>
                <w:rFonts w:ascii="Times New Roman" w:hAnsi="Times New Roman" w:eastAsia="仿宋_GB2312" w:cs="Times New Roman"/>
                <w:sz w:val="22"/>
              </w:rPr>
            </w:pPr>
          </w:p>
        </w:tc>
      </w:tr>
      <w:tr w14:paraId="7A85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exact"/>
        </w:trPr>
        <w:tc>
          <w:tcPr>
            <w:tcW w:w="5270" w:type="dxa"/>
            <w:tcBorders>
              <w:top w:val="nil"/>
              <w:left w:val="single" w:color="auto" w:sz="4" w:space="0"/>
              <w:bottom w:val="single" w:color="auto" w:sz="4" w:space="0"/>
              <w:right w:val="single" w:color="auto" w:sz="4" w:space="0"/>
            </w:tcBorders>
            <w:shd w:val="clear" w:color="auto" w:fill="auto"/>
            <w:noWrap/>
            <w:vAlign w:val="center"/>
          </w:tcPr>
          <w:p w14:paraId="1550BF9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84" w:type="dxa"/>
            <w:tcBorders>
              <w:top w:val="nil"/>
              <w:left w:val="nil"/>
              <w:bottom w:val="single" w:color="auto" w:sz="4" w:space="0"/>
              <w:right w:val="single" w:color="auto" w:sz="4" w:space="0"/>
            </w:tcBorders>
            <w:shd w:val="clear" w:color="auto" w:fill="auto"/>
            <w:noWrap/>
            <w:vAlign w:val="center"/>
          </w:tcPr>
          <w:p w14:paraId="4C2BB72C">
            <w:pPr>
              <w:spacing w:line="584" w:lineRule="exact"/>
              <w:jc w:val="center"/>
              <w:rPr>
                <w:rFonts w:ascii="Times New Roman" w:hAnsi="Times New Roman" w:eastAsia="仿宋_GB2312" w:cs="Times New Roman"/>
                <w:sz w:val="22"/>
              </w:rPr>
            </w:pPr>
          </w:p>
        </w:tc>
        <w:tc>
          <w:tcPr>
            <w:tcW w:w="5149" w:type="dxa"/>
            <w:tcBorders>
              <w:top w:val="nil"/>
              <w:left w:val="nil"/>
              <w:bottom w:val="single" w:color="auto" w:sz="4" w:space="0"/>
              <w:right w:val="single" w:color="auto" w:sz="4" w:space="0"/>
            </w:tcBorders>
            <w:shd w:val="clear" w:color="auto" w:fill="auto"/>
            <w:noWrap/>
            <w:vAlign w:val="center"/>
          </w:tcPr>
          <w:p w14:paraId="6371486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184.94</w:t>
            </w:r>
          </w:p>
        </w:tc>
      </w:tr>
    </w:tbl>
    <w:p w14:paraId="2F9082E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59F0728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17FF93D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7D13D274">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7F38B6A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1156C1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69491B4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3AE8AAB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C7B0B3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149DE3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150EC0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3B7E501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58C0027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40001" w:csb1="00000000"/>
  </w:font>
  <w:font w:name="方正书宋_GBK">
    <w:altName w:val="宋体"/>
    <w:panose1 w:val="00000000000000000000"/>
    <w:charset w:val="86"/>
    <w:family w:val="roman"/>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13D07">
    <w:pPr>
      <w:pStyle w:val="3"/>
      <w:jc w:val="center"/>
    </w:pPr>
    <w:r>
      <w:rPr>
        <w:rFonts w:hint="eastAsia"/>
      </w:rPr>
      <w:t>-</w:t>
    </w:r>
    <w:r>
      <w:fldChar w:fldCharType="begin"/>
    </w:r>
    <w:r>
      <w:instrText xml:space="preserve">PAGE   \* MERGEFORMAT</w:instrText>
    </w:r>
    <w:r>
      <w:fldChar w:fldCharType="separate"/>
    </w:r>
    <w:r>
      <w:rPr>
        <w:lang w:val="zh-CN"/>
      </w:rPr>
      <w:t>1</w:t>
    </w:r>
    <w:r>
      <w:rPr>
        <w:lang w:val="zh-CN"/>
      </w:rPr>
      <w:fldChar w:fldCharType="end"/>
    </w:r>
    <w:r>
      <w:rPr>
        <w:rFonts w:hint="eastAsia"/>
      </w:rPr>
      <w:t>-</w:t>
    </w:r>
  </w:p>
  <w:p w14:paraId="6CA2866F">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29EB3A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autoRedefine/>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autoRedefine/>
    <w:uiPriority w:val="0"/>
    <w:pPr>
      <w:ind w:left="200" w:leftChars="200"/>
    </w:pPr>
    <w:rPr>
      <w:rFonts w:ascii="Times New Roman" w:hAnsi="Times New Roman" w:cs="Times New Roman"/>
      <w:szCs w:val="24"/>
    </w:rPr>
  </w:style>
  <w:style w:type="character" w:styleId="10">
    <w:name w:val="footnote reference"/>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Microsoft</Company>
  <Pages>15</Pages>
  <Words>4900</Words>
  <Characters>5263</Characters>
  <Lines>569</Lines>
  <Paragraphs>429</Paragraphs>
  <TotalTime>1</TotalTime>
  <ScaleCrop>false</ScaleCrop>
  <LinksUpToDate>false</LinksUpToDate>
  <CharactersWithSpaces>5271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2021-03-05T07:55:00Z</dcterms:created>
  <dc:creator>guest</dc:creator>
  <cp:lastModifiedBy>BianL</cp:lastModifiedBy>
  <cp:lastPrinted>2018-01-30T06:12:00Z</cp:lastPrinted>
  <dcterms:modified xsi:type="dcterms:W3CDTF">2021-02-28T07:29:25Z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4880F033D4DC487BB30534EAE2863B54_12</vt:lpwstr>
  </property>
</Properties>
</file>