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324B2">
      <w:pPr>
        <w:spacing w:line="584" w:lineRule="exact"/>
        <w:ind w:firstLine="880" w:firstLineChars="200"/>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中国共产党廊坊市纪律检查委员会</w:t>
      </w:r>
    </w:p>
    <w:p w14:paraId="3A9251F2">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2019年部门预算信息公开</w:t>
      </w:r>
      <w:r>
        <w:rPr>
          <w:rFonts w:hint="eastAsia" w:ascii="Times New Roman" w:hAnsi="Times New Roman" w:eastAsia="方正小标宋简体" w:cs="Times New Roman"/>
          <w:sz w:val="44"/>
          <w:szCs w:val="44"/>
        </w:rPr>
        <w:t>情况说明</w:t>
      </w:r>
    </w:p>
    <w:p w14:paraId="6F4D6B42">
      <w:pPr>
        <w:spacing w:line="584" w:lineRule="exact"/>
        <w:ind w:firstLine="880" w:firstLineChars="200"/>
        <w:jc w:val="center"/>
        <w:rPr>
          <w:rFonts w:ascii="Times New Roman" w:hAnsi="Times New Roman" w:eastAsia="仿宋_GB2312" w:cs="Times New Roman"/>
          <w:sz w:val="44"/>
          <w:szCs w:val="44"/>
        </w:rPr>
      </w:pPr>
    </w:p>
    <w:p w14:paraId="6AC13E96">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按照《预算法》、《地方预决算公开操作规程》和《河北省省级预算公开办法》规定，现将</w:t>
      </w:r>
      <w:r>
        <w:rPr>
          <w:rFonts w:hint="eastAsia" w:ascii="Times New Roman" w:hAnsi="Times New Roman" w:eastAsia="仿宋_GB2312" w:cs="Times New Roman"/>
          <w:sz w:val="32"/>
          <w:szCs w:val="32"/>
        </w:rPr>
        <w:t>中国共产党廊坊市纪律检查委员会</w:t>
      </w:r>
      <w:r>
        <w:rPr>
          <w:rFonts w:ascii="Times New Roman" w:hAnsi="Times New Roman" w:eastAsia="仿宋_GB2312" w:cs="Times New Roman"/>
          <w:sz w:val="32"/>
          <w:szCs w:val="32"/>
        </w:rPr>
        <w:t>2019年部门预算公开如下：</w:t>
      </w:r>
    </w:p>
    <w:p w14:paraId="1D23BE60">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一、部门职责及机构设置情况</w:t>
      </w:r>
    </w:p>
    <w:p w14:paraId="3D8B346C">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538B9ADD">
      <w:pPr>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1.主管全市党的纪律检查工作。</w:t>
      </w:r>
    </w:p>
    <w:p w14:paraId="428F2A0C">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2.主管全市行政监察工作。</w:t>
      </w:r>
    </w:p>
    <w:p w14:paraId="40D267DE">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3.负责检查并处理市委、市政府机关及其各部门、各县（市、区）党的组织和市委管理的党员领导干部违反党的章程及其党内法规的案件，决定或取消对这些案件中的党员的处分；受理党员的控告和申诉，必要时直接查处下级党的纪律检查机关管辖范围内的比较重大或复杂的案件。</w:t>
      </w:r>
    </w:p>
    <w:p w14:paraId="24EAB67C">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4.负责调查处理市政府各部门及其工作人员，各县（市、区）人民政府及其主要负责人违反国家政策、法律、法规以及违反政纪的行为，并对责任人做出撤职及撤职以下的行政处分（涉及选举产生的领导干部按法定程序办理）；受理监察对象的申诉；受理个人或单位对违纪行为的检举和控告。</w:t>
      </w:r>
    </w:p>
    <w:p w14:paraId="6AC761EE">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5.制定全市党风党纪教育规划。</w:t>
      </w:r>
    </w:p>
    <w:p w14:paraId="12EE6DE9">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6.负责对党的纪律检查和行政监察工作理论及有关问题进行调查研究，拟制和参与制定党纪、政纪条规。</w:t>
      </w:r>
    </w:p>
    <w:p w14:paraId="211B21A7">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7.调查研究市政府各部门和地方政府制定的有关政策、法规情况，对其违反国家法律和上级规定的条款，提出修改意见；变更或撤销各县（市、区）及其以下行政监察机关不适当的决定和规定。</w:t>
      </w:r>
    </w:p>
    <w:p w14:paraId="24A373B0">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8.按照省纪委和省委组织部下达的有关文件规定，管理市直单位和县（市、区）纪检监察干部，组织和指导全市纪检监察干部的培训工作。</w:t>
      </w:r>
    </w:p>
    <w:p w14:paraId="05D94D8A">
      <w:pPr>
        <w:spacing w:line="590" w:lineRule="exact"/>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9.承办市委、市政府及上级纪检监察机关授权和交办的其他工作。</w:t>
      </w:r>
    </w:p>
    <w:p w14:paraId="367B4564">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7FCA10EC">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1115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304"/>
        <w:gridCol w:w="1134"/>
        <w:gridCol w:w="1276"/>
        <w:gridCol w:w="3436"/>
      </w:tblGrid>
      <w:tr w14:paraId="572851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5304" w:type="dxa"/>
            <w:vMerge w:val="restart"/>
            <w:shd w:val="clear" w:color="auto" w:fill="auto"/>
            <w:vAlign w:val="center"/>
          </w:tcPr>
          <w:p w14:paraId="16935D0F">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60939344">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76B4F42F">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3436" w:type="dxa"/>
            <w:vMerge w:val="restart"/>
            <w:shd w:val="clear" w:color="auto" w:fill="auto"/>
            <w:vAlign w:val="center"/>
          </w:tcPr>
          <w:p w14:paraId="123E6A22">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67B524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5304" w:type="dxa"/>
            <w:vMerge w:val="continue"/>
            <w:shd w:val="clear" w:color="auto" w:fill="auto"/>
            <w:vAlign w:val="center"/>
          </w:tcPr>
          <w:p w14:paraId="4503D349">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5850EFF9">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0020DD89">
            <w:pPr>
              <w:spacing w:line="584" w:lineRule="exact"/>
              <w:jc w:val="left"/>
              <w:outlineLvl w:val="0"/>
              <w:rPr>
                <w:rFonts w:ascii="Times New Roman" w:hAnsi="Times New Roman" w:eastAsia="仿宋_GB2312" w:cs="Times New Roman"/>
                <w:szCs w:val="24"/>
              </w:rPr>
            </w:pPr>
          </w:p>
        </w:tc>
        <w:tc>
          <w:tcPr>
            <w:tcW w:w="3436" w:type="dxa"/>
            <w:vMerge w:val="continue"/>
            <w:shd w:val="clear" w:color="auto" w:fill="auto"/>
            <w:vAlign w:val="center"/>
          </w:tcPr>
          <w:p w14:paraId="1004A290">
            <w:pPr>
              <w:spacing w:line="584" w:lineRule="exact"/>
              <w:jc w:val="left"/>
              <w:outlineLvl w:val="0"/>
              <w:rPr>
                <w:rFonts w:ascii="Times New Roman" w:hAnsi="Times New Roman" w:eastAsia="仿宋_GB2312" w:cs="Times New Roman"/>
                <w:szCs w:val="24"/>
              </w:rPr>
            </w:pPr>
          </w:p>
        </w:tc>
      </w:tr>
      <w:tr w14:paraId="021108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5304" w:type="dxa"/>
            <w:shd w:val="clear" w:color="auto" w:fill="auto"/>
            <w:vAlign w:val="center"/>
          </w:tcPr>
          <w:p w14:paraId="60DA1AA1">
            <w:pPr>
              <w:jc w:val="center"/>
              <w:outlineLvl w:val="0"/>
              <w:rPr>
                <w:rFonts w:ascii="仿宋_GB2312" w:hAnsi="仿宋" w:eastAsia="仿宋_GB2312" w:cs="仿宋_GB2312"/>
                <w:sz w:val="32"/>
                <w:szCs w:val="32"/>
              </w:rPr>
            </w:pPr>
            <w:r>
              <w:rPr>
                <w:rFonts w:hint="eastAsia" w:ascii="仿宋_GB2312" w:hAnsi="仿宋" w:eastAsia="仿宋_GB2312" w:cs="仿宋_GB2312"/>
                <w:sz w:val="32"/>
                <w:szCs w:val="32"/>
              </w:rPr>
              <w:t>中国共产党廊坊市纪律检查委员会</w:t>
            </w:r>
          </w:p>
        </w:tc>
        <w:tc>
          <w:tcPr>
            <w:tcW w:w="1134" w:type="dxa"/>
            <w:shd w:val="clear" w:color="auto" w:fill="auto"/>
            <w:vAlign w:val="center"/>
          </w:tcPr>
          <w:p w14:paraId="03F0A540">
            <w:pPr>
              <w:jc w:val="center"/>
              <w:outlineLvl w:val="0"/>
              <w:rPr>
                <w:rFonts w:ascii="仿宋_GB2312" w:hAnsi="仿宋" w:eastAsia="仿宋_GB2312" w:cs="仿宋_GB2312"/>
                <w:sz w:val="32"/>
                <w:szCs w:val="32"/>
              </w:rPr>
            </w:pPr>
            <w:r>
              <w:rPr>
                <w:rFonts w:hint="eastAsia" w:ascii="仿宋_GB2312" w:hAnsi="仿宋" w:eastAsia="仿宋_GB2312" w:cs="仿宋_GB2312"/>
                <w:sz w:val="32"/>
                <w:szCs w:val="32"/>
              </w:rPr>
              <w:t>行政</w:t>
            </w:r>
          </w:p>
        </w:tc>
        <w:tc>
          <w:tcPr>
            <w:tcW w:w="1276" w:type="dxa"/>
            <w:shd w:val="clear" w:color="auto" w:fill="auto"/>
            <w:vAlign w:val="center"/>
          </w:tcPr>
          <w:p w14:paraId="5D7C6B84">
            <w:pPr>
              <w:jc w:val="center"/>
              <w:outlineLvl w:val="0"/>
              <w:rPr>
                <w:rFonts w:ascii="仿宋_GB2312" w:hAnsi="仿宋" w:eastAsia="仿宋_GB2312" w:cs="仿宋_GB2312"/>
                <w:sz w:val="32"/>
                <w:szCs w:val="32"/>
              </w:rPr>
            </w:pPr>
            <w:r>
              <w:rPr>
                <w:rFonts w:hint="eastAsia" w:ascii="仿宋_GB2312" w:hAnsi="仿宋" w:eastAsia="仿宋_GB2312" w:cs="仿宋_GB2312"/>
                <w:sz w:val="32"/>
                <w:szCs w:val="32"/>
              </w:rPr>
              <w:t>正处级</w:t>
            </w:r>
          </w:p>
        </w:tc>
        <w:tc>
          <w:tcPr>
            <w:tcW w:w="3436" w:type="dxa"/>
            <w:shd w:val="clear" w:color="auto" w:fill="auto"/>
            <w:vAlign w:val="center"/>
          </w:tcPr>
          <w:p w14:paraId="31D558C1">
            <w:pPr>
              <w:jc w:val="center"/>
              <w:outlineLvl w:val="0"/>
              <w:rPr>
                <w:rFonts w:ascii="仿宋_GB2312" w:hAnsi="仿宋" w:eastAsia="仿宋_GB2312" w:cs="仿宋_GB2312"/>
                <w:sz w:val="32"/>
                <w:szCs w:val="32"/>
              </w:rPr>
            </w:pPr>
            <w:r>
              <w:rPr>
                <w:rFonts w:hint="eastAsia" w:ascii="仿宋_GB2312" w:hAnsi="仿宋" w:eastAsia="仿宋_GB2312" w:cs="仿宋_GB2312"/>
                <w:sz w:val="32"/>
                <w:szCs w:val="32"/>
              </w:rPr>
              <w:t>财政拨款</w:t>
            </w:r>
          </w:p>
        </w:tc>
      </w:tr>
      <w:tr w14:paraId="5DDC26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5304" w:type="dxa"/>
            <w:shd w:val="clear" w:color="auto" w:fill="auto"/>
            <w:vAlign w:val="center"/>
          </w:tcPr>
          <w:p w14:paraId="3D95AD5D">
            <w:pPr>
              <w:jc w:val="center"/>
              <w:outlineLvl w:val="0"/>
              <w:rPr>
                <w:rFonts w:ascii="仿宋_GB2312" w:hAnsi="仿宋" w:eastAsia="仿宋_GB2312" w:cs="仿宋_GB2312"/>
                <w:sz w:val="32"/>
                <w:szCs w:val="32"/>
              </w:rPr>
            </w:pPr>
            <w:r>
              <w:rPr>
                <w:rFonts w:hint="eastAsia" w:ascii="仿宋_GB2312" w:hAnsi="仿宋" w:eastAsia="仿宋_GB2312" w:cs="仿宋_GB2312"/>
                <w:sz w:val="32"/>
                <w:szCs w:val="32"/>
              </w:rPr>
              <w:t>廊坊市纪委旧州管理中心</w:t>
            </w:r>
          </w:p>
        </w:tc>
        <w:tc>
          <w:tcPr>
            <w:tcW w:w="1134" w:type="dxa"/>
            <w:shd w:val="clear" w:color="auto" w:fill="auto"/>
            <w:vAlign w:val="center"/>
          </w:tcPr>
          <w:p w14:paraId="059E3AA3">
            <w:pPr>
              <w:jc w:val="center"/>
              <w:outlineLvl w:val="0"/>
              <w:rPr>
                <w:rFonts w:ascii="仿宋_GB2312" w:hAnsi="仿宋" w:eastAsia="仿宋_GB2312" w:cs="仿宋_GB2312"/>
                <w:sz w:val="32"/>
                <w:szCs w:val="32"/>
              </w:rPr>
            </w:pPr>
            <w:r>
              <w:rPr>
                <w:rFonts w:hint="eastAsia" w:ascii="仿宋_GB2312" w:hAnsi="仿宋" w:eastAsia="仿宋_GB2312" w:cs="仿宋_GB2312"/>
                <w:sz w:val="32"/>
                <w:szCs w:val="32"/>
              </w:rPr>
              <w:t>事业</w:t>
            </w:r>
          </w:p>
        </w:tc>
        <w:tc>
          <w:tcPr>
            <w:tcW w:w="1276" w:type="dxa"/>
            <w:shd w:val="clear" w:color="auto" w:fill="auto"/>
            <w:vAlign w:val="center"/>
          </w:tcPr>
          <w:p w14:paraId="7C8DA2CA">
            <w:pPr>
              <w:jc w:val="center"/>
              <w:outlineLvl w:val="0"/>
              <w:rPr>
                <w:rFonts w:ascii="仿宋_GB2312" w:hAnsi="仿宋" w:eastAsia="仿宋_GB2312" w:cs="仿宋_GB2312"/>
                <w:sz w:val="32"/>
                <w:szCs w:val="32"/>
              </w:rPr>
            </w:pPr>
            <w:r>
              <w:rPr>
                <w:rFonts w:hint="eastAsia" w:ascii="仿宋_GB2312" w:hAnsi="仿宋" w:eastAsia="仿宋_GB2312" w:cs="仿宋_GB2312"/>
                <w:sz w:val="32"/>
                <w:szCs w:val="32"/>
              </w:rPr>
              <w:t>正科级</w:t>
            </w:r>
          </w:p>
        </w:tc>
        <w:tc>
          <w:tcPr>
            <w:tcW w:w="3436" w:type="dxa"/>
            <w:shd w:val="clear" w:color="auto" w:fill="auto"/>
            <w:vAlign w:val="center"/>
          </w:tcPr>
          <w:p w14:paraId="709A0C12">
            <w:pPr>
              <w:jc w:val="center"/>
              <w:outlineLvl w:val="0"/>
              <w:rPr>
                <w:rFonts w:ascii="仿宋_GB2312" w:hAnsi="仿宋" w:eastAsia="仿宋_GB2312" w:cs="仿宋_GB2312"/>
                <w:sz w:val="32"/>
                <w:szCs w:val="32"/>
              </w:rPr>
            </w:pPr>
            <w:r>
              <w:rPr>
                <w:rFonts w:hint="eastAsia" w:ascii="仿宋_GB2312" w:hAnsi="仿宋" w:eastAsia="仿宋_GB2312" w:cs="仿宋_GB2312"/>
                <w:sz w:val="32"/>
                <w:szCs w:val="32"/>
              </w:rPr>
              <w:t>财政性资金基本保证</w:t>
            </w:r>
          </w:p>
        </w:tc>
      </w:tr>
    </w:tbl>
    <w:p w14:paraId="1EA73121">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二、部门预算安排的总体情况</w:t>
      </w:r>
    </w:p>
    <w:p w14:paraId="1AD6AE9F">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Times New Roman" w:hAnsi="Times New Roman" w:eastAsia="仿宋_GB2312" w:cs="Times New Roman"/>
          <w:sz w:val="32"/>
          <w:szCs w:val="32"/>
        </w:rPr>
        <w:t>中国共产党廊坊市纪律检查委员会（以下简称中共廊坊市纪委）</w:t>
      </w:r>
      <w:r>
        <w:rPr>
          <w:rFonts w:ascii="Times New Roman" w:hAnsi="Times New Roman" w:eastAsia="仿宋_GB2312" w:cs="Times New Roman"/>
          <w:sz w:val="32"/>
          <w:szCs w:val="32"/>
        </w:rPr>
        <w:t>机关及所属事业单位的收支包含在部门预算中。</w:t>
      </w:r>
    </w:p>
    <w:p w14:paraId="3F4C7C6F">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6FC7C44E">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年预算收入10780.99万元，其中：一般公共预算收入10780.99万元，基金预算收入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p>
    <w:p w14:paraId="7D5831E9">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0848B275">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Times New Roman" w:hAnsi="Times New Roman" w:eastAsia="仿宋_GB2312" w:cs="Times New Roman"/>
          <w:sz w:val="32"/>
          <w:szCs w:val="32"/>
        </w:rPr>
        <w:t>中共</w:t>
      </w: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纪委2019</w:t>
      </w:r>
      <w:r>
        <w:rPr>
          <w:rFonts w:ascii="Times New Roman" w:hAnsi="Times New Roman" w:eastAsia="仿宋_GB2312" w:cs="Times New Roman"/>
          <w:sz w:val="32"/>
          <w:szCs w:val="32"/>
        </w:rPr>
        <w:t>年度部门预算中支出预算的总体情况。201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年支出预算10780.99万元，其中基本支出3771.39万元，包括人员经费3254.34万元和日常公用经费517.05万元；项目支出7009.6万元，包括本级支出7009.6万元</w:t>
      </w:r>
      <w:r>
        <w:rPr>
          <w:rFonts w:hint="eastAsia" w:ascii="Times New Roman" w:hAnsi="Times New Roman" w:eastAsia="仿宋_GB2312" w:cs="Times New Roman"/>
          <w:sz w:val="32"/>
          <w:szCs w:val="32"/>
        </w:rPr>
        <w:t>。</w:t>
      </w:r>
    </w:p>
    <w:p w14:paraId="00258279">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6428976C">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年预算收支安排10780.99万元，较201</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年预算增加</w:t>
      </w:r>
      <w:r>
        <w:rPr>
          <w:rFonts w:hint="eastAsia" w:ascii="Times New Roman" w:hAnsi="Times New Roman" w:eastAsia="仿宋_GB2312" w:cs="Times New Roman"/>
          <w:sz w:val="32"/>
          <w:szCs w:val="32"/>
        </w:rPr>
        <w:t>4559.65</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477.37</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人员经费</w:t>
      </w:r>
      <w:r>
        <w:rPr>
          <w:rFonts w:ascii="Times New Roman" w:hAnsi="Times New Roman" w:eastAsia="仿宋_GB2312" w:cs="Times New Roman"/>
          <w:sz w:val="32"/>
          <w:szCs w:val="32"/>
        </w:rPr>
        <w:t>支出；项目支出增加</w:t>
      </w:r>
      <w:r>
        <w:rPr>
          <w:rFonts w:hint="eastAsia" w:ascii="Times New Roman" w:hAnsi="Times New Roman" w:eastAsia="仿宋_GB2312" w:cs="Times New Roman"/>
          <w:sz w:val="32"/>
          <w:szCs w:val="32"/>
        </w:rPr>
        <w:t>4082.28</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机关物业管理专项经费、执纪审查专项经费中的留置经费、省委巡视督导组专项经费、市纪委监委办公楼调整改造专项资金</w:t>
      </w:r>
      <w:r>
        <w:rPr>
          <w:rFonts w:ascii="Times New Roman" w:hAnsi="Times New Roman" w:eastAsia="仿宋_GB2312" w:cs="Times New Roman"/>
          <w:sz w:val="32"/>
          <w:szCs w:val="32"/>
        </w:rPr>
        <w:t>项目支出。</w:t>
      </w:r>
    </w:p>
    <w:p w14:paraId="657863C4">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6AA54B66">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机关运行经费共计安排517.05万元，主要用于</w:t>
      </w:r>
      <w:r>
        <w:rPr>
          <w:rFonts w:hint="eastAsia" w:ascii="Times New Roman" w:hAnsi="Times New Roman" w:eastAsia="仿宋_GB2312" w:cs="Times New Roman"/>
          <w:sz w:val="32"/>
          <w:szCs w:val="32"/>
        </w:rPr>
        <w:t>我部门</w:t>
      </w:r>
      <w:r>
        <w:rPr>
          <w:rFonts w:ascii="Times New Roman" w:hAnsi="Times New Roman" w:eastAsia="仿宋_GB2312" w:cs="Times New Roman"/>
          <w:sz w:val="32"/>
          <w:szCs w:val="32"/>
        </w:rPr>
        <w:t>的日常维修、</w:t>
      </w:r>
      <w:r>
        <w:rPr>
          <w:rFonts w:hint="eastAsia" w:ascii="Times New Roman" w:hAnsi="Times New Roman" w:eastAsia="仿宋_GB2312" w:cs="Times New Roman"/>
          <w:sz w:val="32"/>
          <w:szCs w:val="32"/>
        </w:rPr>
        <w:t>日常办公用品、公务用车运行维护费、</w:t>
      </w:r>
      <w:r>
        <w:rPr>
          <w:rFonts w:ascii="Times New Roman" w:hAnsi="Times New Roman" w:eastAsia="仿宋_GB2312" w:cs="Times New Roman"/>
          <w:sz w:val="32"/>
          <w:szCs w:val="32"/>
        </w:rPr>
        <w:t>办公用房取暖费</w:t>
      </w:r>
      <w:r>
        <w:rPr>
          <w:rFonts w:hint="eastAsia" w:ascii="Times New Roman" w:hAnsi="Times New Roman" w:eastAsia="仿宋_GB2312" w:cs="Times New Roman"/>
          <w:sz w:val="32"/>
          <w:szCs w:val="32"/>
        </w:rPr>
        <w:t>等</w:t>
      </w:r>
      <w:r>
        <w:rPr>
          <w:rFonts w:ascii="Times New Roman" w:hAnsi="Times New Roman" w:eastAsia="仿宋_GB2312" w:cs="Times New Roman"/>
          <w:sz w:val="32"/>
          <w:szCs w:val="32"/>
        </w:rPr>
        <w:t>日常运行支出。</w:t>
      </w:r>
    </w:p>
    <w:p w14:paraId="731C9B81">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51DE212D">
      <w:pPr>
        <w:spacing w:line="584" w:lineRule="exact"/>
        <w:ind w:firstLine="640" w:firstLineChars="200"/>
        <w:rPr>
          <w:rFonts w:ascii="Times New Roman" w:hAnsi="Times New Roman" w:eastAsia="仿宋_GB2312" w:cs="Times New Roman"/>
          <w:color w:val="FF0000"/>
          <w:sz w:val="32"/>
          <w:szCs w:val="32"/>
        </w:rPr>
      </w:pP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财政拨款“三公”经费预算安排116.5万元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万元；公务用车购置及运维费114.13万元（其中：公务用车购置费为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万元，公务用车运维费114.13万元)；公务接待费2.37万元。与201</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相比增加33.37</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w:t>
      </w:r>
      <w:r>
        <w:rPr>
          <w:rFonts w:hint="eastAsia" w:ascii="Times New Roman" w:hAnsi="Times New Roman" w:eastAsia="仿宋_GB2312" w:cs="Times New Roman"/>
          <w:sz w:val="32"/>
          <w:szCs w:val="32"/>
        </w:rPr>
        <w:t>增加33</w:t>
      </w:r>
      <w:r>
        <w:rPr>
          <w:rFonts w:ascii="Times New Roman" w:hAnsi="Times New Roman" w:eastAsia="仿宋_GB2312" w:cs="Times New Roman"/>
          <w:sz w:val="32"/>
          <w:szCs w:val="32"/>
        </w:rPr>
        <w:t>万元（其中：公务用车购置费</w:t>
      </w:r>
      <w:r>
        <w:rPr>
          <w:rFonts w:hint="eastAsia" w:ascii="Times New Roman" w:hAnsi="Times New Roman" w:eastAsia="仿宋_GB2312" w:cs="Times New Roman"/>
          <w:sz w:val="32"/>
          <w:szCs w:val="32"/>
        </w:rPr>
        <w:t>增加0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增加33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我部门2018年监察体制改革，案件大幅增加，新增7辆公务用车</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rPr>
        <w:t>增加0.37万元，</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2018年监察体制改革，人员增加。</w:t>
      </w:r>
    </w:p>
    <w:p w14:paraId="29C7036F">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五、绩效预算信息</w:t>
      </w:r>
    </w:p>
    <w:p w14:paraId="1387F616">
      <w:pPr>
        <w:spacing w:line="584" w:lineRule="exact"/>
        <w:ind w:firstLine="643" w:firstLineChars="200"/>
        <w:jc w:val="left"/>
        <w:rPr>
          <w:rFonts w:ascii="Times New Roman" w:hAnsi="Times New Roman" w:eastAsia="楷体_GB2312" w:cs="Times New Roman"/>
          <w:b/>
          <w:sz w:val="32"/>
          <w:szCs w:val="32"/>
        </w:rPr>
      </w:pPr>
      <w:bookmarkStart w:id="0" w:name="_Toc471398463"/>
      <w:r>
        <w:rPr>
          <w:rFonts w:ascii="Times New Roman" w:hAnsi="Times New Roman" w:eastAsia="楷体_GB2312" w:cs="Times New Roman"/>
          <w:b/>
          <w:sz w:val="32"/>
          <w:szCs w:val="32"/>
        </w:rPr>
        <w:t>总体绩效目标：</w:t>
      </w:r>
    </w:p>
    <w:p w14:paraId="2B644EFC">
      <w:pPr>
        <w:spacing w:line="500" w:lineRule="exact"/>
        <w:ind w:firstLine="560"/>
        <w:rPr>
          <w:rFonts w:ascii="Times New Roman" w:hAnsi="Times New Roman" w:eastAsia="仿宋_GB2312" w:cs="Times New Roman"/>
          <w:sz w:val="32"/>
          <w:szCs w:val="32"/>
        </w:rPr>
      </w:pPr>
      <w:r>
        <w:rPr>
          <w:rFonts w:ascii="Times New Roman" w:hAnsi="Times New Roman" w:eastAsia="仿宋_GB2312" w:cs="Times New Roman"/>
          <w:sz w:val="32"/>
          <w:szCs w:val="32"/>
        </w:rPr>
        <w:t>（一）年度发展规划目标</w:t>
      </w:r>
    </w:p>
    <w:p w14:paraId="517AF875">
      <w:pPr>
        <w:spacing w:line="500" w:lineRule="exact"/>
        <w:ind w:firstLine="56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根据省纪委和市委、市政府要求部署，结合廊坊实际，2019年廊坊市纪委监委总体发展规划目标是：执纪审查提档加速，正风肃纪持之以恒，网站建设上档升级，履职能力不断提升，旧州中心保障有力。</w:t>
      </w:r>
    </w:p>
    <w:p w14:paraId="6223D7F3">
      <w:pPr>
        <w:spacing w:line="500" w:lineRule="exact"/>
        <w:ind w:firstLine="560"/>
        <w:rPr>
          <w:rFonts w:ascii="Times New Roman" w:hAnsi="Times New Roman" w:eastAsia="仿宋_GB2312" w:cs="Times New Roman"/>
          <w:sz w:val="32"/>
          <w:szCs w:val="32"/>
        </w:rPr>
      </w:pPr>
      <w:r>
        <w:rPr>
          <w:rFonts w:ascii="Times New Roman" w:hAnsi="Times New Roman" w:eastAsia="仿宋_GB2312" w:cs="Times New Roman"/>
          <w:sz w:val="32"/>
          <w:szCs w:val="32"/>
        </w:rPr>
        <w:t>重点做好执纪审查工作，开展正风肃纪，扩大廉政宣传，提高队伍建设，保障旧州中心服务工作。</w:t>
      </w:r>
    </w:p>
    <w:p w14:paraId="6F7280E6">
      <w:pPr>
        <w:spacing w:line="500" w:lineRule="exact"/>
        <w:ind w:firstLine="560"/>
        <w:rPr>
          <w:rFonts w:ascii="Times New Roman" w:hAnsi="Times New Roman" w:eastAsia="仿宋_GB2312" w:cs="Times New Roman"/>
          <w:sz w:val="32"/>
          <w:szCs w:val="32"/>
        </w:rPr>
      </w:pPr>
      <w:r>
        <w:rPr>
          <w:rFonts w:ascii="Times New Roman" w:hAnsi="Times New Roman" w:eastAsia="仿宋_GB2312" w:cs="Times New Roman"/>
          <w:sz w:val="32"/>
          <w:szCs w:val="32"/>
        </w:rPr>
        <w:t>保持惩治腐败高压态势，以提升执纪审查质效。加强对食品药品、安全生产、节能减排等</w:t>
      </w:r>
      <w:r>
        <w:rPr>
          <w:rFonts w:hint="eastAsia" w:ascii="Times New Roman" w:hAnsi="Times New Roman" w:eastAsia="仿宋_GB2312" w:cs="Times New Roman"/>
          <w:sz w:val="32"/>
          <w:szCs w:val="32"/>
        </w:rPr>
        <w:t>中央、省、市</w:t>
      </w:r>
      <w:bookmarkStart w:id="4" w:name="_GoBack"/>
      <w:bookmarkEnd w:id="4"/>
      <w:r>
        <w:rPr>
          <w:rFonts w:ascii="Times New Roman" w:hAnsi="Times New Roman" w:eastAsia="仿宋_GB2312" w:cs="Times New Roman"/>
          <w:sz w:val="32"/>
          <w:szCs w:val="32"/>
        </w:rPr>
        <w:t>重大决策部署落实情况的监督检查，加强对生态环保领域的执纪问责。坚持每月底“面对面”调度，开展问题线索“大起底”，瞄准处级干部加大直查力度，加强线索交办督办，持续传导压力，抓好安全保障。</w:t>
      </w:r>
    </w:p>
    <w:p w14:paraId="18BFABF1">
      <w:pPr>
        <w:spacing w:line="500" w:lineRule="exact"/>
        <w:ind w:firstLine="560"/>
        <w:rPr>
          <w:rFonts w:ascii="Times New Roman" w:hAnsi="Times New Roman" w:eastAsia="仿宋_GB2312" w:cs="Times New Roman"/>
          <w:sz w:val="32"/>
          <w:szCs w:val="32"/>
        </w:rPr>
      </w:pPr>
      <w:r>
        <w:rPr>
          <w:rFonts w:ascii="Times New Roman" w:hAnsi="Times New Roman" w:eastAsia="仿宋_GB2312" w:cs="Times New Roman"/>
          <w:sz w:val="32"/>
          <w:szCs w:val="32"/>
        </w:rPr>
        <w:t>通过开展正风肃纪，推进作风监督常态化。针对节日期间腐败现象易发多发问题，在重大节日前制发通知，在媒体大力宣传，公布举报电话，强化社会监督。同时，采取各县轮查、上下互查、点穴式精准查等方式开展明察暗访活动，特别是在重要节点、重要时段，严肃查处“四风”变异问题。认真贯彻落实中央八项规定精神，狠刹以违反中央八项规定精神为主要内容的“四风”问题，查处一起，曝光一起，持续释放执纪越往后越严的信号。</w:t>
      </w:r>
    </w:p>
    <w:p w14:paraId="2F0ED8FF">
      <w:pPr>
        <w:spacing w:line="500" w:lineRule="exact"/>
        <w:ind w:firstLine="560"/>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以提升网站和杂志建设编辑水平为重点，不断扩大廉政宣传影响力。依托廊坊纪检监察网和廊坊纪检监察杂志，对</w:t>
      </w:r>
      <w:r>
        <w:rPr>
          <w:rFonts w:hint="eastAsia" w:ascii="Times New Roman" w:hAnsi="Times New Roman" w:eastAsia="仿宋_GB2312" w:cs="Times New Roman"/>
          <w:sz w:val="32"/>
          <w:szCs w:val="32"/>
        </w:rPr>
        <w:t>党的</w:t>
      </w:r>
      <w:r>
        <w:rPr>
          <w:rFonts w:ascii="Times New Roman" w:hAnsi="Times New Roman" w:eastAsia="仿宋_GB2312" w:cs="Times New Roman"/>
          <w:sz w:val="32"/>
          <w:szCs w:val="32"/>
        </w:rPr>
        <w:t>十九大精神以及</w:t>
      </w:r>
      <w:r>
        <w:rPr>
          <w:rFonts w:hint="eastAsia" w:ascii="Times New Roman" w:hAnsi="Times New Roman" w:eastAsia="仿宋_GB2312" w:cs="Times New Roman"/>
          <w:sz w:val="32"/>
          <w:szCs w:val="32"/>
        </w:rPr>
        <w:t>中央、省、市</w:t>
      </w:r>
      <w:r>
        <w:rPr>
          <w:rFonts w:ascii="Times New Roman" w:hAnsi="Times New Roman" w:eastAsia="仿宋_GB2312" w:cs="Times New Roman"/>
          <w:sz w:val="32"/>
          <w:szCs w:val="32"/>
        </w:rPr>
        <w:t>纪委全会和相关重要会议精神为指引，以及全市在深入落实“两个责任”、 “四种形态”、执纪审查、纠正“四风”等方面的创新部署、特色经验、重要成果展示等进行及时全面宣传，提升工作影响力。</w:t>
      </w:r>
    </w:p>
    <w:p w14:paraId="529D6CF5">
      <w:pPr>
        <w:spacing w:line="500" w:lineRule="exact"/>
        <w:ind w:firstLine="560"/>
        <w:rPr>
          <w:rFonts w:ascii="Times New Roman" w:hAnsi="Times New Roman" w:eastAsia="仿宋_GB2312" w:cs="Times New Roman"/>
          <w:sz w:val="32"/>
          <w:szCs w:val="32"/>
        </w:rPr>
      </w:pPr>
      <w:r>
        <w:rPr>
          <w:rFonts w:ascii="Times New Roman" w:hAnsi="Times New Roman" w:eastAsia="仿宋_GB2312" w:cs="Times New Roman"/>
          <w:sz w:val="32"/>
          <w:szCs w:val="32"/>
        </w:rPr>
        <w:t>通过深化体制改革，以提升监督能力。积极开展市县巡察工作，总结市级第一轮巡察经验，启动县级巡察工作，探索开展县与县之间交叉巡察，提高政治站位和政治觉悟，充分发挥巡察的“利剑”作用。持续深化纪检监察机关“三转”，全面强化派驻(出)机构的“探头”作用，围绕监督执纪问责，履行纪律检查职能。同时做好省委巡视组在廊坊巡视期间的协调联络和服务保障工作。</w:t>
      </w:r>
    </w:p>
    <w:p w14:paraId="3D704F63">
      <w:pPr>
        <w:spacing w:line="500" w:lineRule="exact"/>
        <w:ind w:firstLine="560"/>
        <w:rPr>
          <w:rFonts w:ascii="Times New Roman" w:hAnsi="Times New Roman" w:eastAsia="仿宋_GB2312" w:cs="Times New Roman"/>
          <w:sz w:val="32"/>
          <w:szCs w:val="32"/>
        </w:rPr>
      </w:pPr>
      <w:r>
        <w:rPr>
          <w:rFonts w:ascii="Times New Roman" w:hAnsi="Times New Roman" w:eastAsia="仿宋_GB2312" w:cs="Times New Roman"/>
          <w:sz w:val="32"/>
          <w:szCs w:val="32"/>
        </w:rPr>
        <w:t>积极发挥职能作用，为执纪审查提供后勤保障服务。加强旧州管理中心办案楼等基础设施维护修缮，完善专案组进驻对接、应急处置等制度措施，构建立体化安防体系，服务办案、培训、会议水平不断提升。</w:t>
      </w:r>
    </w:p>
    <w:p w14:paraId="753D3E0E">
      <w:pPr>
        <w:spacing w:line="584" w:lineRule="exact"/>
        <w:ind w:firstLine="560"/>
        <w:rPr>
          <w:rFonts w:ascii="Times New Roman" w:hAnsi="Times New Roman" w:eastAsia="楷体_GB2312" w:cs="Times New Roman"/>
          <w:b/>
          <w:sz w:val="32"/>
          <w:szCs w:val="24"/>
        </w:rPr>
      </w:pPr>
      <w:r>
        <w:rPr>
          <w:rFonts w:ascii="Times New Roman" w:hAnsi="Times New Roman" w:eastAsia="楷体_GB2312" w:cs="Times New Roman"/>
          <w:b/>
          <w:sz w:val="32"/>
          <w:szCs w:val="32"/>
        </w:rPr>
        <w:t>部门职责及工作活动绩效目标指标：</w:t>
      </w:r>
    </w:p>
    <w:bookmarkEnd w:id="0"/>
    <w:p w14:paraId="054F4223">
      <w:pPr>
        <w:spacing w:line="584" w:lineRule="exact"/>
        <w:jc w:val="center"/>
        <w:outlineLvl w:val="0"/>
        <w:rPr>
          <w:rFonts w:ascii="Times New Roman" w:hAnsi="Times New Roman" w:eastAsia="仿宋_GB2312" w:cs="Times New Roman"/>
          <w:b/>
          <w:sz w:val="32"/>
        </w:rPr>
      </w:pPr>
      <w:bookmarkStart w:id="1" w:name="_Toc504489147"/>
      <w:r>
        <w:rPr>
          <w:rFonts w:ascii="Times New Roman" w:hAnsi="Times New Roman" w:eastAsia="仿宋_GB2312" w:cs="Times New Roman"/>
          <w:b/>
          <w:sz w:val="32"/>
        </w:rPr>
        <w:t>部门职责-工作活动绩效目标</w:t>
      </w:r>
      <w:bookmarkEnd w:id="1"/>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2221C1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1DDB5748">
            <w:pPr>
              <w:spacing w:line="300" w:lineRule="exact"/>
              <w:jc w:val="left"/>
              <w:rPr>
                <w:rFonts w:ascii="方正小标宋_GBK" w:hAnsi="Calibri" w:eastAsia="方正小标宋_GBK" w:cs="Times New Roman"/>
                <w:sz w:val="24"/>
              </w:rPr>
            </w:pPr>
            <w:r>
              <w:rPr>
                <w:rFonts w:ascii="方正小标宋_GBK" w:hAnsi="Calibri" w:eastAsia="方正小标宋_GBK" w:cs="Times New Roman"/>
                <w:sz w:val="24"/>
              </w:rPr>
              <w:t>237中国共产党廊坊市纪律检查委员会</w:t>
            </w:r>
          </w:p>
        </w:tc>
        <w:tc>
          <w:tcPr>
            <w:tcW w:w="2948" w:type="dxa"/>
            <w:gridSpan w:val="4"/>
            <w:tcBorders>
              <w:top w:val="single" w:color="FFFFFF" w:sz="6" w:space="0"/>
              <w:left w:val="single" w:color="FFFFFF" w:sz="6" w:space="0"/>
              <w:right w:val="single" w:color="FFFFFF" w:sz="6" w:space="0"/>
            </w:tcBorders>
            <w:vAlign w:val="center"/>
          </w:tcPr>
          <w:p w14:paraId="48D0B08C">
            <w:pPr>
              <w:spacing w:line="300" w:lineRule="exact"/>
              <w:jc w:val="right"/>
              <w:rPr>
                <w:rFonts w:ascii="方正书宋_GBK" w:hAnsi="Calibri" w:eastAsia="方正书宋_GBK" w:cs="Times New Roman"/>
                <w:sz w:val="24"/>
              </w:rPr>
            </w:pPr>
            <w:r>
              <w:rPr>
                <w:rFonts w:ascii="方正书宋_GBK" w:hAnsi="Calibri" w:eastAsia="方正书宋_GBK" w:cs="Times New Roman"/>
                <w:sz w:val="24"/>
              </w:rPr>
              <w:t>单位：万元</w:t>
            </w:r>
          </w:p>
        </w:tc>
      </w:tr>
      <w:tr w14:paraId="75122B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3D4E08D4">
            <w:pPr>
              <w:spacing w:line="300" w:lineRule="exact"/>
              <w:jc w:val="center"/>
              <w:rPr>
                <w:rFonts w:ascii="方正书宋_GBK" w:hAnsi="Calibri" w:eastAsia="方正书宋_GBK" w:cs="Times New Roman"/>
                <w:b/>
              </w:rPr>
            </w:pPr>
            <w:r>
              <w:rPr>
                <w:rFonts w:ascii="方正书宋_GBK" w:hAnsi="Calibri" w:eastAsia="方正书宋_GBK" w:cs="Times New Roman"/>
                <w:b/>
              </w:rPr>
              <w:t>职责活动</w:t>
            </w:r>
          </w:p>
        </w:tc>
        <w:tc>
          <w:tcPr>
            <w:tcW w:w="1276" w:type="dxa"/>
            <w:vMerge w:val="restart"/>
            <w:vAlign w:val="center"/>
          </w:tcPr>
          <w:p w14:paraId="15703CD8">
            <w:pPr>
              <w:spacing w:line="300" w:lineRule="exact"/>
              <w:jc w:val="center"/>
              <w:rPr>
                <w:rFonts w:ascii="方正书宋_GBK" w:hAnsi="Calibri" w:eastAsia="方正书宋_GBK" w:cs="Times New Roman"/>
                <w:b/>
              </w:rPr>
            </w:pPr>
            <w:r>
              <w:rPr>
                <w:rFonts w:ascii="方正书宋_GBK" w:hAnsi="Calibri" w:eastAsia="方正书宋_GBK" w:cs="Times New Roman"/>
                <w:b/>
              </w:rPr>
              <w:t>年度预算数</w:t>
            </w:r>
          </w:p>
        </w:tc>
        <w:tc>
          <w:tcPr>
            <w:tcW w:w="2976" w:type="dxa"/>
            <w:vMerge w:val="restart"/>
            <w:vAlign w:val="center"/>
          </w:tcPr>
          <w:p w14:paraId="57E87869">
            <w:pPr>
              <w:spacing w:line="300" w:lineRule="exact"/>
              <w:jc w:val="center"/>
              <w:rPr>
                <w:rFonts w:ascii="方正书宋_GBK" w:hAnsi="Calibri" w:eastAsia="方正书宋_GBK" w:cs="Times New Roman"/>
                <w:b/>
              </w:rPr>
            </w:pPr>
            <w:r>
              <w:rPr>
                <w:rFonts w:ascii="方正书宋_GBK" w:hAnsi="Calibri" w:eastAsia="方正书宋_GBK" w:cs="Times New Roman"/>
                <w:b/>
              </w:rPr>
              <w:t>内容描述</w:t>
            </w:r>
          </w:p>
        </w:tc>
        <w:tc>
          <w:tcPr>
            <w:tcW w:w="2976" w:type="dxa"/>
            <w:vMerge w:val="restart"/>
            <w:vAlign w:val="center"/>
          </w:tcPr>
          <w:p w14:paraId="30EFDBD2">
            <w:pPr>
              <w:spacing w:line="300" w:lineRule="exact"/>
              <w:jc w:val="center"/>
              <w:rPr>
                <w:rFonts w:ascii="方正书宋_GBK" w:hAnsi="Calibri" w:eastAsia="方正书宋_GBK" w:cs="Times New Roman"/>
                <w:b/>
              </w:rPr>
            </w:pPr>
            <w:r>
              <w:rPr>
                <w:rFonts w:ascii="方正书宋_GBK" w:hAnsi="Calibri" w:eastAsia="方正书宋_GBK" w:cs="Times New Roman"/>
                <w:b/>
              </w:rPr>
              <w:t>绩效目标</w:t>
            </w:r>
          </w:p>
        </w:tc>
        <w:tc>
          <w:tcPr>
            <w:tcW w:w="1417" w:type="dxa"/>
            <w:vMerge w:val="restart"/>
            <w:vAlign w:val="center"/>
          </w:tcPr>
          <w:p w14:paraId="36B28D06">
            <w:pPr>
              <w:spacing w:line="300" w:lineRule="exact"/>
              <w:jc w:val="center"/>
              <w:rPr>
                <w:rFonts w:ascii="方正书宋_GBK" w:hAnsi="Calibri" w:eastAsia="方正书宋_GBK" w:cs="Times New Roman"/>
                <w:b/>
              </w:rPr>
            </w:pPr>
            <w:r>
              <w:rPr>
                <w:rFonts w:ascii="方正书宋_GBK" w:hAnsi="Calibri" w:eastAsia="方正书宋_GBK" w:cs="Times New Roman"/>
                <w:b/>
              </w:rPr>
              <w:t>绩效指标</w:t>
            </w:r>
          </w:p>
        </w:tc>
        <w:tc>
          <w:tcPr>
            <w:tcW w:w="2948" w:type="dxa"/>
            <w:gridSpan w:val="4"/>
            <w:vAlign w:val="center"/>
          </w:tcPr>
          <w:p w14:paraId="315296FE">
            <w:pPr>
              <w:spacing w:line="300" w:lineRule="exact"/>
              <w:jc w:val="center"/>
              <w:rPr>
                <w:rFonts w:ascii="方正书宋_GBK" w:hAnsi="Calibri" w:eastAsia="方正书宋_GBK" w:cs="Times New Roman"/>
                <w:b/>
              </w:rPr>
            </w:pPr>
            <w:r>
              <w:rPr>
                <w:rFonts w:ascii="方正书宋_GBK" w:hAnsi="Calibri" w:eastAsia="方正书宋_GBK" w:cs="Times New Roman"/>
                <w:b/>
              </w:rPr>
              <w:t>评价标准</w:t>
            </w:r>
          </w:p>
        </w:tc>
      </w:tr>
      <w:tr w14:paraId="219AD6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04CEEE54">
            <w:pPr>
              <w:spacing w:line="300" w:lineRule="exact"/>
              <w:jc w:val="left"/>
              <w:outlineLvl w:val="0"/>
              <w:rPr>
                <w:rFonts w:ascii="Calibri" w:hAnsi="Calibri" w:eastAsia="宋体" w:cs="Times New Roman"/>
              </w:rPr>
            </w:pPr>
          </w:p>
        </w:tc>
        <w:tc>
          <w:tcPr>
            <w:tcW w:w="1276" w:type="dxa"/>
            <w:vMerge w:val="continue"/>
            <w:vAlign w:val="center"/>
          </w:tcPr>
          <w:p w14:paraId="4F7B39A9">
            <w:pPr>
              <w:spacing w:line="300" w:lineRule="exact"/>
              <w:jc w:val="left"/>
              <w:outlineLvl w:val="0"/>
              <w:rPr>
                <w:rFonts w:ascii="Calibri" w:hAnsi="Calibri" w:eastAsia="宋体" w:cs="Times New Roman"/>
              </w:rPr>
            </w:pPr>
          </w:p>
        </w:tc>
        <w:tc>
          <w:tcPr>
            <w:tcW w:w="2976" w:type="dxa"/>
            <w:vMerge w:val="continue"/>
            <w:vAlign w:val="center"/>
          </w:tcPr>
          <w:p w14:paraId="1354FF8F">
            <w:pPr>
              <w:spacing w:line="300" w:lineRule="exact"/>
              <w:jc w:val="left"/>
              <w:outlineLvl w:val="0"/>
              <w:rPr>
                <w:rFonts w:ascii="Calibri" w:hAnsi="Calibri" w:eastAsia="宋体" w:cs="Times New Roman"/>
              </w:rPr>
            </w:pPr>
          </w:p>
        </w:tc>
        <w:tc>
          <w:tcPr>
            <w:tcW w:w="2976" w:type="dxa"/>
            <w:vMerge w:val="continue"/>
            <w:vAlign w:val="center"/>
          </w:tcPr>
          <w:p w14:paraId="06799CFD">
            <w:pPr>
              <w:spacing w:line="300" w:lineRule="exact"/>
              <w:jc w:val="left"/>
              <w:outlineLvl w:val="0"/>
              <w:rPr>
                <w:rFonts w:ascii="Calibri" w:hAnsi="Calibri" w:eastAsia="宋体" w:cs="Times New Roman"/>
              </w:rPr>
            </w:pPr>
          </w:p>
        </w:tc>
        <w:tc>
          <w:tcPr>
            <w:tcW w:w="1417" w:type="dxa"/>
            <w:vMerge w:val="continue"/>
            <w:vAlign w:val="center"/>
          </w:tcPr>
          <w:p w14:paraId="730AFF18">
            <w:pPr>
              <w:spacing w:line="300" w:lineRule="exact"/>
              <w:jc w:val="left"/>
              <w:outlineLvl w:val="0"/>
              <w:rPr>
                <w:rFonts w:ascii="Calibri" w:hAnsi="Calibri" w:eastAsia="宋体" w:cs="Times New Roman"/>
              </w:rPr>
            </w:pPr>
          </w:p>
        </w:tc>
        <w:tc>
          <w:tcPr>
            <w:tcW w:w="737" w:type="dxa"/>
            <w:vAlign w:val="center"/>
          </w:tcPr>
          <w:p w14:paraId="5E59ABAC">
            <w:pPr>
              <w:spacing w:line="300" w:lineRule="exact"/>
              <w:jc w:val="center"/>
              <w:rPr>
                <w:rFonts w:ascii="方正书宋_GBK" w:hAnsi="Calibri" w:eastAsia="方正书宋_GBK" w:cs="Times New Roman"/>
                <w:b/>
              </w:rPr>
            </w:pPr>
            <w:r>
              <w:rPr>
                <w:rFonts w:ascii="方正书宋_GBK" w:hAnsi="Calibri" w:eastAsia="方正书宋_GBK" w:cs="Times New Roman"/>
                <w:b/>
              </w:rPr>
              <w:t>优</w:t>
            </w:r>
          </w:p>
        </w:tc>
        <w:tc>
          <w:tcPr>
            <w:tcW w:w="737" w:type="dxa"/>
            <w:vAlign w:val="center"/>
          </w:tcPr>
          <w:p w14:paraId="50DAD09F">
            <w:pPr>
              <w:spacing w:line="300" w:lineRule="exact"/>
              <w:jc w:val="center"/>
              <w:rPr>
                <w:rFonts w:ascii="方正书宋_GBK" w:hAnsi="Calibri" w:eastAsia="方正书宋_GBK" w:cs="Times New Roman"/>
                <w:b/>
              </w:rPr>
            </w:pPr>
            <w:r>
              <w:rPr>
                <w:rFonts w:ascii="方正书宋_GBK" w:hAnsi="Calibri" w:eastAsia="方正书宋_GBK" w:cs="Times New Roman"/>
                <w:b/>
              </w:rPr>
              <w:t>良</w:t>
            </w:r>
          </w:p>
        </w:tc>
        <w:tc>
          <w:tcPr>
            <w:tcW w:w="737" w:type="dxa"/>
            <w:vAlign w:val="center"/>
          </w:tcPr>
          <w:p w14:paraId="700108C0">
            <w:pPr>
              <w:spacing w:line="300" w:lineRule="exact"/>
              <w:jc w:val="center"/>
              <w:rPr>
                <w:rFonts w:ascii="方正书宋_GBK" w:hAnsi="Calibri" w:eastAsia="方正书宋_GBK" w:cs="Times New Roman"/>
                <w:b/>
              </w:rPr>
            </w:pPr>
            <w:r>
              <w:rPr>
                <w:rFonts w:ascii="方正书宋_GBK" w:hAnsi="Calibri" w:eastAsia="方正书宋_GBK" w:cs="Times New Roman"/>
                <w:b/>
              </w:rPr>
              <w:t>中</w:t>
            </w:r>
          </w:p>
        </w:tc>
        <w:tc>
          <w:tcPr>
            <w:tcW w:w="737" w:type="dxa"/>
            <w:vAlign w:val="center"/>
          </w:tcPr>
          <w:p w14:paraId="35D04BC3">
            <w:pPr>
              <w:spacing w:line="300" w:lineRule="exact"/>
              <w:jc w:val="center"/>
              <w:rPr>
                <w:rFonts w:ascii="方正书宋_GBK" w:hAnsi="Calibri" w:eastAsia="方正书宋_GBK" w:cs="Times New Roman"/>
                <w:b/>
              </w:rPr>
            </w:pPr>
            <w:r>
              <w:rPr>
                <w:rFonts w:ascii="方正书宋_GBK" w:hAnsi="Calibri" w:eastAsia="方正书宋_GBK" w:cs="Times New Roman"/>
                <w:b/>
              </w:rPr>
              <w:t>差</w:t>
            </w:r>
          </w:p>
        </w:tc>
      </w:tr>
      <w:tr w14:paraId="6B31F6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983955A">
            <w:pPr>
              <w:spacing w:line="300" w:lineRule="exact"/>
              <w:jc w:val="left"/>
              <w:rPr>
                <w:rFonts w:ascii="方正书宋_GBK" w:hAnsi="Calibri" w:eastAsia="方正书宋_GBK" w:cs="Times New Roman"/>
                <w:b/>
              </w:rPr>
            </w:pPr>
            <w:r>
              <w:rPr>
                <w:rFonts w:ascii="方正书宋_GBK" w:hAnsi="Calibri" w:eastAsia="方正书宋_GBK" w:cs="Times New Roman"/>
                <w:b/>
              </w:rPr>
              <w:t>一、执纪审查</w:t>
            </w:r>
          </w:p>
        </w:tc>
        <w:tc>
          <w:tcPr>
            <w:tcW w:w="1276" w:type="dxa"/>
            <w:vAlign w:val="center"/>
          </w:tcPr>
          <w:p w14:paraId="67A5851A">
            <w:pPr>
              <w:spacing w:line="300" w:lineRule="exact"/>
              <w:jc w:val="left"/>
              <w:rPr>
                <w:rFonts w:ascii="方正书宋_GBK" w:hAnsi="Calibri" w:eastAsia="方正书宋_GBK" w:cs="Times New Roman"/>
              </w:rPr>
            </w:pPr>
            <w:r>
              <w:rPr>
                <w:rFonts w:ascii="方正书宋_GBK" w:hAnsi="Calibri" w:eastAsia="方正书宋_GBK" w:cs="Times New Roman"/>
              </w:rPr>
              <w:t>1716.00</w:t>
            </w:r>
          </w:p>
        </w:tc>
        <w:tc>
          <w:tcPr>
            <w:tcW w:w="2976" w:type="dxa"/>
            <w:vAlign w:val="center"/>
          </w:tcPr>
          <w:p w14:paraId="56B50F26">
            <w:pPr>
              <w:spacing w:line="300" w:lineRule="exact"/>
              <w:jc w:val="left"/>
              <w:rPr>
                <w:rFonts w:ascii="方正书宋_GBK" w:hAnsi="Calibri" w:eastAsia="方正书宋_GBK" w:cs="Times New Roman"/>
              </w:rPr>
            </w:pPr>
            <w:r>
              <w:rPr>
                <w:rFonts w:ascii="方正书宋_GBK" w:hAnsi="Calibri" w:eastAsia="方正书宋_GBK" w:cs="Times New Roman"/>
              </w:rPr>
              <w:t>受理信访、举报，集中管理问题线索、组织协调案件查办，调查、审查违纪违法案件，对案件审理提出处理意见。</w:t>
            </w:r>
          </w:p>
        </w:tc>
        <w:tc>
          <w:tcPr>
            <w:tcW w:w="2976" w:type="dxa"/>
            <w:vAlign w:val="center"/>
          </w:tcPr>
          <w:p w14:paraId="28039952">
            <w:pPr>
              <w:spacing w:line="300" w:lineRule="exact"/>
              <w:jc w:val="left"/>
              <w:rPr>
                <w:rFonts w:ascii="方正书宋_GBK" w:hAnsi="Calibri" w:eastAsia="方正书宋_GBK" w:cs="Times New Roman"/>
              </w:rPr>
            </w:pPr>
            <w:r>
              <w:rPr>
                <w:rFonts w:ascii="方正书宋_GBK" w:hAnsi="Calibri" w:eastAsia="方正书宋_GBK" w:cs="Times New Roman"/>
              </w:rPr>
              <w:t>维护党纪国法尊严，坚决惩处腐败分子，有效遏制腐败现象。</w:t>
            </w:r>
          </w:p>
        </w:tc>
        <w:tc>
          <w:tcPr>
            <w:tcW w:w="1417" w:type="dxa"/>
            <w:vAlign w:val="center"/>
          </w:tcPr>
          <w:p w14:paraId="102D914F">
            <w:pPr>
              <w:spacing w:line="300" w:lineRule="exact"/>
              <w:jc w:val="left"/>
              <w:rPr>
                <w:rFonts w:ascii="方正书宋_GBK" w:hAnsi="Calibri" w:eastAsia="方正书宋_GBK" w:cs="Times New Roman"/>
              </w:rPr>
            </w:pPr>
          </w:p>
        </w:tc>
        <w:tc>
          <w:tcPr>
            <w:tcW w:w="737" w:type="dxa"/>
            <w:vAlign w:val="center"/>
          </w:tcPr>
          <w:p w14:paraId="63892EA3">
            <w:pPr>
              <w:spacing w:line="300" w:lineRule="exact"/>
              <w:jc w:val="center"/>
              <w:rPr>
                <w:rFonts w:ascii="方正书宋_GBK" w:hAnsi="Calibri" w:eastAsia="方正书宋_GBK" w:cs="Times New Roman"/>
              </w:rPr>
            </w:pPr>
          </w:p>
        </w:tc>
        <w:tc>
          <w:tcPr>
            <w:tcW w:w="737" w:type="dxa"/>
            <w:vAlign w:val="center"/>
          </w:tcPr>
          <w:p w14:paraId="44877ACE">
            <w:pPr>
              <w:spacing w:line="300" w:lineRule="exact"/>
              <w:jc w:val="center"/>
              <w:rPr>
                <w:rFonts w:ascii="方正书宋_GBK" w:hAnsi="Calibri" w:eastAsia="方正书宋_GBK" w:cs="Times New Roman"/>
              </w:rPr>
            </w:pPr>
          </w:p>
        </w:tc>
        <w:tc>
          <w:tcPr>
            <w:tcW w:w="737" w:type="dxa"/>
            <w:vAlign w:val="center"/>
          </w:tcPr>
          <w:p w14:paraId="6219092C">
            <w:pPr>
              <w:spacing w:line="300" w:lineRule="exact"/>
              <w:jc w:val="center"/>
              <w:rPr>
                <w:rFonts w:ascii="方正书宋_GBK" w:hAnsi="Calibri" w:eastAsia="方正书宋_GBK" w:cs="Times New Roman"/>
              </w:rPr>
            </w:pPr>
          </w:p>
        </w:tc>
        <w:tc>
          <w:tcPr>
            <w:tcW w:w="737" w:type="dxa"/>
            <w:vAlign w:val="center"/>
          </w:tcPr>
          <w:p w14:paraId="3FF5EA6B">
            <w:pPr>
              <w:spacing w:line="300" w:lineRule="exact"/>
              <w:jc w:val="center"/>
              <w:rPr>
                <w:rFonts w:ascii="方正书宋_GBK" w:hAnsi="Calibri" w:eastAsia="方正书宋_GBK" w:cs="Times New Roman"/>
              </w:rPr>
            </w:pPr>
          </w:p>
        </w:tc>
      </w:tr>
      <w:tr w14:paraId="174EDC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14EB4DB">
            <w:pPr>
              <w:spacing w:line="300" w:lineRule="exact"/>
              <w:jc w:val="left"/>
              <w:rPr>
                <w:rFonts w:ascii="方正书宋_GBK" w:hAnsi="Calibri" w:eastAsia="方正书宋_GBK" w:cs="Times New Roman"/>
                <w:b/>
              </w:rPr>
            </w:pPr>
            <w:r>
              <w:rPr>
                <w:rFonts w:ascii="方正书宋_GBK" w:hAnsi="Calibri" w:eastAsia="方正书宋_GBK" w:cs="Times New Roman"/>
                <w:b/>
              </w:rPr>
              <w:t>　　1、执纪审查</w:t>
            </w:r>
          </w:p>
        </w:tc>
        <w:tc>
          <w:tcPr>
            <w:tcW w:w="1276" w:type="dxa"/>
            <w:vAlign w:val="center"/>
          </w:tcPr>
          <w:p w14:paraId="3484EEC2">
            <w:pPr>
              <w:spacing w:line="300" w:lineRule="exact"/>
              <w:jc w:val="left"/>
              <w:rPr>
                <w:rFonts w:ascii="方正书宋_GBK" w:hAnsi="Calibri" w:eastAsia="方正书宋_GBK" w:cs="Times New Roman"/>
              </w:rPr>
            </w:pPr>
            <w:r>
              <w:rPr>
                <w:rFonts w:ascii="方正书宋_GBK" w:hAnsi="Calibri" w:eastAsia="方正书宋_GBK" w:cs="Times New Roman"/>
              </w:rPr>
              <w:t>1716.00</w:t>
            </w:r>
          </w:p>
        </w:tc>
        <w:tc>
          <w:tcPr>
            <w:tcW w:w="2976" w:type="dxa"/>
            <w:vAlign w:val="center"/>
          </w:tcPr>
          <w:p w14:paraId="7FA98322">
            <w:pPr>
              <w:spacing w:line="300" w:lineRule="exact"/>
              <w:jc w:val="left"/>
              <w:rPr>
                <w:rFonts w:ascii="方正书宋_GBK" w:hAnsi="Calibri" w:eastAsia="方正书宋_GBK" w:cs="Times New Roman"/>
              </w:rPr>
            </w:pPr>
            <w:r>
              <w:rPr>
                <w:rFonts w:ascii="方正书宋_GBK" w:hAnsi="Calibri" w:eastAsia="方正书宋_GBK" w:cs="Times New Roman"/>
              </w:rPr>
              <w:t>对有关对象违反党纪政纪和违纪违法行为进行处理；组织协调案件查办工作;承担市委反腐败协调小组办公室职能；承担市监察局的行政复议、行政应诉及有关条规的起草工作。</w:t>
            </w:r>
          </w:p>
        </w:tc>
        <w:tc>
          <w:tcPr>
            <w:tcW w:w="2976" w:type="dxa"/>
            <w:vAlign w:val="center"/>
          </w:tcPr>
          <w:p w14:paraId="5A8B0852">
            <w:pPr>
              <w:spacing w:line="300" w:lineRule="exact"/>
              <w:jc w:val="left"/>
              <w:rPr>
                <w:rFonts w:ascii="方正书宋_GBK" w:hAnsi="Calibri" w:eastAsia="方正书宋_GBK" w:cs="Times New Roman"/>
              </w:rPr>
            </w:pPr>
            <w:r>
              <w:rPr>
                <w:rFonts w:ascii="方正书宋_GBK" w:hAnsi="Calibri" w:eastAsia="方正书宋_GBK" w:cs="Times New Roman"/>
              </w:rPr>
              <w:t>维护党纪国法尊严，坚决惩处腐败分子，有效遏制腐败现象。</w:t>
            </w:r>
          </w:p>
        </w:tc>
        <w:tc>
          <w:tcPr>
            <w:tcW w:w="1417" w:type="dxa"/>
            <w:vAlign w:val="center"/>
          </w:tcPr>
          <w:p w14:paraId="1DFD8F8E">
            <w:pPr>
              <w:spacing w:line="300" w:lineRule="exact"/>
              <w:jc w:val="left"/>
              <w:rPr>
                <w:rFonts w:ascii="方正书宋_GBK" w:hAnsi="Calibri" w:eastAsia="方正书宋_GBK" w:cs="Times New Roman"/>
              </w:rPr>
            </w:pPr>
            <w:r>
              <w:rPr>
                <w:rFonts w:ascii="方正书宋_GBK" w:hAnsi="Calibri" w:eastAsia="方正书宋_GBK" w:cs="Times New Roman"/>
              </w:rPr>
              <w:t>执纪审查率</w:t>
            </w:r>
          </w:p>
        </w:tc>
        <w:tc>
          <w:tcPr>
            <w:tcW w:w="737" w:type="dxa"/>
            <w:vAlign w:val="center"/>
          </w:tcPr>
          <w:p w14:paraId="59F92826">
            <w:pPr>
              <w:spacing w:line="300" w:lineRule="exact"/>
              <w:jc w:val="center"/>
              <w:rPr>
                <w:rFonts w:ascii="方正书宋_GBK" w:hAnsi="Calibri" w:eastAsia="方正书宋_GBK" w:cs="Times New Roman"/>
              </w:rPr>
            </w:pPr>
            <w:r>
              <w:rPr>
                <w:rFonts w:ascii="方正书宋_GBK" w:hAnsi="Calibri" w:eastAsia="方正书宋_GBK" w:cs="Times New Roman"/>
              </w:rPr>
              <w:t>≥90%</w:t>
            </w:r>
          </w:p>
        </w:tc>
        <w:tc>
          <w:tcPr>
            <w:tcW w:w="737" w:type="dxa"/>
            <w:vAlign w:val="center"/>
          </w:tcPr>
          <w:p w14:paraId="2C6D106F">
            <w:pPr>
              <w:spacing w:line="300" w:lineRule="exact"/>
              <w:jc w:val="center"/>
              <w:rPr>
                <w:rFonts w:ascii="方正书宋_GBK" w:hAnsi="Calibri" w:eastAsia="方正书宋_GBK" w:cs="Times New Roman"/>
              </w:rPr>
            </w:pPr>
            <w:r>
              <w:rPr>
                <w:rFonts w:ascii="方正书宋_GBK" w:hAnsi="Calibri" w:eastAsia="方正书宋_GBK" w:cs="Times New Roman"/>
              </w:rPr>
              <w:t>≥80%</w:t>
            </w:r>
          </w:p>
        </w:tc>
        <w:tc>
          <w:tcPr>
            <w:tcW w:w="737" w:type="dxa"/>
            <w:vAlign w:val="center"/>
          </w:tcPr>
          <w:p w14:paraId="733B87A6">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c>
          <w:tcPr>
            <w:tcW w:w="737" w:type="dxa"/>
            <w:vAlign w:val="center"/>
          </w:tcPr>
          <w:p w14:paraId="5B299375">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r>
      <w:tr w14:paraId="09ABDB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508128F">
            <w:pPr>
              <w:spacing w:line="300" w:lineRule="exact"/>
              <w:jc w:val="left"/>
              <w:rPr>
                <w:rFonts w:ascii="方正书宋_GBK" w:hAnsi="Calibri" w:eastAsia="方正书宋_GBK" w:cs="Times New Roman"/>
                <w:b/>
              </w:rPr>
            </w:pPr>
            <w:r>
              <w:rPr>
                <w:rFonts w:ascii="方正书宋_GBK" w:hAnsi="Calibri" w:eastAsia="方正书宋_GBK" w:cs="Times New Roman"/>
                <w:b/>
              </w:rPr>
              <w:t>二、党风廉政建设</w:t>
            </w:r>
          </w:p>
        </w:tc>
        <w:tc>
          <w:tcPr>
            <w:tcW w:w="1276" w:type="dxa"/>
            <w:vAlign w:val="center"/>
          </w:tcPr>
          <w:p w14:paraId="61F8E323">
            <w:pPr>
              <w:spacing w:line="300" w:lineRule="exact"/>
              <w:jc w:val="left"/>
              <w:rPr>
                <w:rFonts w:ascii="方正书宋_GBK" w:hAnsi="Calibri" w:eastAsia="方正书宋_GBK" w:cs="Times New Roman"/>
              </w:rPr>
            </w:pPr>
          </w:p>
        </w:tc>
        <w:tc>
          <w:tcPr>
            <w:tcW w:w="2976" w:type="dxa"/>
            <w:vAlign w:val="center"/>
          </w:tcPr>
          <w:p w14:paraId="21664A02">
            <w:pPr>
              <w:spacing w:line="300" w:lineRule="exact"/>
              <w:jc w:val="left"/>
              <w:rPr>
                <w:rFonts w:ascii="方正书宋_GBK" w:hAnsi="Calibri" w:eastAsia="方正书宋_GBK" w:cs="Times New Roman"/>
              </w:rPr>
            </w:pPr>
            <w:r>
              <w:rPr>
                <w:rFonts w:ascii="方正书宋_GBK" w:hAnsi="Calibri" w:eastAsia="方正书宋_GBK" w:cs="Times New Roman"/>
              </w:rPr>
              <w:t>组织协调全市党风廉政建设和反腐败宣传、教育、课题研究、法规起草修订等工作；承担市委惩治和预防腐败体系领导小组办公室和市预防腐败局的日常工作。</w:t>
            </w:r>
          </w:p>
        </w:tc>
        <w:tc>
          <w:tcPr>
            <w:tcW w:w="2976" w:type="dxa"/>
            <w:vAlign w:val="center"/>
          </w:tcPr>
          <w:p w14:paraId="5F1EB0EA">
            <w:pPr>
              <w:spacing w:line="300" w:lineRule="exact"/>
              <w:jc w:val="left"/>
              <w:rPr>
                <w:rFonts w:ascii="方正书宋_GBK" w:hAnsi="Calibri" w:eastAsia="方正书宋_GBK" w:cs="Times New Roman"/>
              </w:rPr>
            </w:pPr>
            <w:r>
              <w:rPr>
                <w:rFonts w:ascii="方正书宋_GBK" w:hAnsi="Calibri" w:eastAsia="方正书宋_GBK" w:cs="Times New Roman"/>
              </w:rPr>
              <w:t>积极发挥职能作用，加强党风廉政建设，营造风清气正、干事创业的工作氛围。</w:t>
            </w:r>
          </w:p>
        </w:tc>
        <w:tc>
          <w:tcPr>
            <w:tcW w:w="1417" w:type="dxa"/>
            <w:vAlign w:val="center"/>
          </w:tcPr>
          <w:p w14:paraId="3141C055">
            <w:pPr>
              <w:spacing w:line="300" w:lineRule="exact"/>
              <w:jc w:val="left"/>
              <w:rPr>
                <w:rFonts w:ascii="方正书宋_GBK" w:hAnsi="Calibri" w:eastAsia="方正书宋_GBK" w:cs="Times New Roman"/>
              </w:rPr>
            </w:pPr>
          </w:p>
        </w:tc>
        <w:tc>
          <w:tcPr>
            <w:tcW w:w="737" w:type="dxa"/>
            <w:vAlign w:val="center"/>
          </w:tcPr>
          <w:p w14:paraId="15B09A26">
            <w:pPr>
              <w:spacing w:line="300" w:lineRule="exact"/>
              <w:jc w:val="center"/>
              <w:rPr>
                <w:rFonts w:ascii="方正书宋_GBK" w:hAnsi="Calibri" w:eastAsia="方正书宋_GBK" w:cs="Times New Roman"/>
              </w:rPr>
            </w:pPr>
          </w:p>
        </w:tc>
        <w:tc>
          <w:tcPr>
            <w:tcW w:w="737" w:type="dxa"/>
            <w:vAlign w:val="center"/>
          </w:tcPr>
          <w:p w14:paraId="51C73823">
            <w:pPr>
              <w:spacing w:line="300" w:lineRule="exact"/>
              <w:jc w:val="center"/>
              <w:rPr>
                <w:rFonts w:ascii="方正书宋_GBK" w:hAnsi="Calibri" w:eastAsia="方正书宋_GBK" w:cs="Times New Roman"/>
              </w:rPr>
            </w:pPr>
          </w:p>
        </w:tc>
        <w:tc>
          <w:tcPr>
            <w:tcW w:w="737" w:type="dxa"/>
            <w:vAlign w:val="center"/>
          </w:tcPr>
          <w:p w14:paraId="3C495998">
            <w:pPr>
              <w:spacing w:line="300" w:lineRule="exact"/>
              <w:jc w:val="center"/>
              <w:rPr>
                <w:rFonts w:ascii="方正书宋_GBK" w:hAnsi="Calibri" w:eastAsia="方正书宋_GBK" w:cs="Times New Roman"/>
              </w:rPr>
            </w:pPr>
          </w:p>
        </w:tc>
        <w:tc>
          <w:tcPr>
            <w:tcW w:w="737" w:type="dxa"/>
            <w:vAlign w:val="center"/>
          </w:tcPr>
          <w:p w14:paraId="56E2A319">
            <w:pPr>
              <w:spacing w:line="300" w:lineRule="exact"/>
              <w:jc w:val="center"/>
              <w:rPr>
                <w:rFonts w:ascii="方正书宋_GBK" w:hAnsi="Calibri" w:eastAsia="方正书宋_GBK" w:cs="Times New Roman"/>
              </w:rPr>
            </w:pPr>
          </w:p>
        </w:tc>
      </w:tr>
      <w:tr w14:paraId="625CF3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20440DD">
            <w:pPr>
              <w:spacing w:line="300" w:lineRule="exact"/>
              <w:jc w:val="left"/>
              <w:rPr>
                <w:rFonts w:ascii="方正书宋_GBK" w:hAnsi="Calibri" w:eastAsia="方正书宋_GBK" w:cs="Times New Roman"/>
                <w:b/>
              </w:rPr>
            </w:pPr>
            <w:r>
              <w:rPr>
                <w:rFonts w:ascii="方正书宋_GBK" w:hAnsi="Calibri" w:eastAsia="方正书宋_GBK" w:cs="Times New Roman"/>
                <w:b/>
              </w:rPr>
              <w:t>　　1、党风廉政建设</w:t>
            </w:r>
          </w:p>
        </w:tc>
        <w:tc>
          <w:tcPr>
            <w:tcW w:w="1276" w:type="dxa"/>
            <w:vAlign w:val="center"/>
          </w:tcPr>
          <w:p w14:paraId="59F21B45">
            <w:pPr>
              <w:spacing w:line="300" w:lineRule="exact"/>
              <w:jc w:val="left"/>
              <w:rPr>
                <w:rFonts w:ascii="方正书宋_GBK" w:hAnsi="Calibri" w:eastAsia="方正书宋_GBK" w:cs="Times New Roman"/>
              </w:rPr>
            </w:pPr>
          </w:p>
        </w:tc>
        <w:tc>
          <w:tcPr>
            <w:tcW w:w="2976" w:type="dxa"/>
            <w:vAlign w:val="center"/>
          </w:tcPr>
          <w:p w14:paraId="476FEEDA">
            <w:pPr>
              <w:spacing w:line="300" w:lineRule="exact"/>
              <w:jc w:val="left"/>
              <w:rPr>
                <w:rFonts w:ascii="方正书宋_GBK" w:hAnsi="Calibri" w:eastAsia="方正书宋_GBK" w:cs="Times New Roman"/>
              </w:rPr>
            </w:pPr>
            <w:r>
              <w:rPr>
                <w:rFonts w:ascii="方正书宋_GBK" w:hAnsi="Calibri" w:eastAsia="方正书宋_GBK" w:cs="Times New Roman"/>
              </w:rPr>
              <w:t>组织协调全市党风廉政建设和反腐败宣传教育工作，开展对党员、公务员的廉洁自律教育；开展政策理论及重大课题等调查研究工作；负责起草、修订有关法规，提出计划和立法建议等。承担市委惩治和预防腐败体系领导小组办公室的日常工作。</w:t>
            </w:r>
          </w:p>
        </w:tc>
        <w:tc>
          <w:tcPr>
            <w:tcW w:w="2976" w:type="dxa"/>
            <w:vAlign w:val="center"/>
          </w:tcPr>
          <w:p w14:paraId="58090E52">
            <w:pPr>
              <w:spacing w:line="300" w:lineRule="exact"/>
              <w:jc w:val="left"/>
              <w:rPr>
                <w:rFonts w:ascii="方正书宋_GBK" w:hAnsi="Calibri" w:eastAsia="方正书宋_GBK" w:cs="Times New Roman"/>
              </w:rPr>
            </w:pPr>
            <w:r>
              <w:rPr>
                <w:rFonts w:ascii="方正书宋_GBK" w:hAnsi="Calibri" w:eastAsia="方正书宋_GBK" w:cs="Times New Roman"/>
              </w:rPr>
              <w:t>积极发挥职能作用，加强党风廉政建设，营造风清气正、干事创业的工作氛围。</w:t>
            </w:r>
          </w:p>
        </w:tc>
        <w:tc>
          <w:tcPr>
            <w:tcW w:w="1417" w:type="dxa"/>
            <w:vAlign w:val="center"/>
          </w:tcPr>
          <w:p w14:paraId="2499C8C3">
            <w:pPr>
              <w:spacing w:line="300" w:lineRule="exact"/>
              <w:jc w:val="left"/>
              <w:rPr>
                <w:rFonts w:ascii="方正书宋_GBK" w:hAnsi="Calibri" w:eastAsia="方正书宋_GBK" w:cs="Times New Roman"/>
              </w:rPr>
            </w:pPr>
            <w:r>
              <w:rPr>
                <w:rFonts w:ascii="方正书宋_GBK" w:hAnsi="Calibri" w:eastAsia="方正书宋_GBK" w:cs="Times New Roman"/>
              </w:rPr>
              <w:t>教育活动完成率</w:t>
            </w:r>
          </w:p>
        </w:tc>
        <w:tc>
          <w:tcPr>
            <w:tcW w:w="737" w:type="dxa"/>
            <w:vAlign w:val="center"/>
          </w:tcPr>
          <w:p w14:paraId="6737795B">
            <w:pPr>
              <w:spacing w:line="300" w:lineRule="exact"/>
              <w:jc w:val="center"/>
              <w:rPr>
                <w:rFonts w:ascii="方正书宋_GBK" w:hAnsi="Calibri" w:eastAsia="方正书宋_GBK" w:cs="Times New Roman"/>
              </w:rPr>
            </w:pPr>
            <w:r>
              <w:rPr>
                <w:rFonts w:ascii="方正书宋_GBK" w:hAnsi="Calibri" w:eastAsia="方正书宋_GBK" w:cs="Times New Roman"/>
              </w:rPr>
              <w:t>≥90%</w:t>
            </w:r>
          </w:p>
        </w:tc>
        <w:tc>
          <w:tcPr>
            <w:tcW w:w="737" w:type="dxa"/>
            <w:vAlign w:val="center"/>
          </w:tcPr>
          <w:p w14:paraId="07D35B5B">
            <w:pPr>
              <w:spacing w:line="300" w:lineRule="exact"/>
              <w:jc w:val="center"/>
              <w:rPr>
                <w:rFonts w:ascii="方正书宋_GBK" w:hAnsi="Calibri" w:eastAsia="方正书宋_GBK" w:cs="Times New Roman"/>
              </w:rPr>
            </w:pPr>
            <w:r>
              <w:rPr>
                <w:rFonts w:ascii="方正书宋_GBK" w:hAnsi="Calibri" w:eastAsia="方正书宋_GBK" w:cs="Times New Roman"/>
              </w:rPr>
              <w:t>≥80%</w:t>
            </w:r>
          </w:p>
        </w:tc>
        <w:tc>
          <w:tcPr>
            <w:tcW w:w="737" w:type="dxa"/>
            <w:vAlign w:val="center"/>
          </w:tcPr>
          <w:p w14:paraId="71365B7B">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c>
          <w:tcPr>
            <w:tcW w:w="737" w:type="dxa"/>
            <w:vAlign w:val="center"/>
          </w:tcPr>
          <w:p w14:paraId="17186DE6">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r>
      <w:tr w14:paraId="12B487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41ACCF6">
            <w:pPr>
              <w:spacing w:line="300" w:lineRule="exact"/>
              <w:jc w:val="left"/>
              <w:rPr>
                <w:rFonts w:ascii="方正书宋_GBK" w:hAnsi="Calibri" w:eastAsia="方正书宋_GBK" w:cs="Times New Roman"/>
                <w:b/>
              </w:rPr>
            </w:pPr>
            <w:r>
              <w:rPr>
                <w:rFonts w:ascii="方正书宋_GBK" w:hAnsi="Calibri" w:eastAsia="方正书宋_GBK" w:cs="Times New Roman"/>
                <w:b/>
              </w:rPr>
              <w:t>三、监督检查及巡视巡察督查</w:t>
            </w:r>
          </w:p>
        </w:tc>
        <w:tc>
          <w:tcPr>
            <w:tcW w:w="1276" w:type="dxa"/>
            <w:vAlign w:val="center"/>
          </w:tcPr>
          <w:p w14:paraId="1D2C0470">
            <w:pPr>
              <w:spacing w:line="300" w:lineRule="exact"/>
              <w:jc w:val="left"/>
              <w:rPr>
                <w:rFonts w:ascii="方正书宋_GBK" w:hAnsi="Calibri" w:eastAsia="方正书宋_GBK" w:cs="Times New Roman"/>
              </w:rPr>
            </w:pPr>
            <w:r>
              <w:rPr>
                <w:rFonts w:ascii="方正书宋_GBK" w:hAnsi="Calibri" w:eastAsia="方正书宋_GBK" w:cs="Times New Roman"/>
              </w:rPr>
              <w:t>624.00</w:t>
            </w:r>
          </w:p>
        </w:tc>
        <w:tc>
          <w:tcPr>
            <w:tcW w:w="2976" w:type="dxa"/>
            <w:vAlign w:val="center"/>
          </w:tcPr>
          <w:p w14:paraId="0182E054">
            <w:pPr>
              <w:spacing w:line="300" w:lineRule="exact"/>
              <w:jc w:val="left"/>
              <w:rPr>
                <w:rFonts w:ascii="方正书宋_GBK" w:hAnsi="Calibri" w:eastAsia="方正书宋_GBK" w:cs="Times New Roman"/>
              </w:rPr>
            </w:pPr>
            <w:r>
              <w:rPr>
                <w:rFonts w:ascii="方正书宋_GBK" w:hAnsi="Calibri" w:eastAsia="方正书宋_GBK" w:cs="Times New Roman"/>
              </w:rPr>
              <w:t>监督检查党内法规政策、国家法律法规、党风廉政建设等的执行情况；履行市政府纠正行业不正之风办公室职能；贯彻落实市委有关部署，开展常态化全覆盖监督；做好对省委巡视办、市委巡视工作领导小组、市委巡察组的服务保障工作。</w:t>
            </w:r>
          </w:p>
        </w:tc>
        <w:tc>
          <w:tcPr>
            <w:tcW w:w="2976" w:type="dxa"/>
            <w:vAlign w:val="center"/>
          </w:tcPr>
          <w:p w14:paraId="310A83A3">
            <w:pPr>
              <w:spacing w:line="300" w:lineRule="exact"/>
              <w:jc w:val="left"/>
              <w:rPr>
                <w:rFonts w:ascii="方正书宋_GBK" w:hAnsi="Calibri" w:eastAsia="方正书宋_GBK" w:cs="Times New Roman"/>
              </w:rPr>
            </w:pPr>
            <w:r>
              <w:rPr>
                <w:rFonts w:ascii="方正书宋_GBK" w:hAnsi="Calibri" w:eastAsia="方正书宋_GBK" w:cs="Times New Roman"/>
              </w:rPr>
              <w:t>加大问责力度，促进“两个责任”有效落实。</w:t>
            </w:r>
          </w:p>
        </w:tc>
        <w:tc>
          <w:tcPr>
            <w:tcW w:w="1417" w:type="dxa"/>
            <w:vAlign w:val="center"/>
          </w:tcPr>
          <w:p w14:paraId="754C9FB6">
            <w:pPr>
              <w:spacing w:line="300" w:lineRule="exact"/>
              <w:jc w:val="left"/>
              <w:rPr>
                <w:rFonts w:ascii="方正书宋_GBK" w:hAnsi="Calibri" w:eastAsia="方正书宋_GBK" w:cs="Times New Roman"/>
              </w:rPr>
            </w:pPr>
          </w:p>
        </w:tc>
        <w:tc>
          <w:tcPr>
            <w:tcW w:w="737" w:type="dxa"/>
            <w:vAlign w:val="center"/>
          </w:tcPr>
          <w:p w14:paraId="4517F3B5">
            <w:pPr>
              <w:spacing w:line="300" w:lineRule="exact"/>
              <w:jc w:val="center"/>
              <w:rPr>
                <w:rFonts w:ascii="方正书宋_GBK" w:hAnsi="Calibri" w:eastAsia="方正书宋_GBK" w:cs="Times New Roman"/>
              </w:rPr>
            </w:pPr>
          </w:p>
        </w:tc>
        <w:tc>
          <w:tcPr>
            <w:tcW w:w="737" w:type="dxa"/>
            <w:vAlign w:val="center"/>
          </w:tcPr>
          <w:p w14:paraId="433965C9">
            <w:pPr>
              <w:spacing w:line="300" w:lineRule="exact"/>
              <w:jc w:val="center"/>
              <w:rPr>
                <w:rFonts w:ascii="方正书宋_GBK" w:hAnsi="Calibri" w:eastAsia="方正书宋_GBK" w:cs="Times New Roman"/>
              </w:rPr>
            </w:pPr>
          </w:p>
        </w:tc>
        <w:tc>
          <w:tcPr>
            <w:tcW w:w="737" w:type="dxa"/>
            <w:vAlign w:val="center"/>
          </w:tcPr>
          <w:p w14:paraId="0FC76A3A">
            <w:pPr>
              <w:spacing w:line="300" w:lineRule="exact"/>
              <w:jc w:val="center"/>
              <w:rPr>
                <w:rFonts w:ascii="方正书宋_GBK" w:hAnsi="Calibri" w:eastAsia="方正书宋_GBK" w:cs="Times New Roman"/>
              </w:rPr>
            </w:pPr>
          </w:p>
        </w:tc>
        <w:tc>
          <w:tcPr>
            <w:tcW w:w="737" w:type="dxa"/>
            <w:vAlign w:val="center"/>
          </w:tcPr>
          <w:p w14:paraId="40E53130">
            <w:pPr>
              <w:spacing w:line="300" w:lineRule="exact"/>
              <w:jc w:val="center"/>
              <w:rPr>
                <w:rFonts w:ascii="方正书宋_GBK" w:hAnsi="Calibri" w:eastAsia="方正书宋_GBK" w:cs="Times New Roman"/>
              </w:rPr>
            </w:pPr>
          </w:p>
        </w:tc>
      </w:tr>
      <w:tr w14:paraId="62CE66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60361AF9">
            <w:pPr>
              <w:spacing w:line="300" w:lineRule="exact"/>
              <w:jc w:val="left"/>
              <w:rPr>
                <w:rFonts w:ascii="方正书宋_GBK" w:hAnsi="Calibri" w:eastAsia="方正书宋_GBK" w:cs="Times New Roman"/>
                <w:b/>
              </w:rPr>
            </w:pPr>
            <w:r>
              <w:rPr>
                <w:rFonts w:ascii="方正书宋_GBK" w:hAnsi="Calibri" w:eastAsia="方正书宋_GBK" w:cs="Times New Roman"/>
                <w:b/>
              </w:rPr>
              <w:t>　　1、监督检查</w:t>
            </w:r>
          </w:p>
        </w:tc>
        <w:tc>
          <w:tcPr>
            <w:tcW w:w="1276" w:type="dxa"/>
            <w:vMerge w:val="restart"/>
            <w:vAlign w:val="center"/>
          </w:tcPr>
          <w:p w14:paraId="4EEF3E9A">
            <w:pPr>
              <w:spacing w:line="300" w:lineRule="exact"/>
              <w:jc w:val="left"/>
              <w:rPr>
                <w:rFonts w:ascii="方正书宋_GBK" w:hAnsi="Calibri" w:eastAsia="方正书宋_GBK" w:cs="Times New Roman"/>
              </w:rPr>
            </w:pPr>
            <w:r>
              <w:rPr>
                <w:rFonts w:ascii="方正书宋_GBK" w:hAnsi="Calibri" w:eastAsia="方正书宋_GBK" w:cs="Times New Roman"/>
              </w:rPr>
              <w:t>624.00</w:t>
            </w:r>
          </w:p>
        </w:tc>
        <w:tc>
          <w:tcPr>
            <w:tcW w:w="2976" w:type="dxa"/>
            <w:vMerge w:val="restart"/>
            <w:vAlign w:val="center"/>
          </w:tcPr>
          <w:p w14:paraId="44C8D27E">
            <w:pPr>
              <w:spacing w:line="300" w:lineRule="exact"/>
              <w:jc w:val="left"/>
              <w:rPr>
                <w:rFonts w:ascii="方正书宋_GBK" w:hAnsi="Calibri" w:eastAsia="方正书宋_GBK" w:cs="Times New Roman"/>
              </w:rPr>
            </w:pPr>
            <w:r>
              <w:rPr>
                <w:rFonts w:ascii="方正书宋_GBK" w:hAnsi="Calibri" w:eastAsia="方正书宋_GBK" w:cs="Times New Roman"/>
              </w:rPr>
              <w:t>贯彻落实市委有关部署，开展常态化全覆盖监督有关工作；对巡察工作人员进行培训、考核、监督和管理；承担巡察工作政策研究、制度建设和日常管理等任务，做好有关服务保障工作。</w:t>
            </w:r>
          </w:p>
        </w:tc>
        <w:tc>
          <w:tcPr>
            <w:tcW w:w="2976" w:type="dxa"/>
            <w:vMerge w:val="restart"/>
            <w:vAlign w:val="center"/>
          </w:tcPr>
          <w:p w14:paraId="12322C89">
            <w:pPr>
              <w:spacing w:line="300" w:lineRule="exact"/>
              <w:jc w:val="left"/>
              <w:rPr>
                <w:rFonts w:ascii="方正书宋_GBK" w:hAnsi="Calibri" w:eastAsia="方正书宋_GBK" w:cs="Times New Roman"/>
              </w:rPr>
            </w:pPr>
            <w:r>
              <w:rPr>
                <w:rFonts w:ascii="方正书宋_GBK" w:hAnsi="Calibri" w:eastAsia="方正书宋_GBK" w:cs="Times New Roman"/>
              </w:rPr>
              <w:t>贯彻落实市委有关部署，开展常态化全覆盖监督有关工作；对巡察工作人员进行培训、考核、监督和管理；承担巡察工作政策研究、制度建设和日常管理等任务，做好有关服务保障工作。</w:t>
            </w:r>
          </w:p>
        </w:tc>
        <w:tc>
          <w:tcPr>
            <w:tcW w:w="1417" w:type="dxa"/>
            <w:vAlign w:val="center"/>
          </w:tcPr>
          <w:p w14:paraId="59AB9884">
            <w:pPr>
              <w:spacing w:line="300" w:lineRule="exact"/>
              <w:jc w:val="left"/>
              <w:rPr>
                <w:rFonts w:ascii="方正书宋_GBK" w:hAnsi="Calibri" w:eastAsia="方正书宋_GBK" w:cs="Times New Roman"/>
              </w:rPr>
            </w:pPr>
            <w:r>
              <w:rPr>
                <w:rFonts w:ascii="方正书宋_GBK" w:hAnsi="Calibri" w:eastAsia="方正书宋_GBK" w:cs="Times New Roman"/>
              </w:rPr>
              <w:t>巡察工作覆盖率</w:t>
            </w:r>
          </w:p>
        </w:tc>
        <w:tc>
          <w:tcPr>
            <w:tcW w:w="737" w:type="dxa"/>
            <w:vAlign w:val="center"/>
          </w:tcPr>
          <w:p w14:paraId="575DF72F">
            <w:pPr>
              <w:spacing w:line="300" w:lineRule="exact"/>
              <w:jc w:val="center"/>
              <w:rPr>
                <w:rFonts w:ascii="方正书宋_GBK" w:hAnsi="Calibri" w:eastAsia="方正书宋_GBK" w:cs="Times New Roman"/>
              </w:rPr>
            </w:pPr>
            <w:r>
              <w:rPr>
                <w:rFonts w:ascii="方正书宋_GBK" w:hAnsi="Calibri" w:eastAsia="方正书宋_GBK" w:cs="Times New Roman"/>
              </w:rPr>
              <w:t>≥90%</w:t>
            </w:r>
          </w:p>
        </w:tc>
        <w:tc>
          <w:tcPr>
            <w:tcW w:w="737" w:type="dxa"/>
            <w:vAlign w:val="center"/>
          </w:tcPr>
          <w:p w14:paraId="4CCD2777">
            <w:pPr>
              <w:spacing w:line="300" w:lineRule="exact"/>
              <w:jc w:val="center"/>
              <w:rPr>
                <w:rFonts w:ascii="方正书宋_GBK" w:hAnsi="Calibri" w:eastAsia="方正书宋_GBK" w:cs="Times New Roman"/>
              </w:rPr>
            </w:pPr>
            <w:r>
              <w:rPr>
                <w:rFonts w:ascii="方正书宋_GBK" w:hAnsi="Calibri" w:eastAsia="方正书宋_GBK" w:cs="Times New Roman"/>
              </w:rPr>
              <w:t>≥80%</w:t>
            </w:r>
          </w:p>
        </w:tc>
        <w:tc>
          <w:tcPr>
            <w:tcW w:w="737" w:type="dxa"/>
            <w:vAlign w:val="center"/>
          </w:tcPr>
          <w:p w14:paraId="073BC0C8">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c>
          <w:tcPr>
            <w:tcW w:w="737" w:type="dxa"/>
            <w:vAlign w:val="center"/>
          </w:tcPr>
          <w:p w14:paraId="3682EAF1">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r>
      <w:tr w14:paraId="7183FB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5CCEE73A">
            <w:pPr>
              <w:spacing w:line="300" w:lineRule="exact"/>
              <w:jc w:val="left"/>
              <w:rPr>
                <w:rFonts w:ascii="方正书宋_GBK" w:hAnsi="Calibri" w:eastAsia="方正书宋_GBK" w:cs="Times New Roman"/>
                <w:b/>
              </w:rPr>
            </w:pPr>
          </w:p>
        </w:tc>
        <w:tc>
          <w:tcPr>
            <w:tcW w:w="1276" w:type="dxa"/>
            <w:vMerge w:val="continue"/>
            <w:vAlign w:val="center"/>
          </w:tcPr>
          <w:p w14:paraId="35B029C3">
            <w:pPr>
              <w:spacing w:line="300" w:lineRule="exact"/>
              <w:jc w:val="left"/>
              <w:rPr>
                <w:rFonts w:ascii="方正书宋_GBK" w:hAnsi="Calibri" w:eastAsia="方正书宋_GBK" w:cs="Times New Roman"/>
              </w:rPr>
            </w:pPr>
          </w:p>
        </w:tc>
        <w:tc>
          <w:tcPr>
            <w:tcW w:w="2976" w:type="dxa"/>
            <w:vMerge w:val="continue"/>
            <w:vAlign w:val="center"/>
          </w:tcPr>
          <w:p w14:paraId="1C5B6A96">
            <w:pPr>
              <w:spacing w:line="300" w:lineRule="exact"/>
              <w:jc w:val="left"/>
              <w:rPr>
                <w:rFonts w:ascii="方正书宋_GBK" w:hAnsi="Calibri" w:eastAsia="方正书宋_GBK" w:cs="Times New Roman"/>
              </w:rPr>
            </w:pPr>
          </w:p>
        </w:tc>
        <w:tc>
          <w:tcPr>
            <w:tcW w:w="2976" w:type="dxa"/>
            <w:vMerge w:val="continue"/>
            <w:vAlign w:val="center"/>
          </w:tcPr>
          <w:p w14:paraId="4B420CCD">
            <w:pPr>
              <w:spacing w:line="300" w:lineRule="exact"/>
              <w:jc w:val="left"/>
              <w:rPr>
                <w:rFonts w:ascii="方正书宋_GBK" w:hAnsi="Calibri" w:eastAsia="方正书宋_GBK" w:cs="Times New Roman"/>
              </w:rPr>
            </w:pPr>
          </w:p>
        </w:tc>
        <w:tc>
          <w:tcPr>
            <w:tcW w:w="1417" w:type="dxa"/>
            <w:vAlign w:val="center"/>
          </w:tcPr>
          <w:p w14:paraId="2BCD3D95">
            <w:pPr>
              <w:spacing w:line="300" w:lineRule="exact"/>
              <w:jc w:val="left"/>
              <w:rPr>
                <w:rFonts w:ascii="方正书宋_GBK" w:hAnsi="Calibri" w:eastAsia="方正书宋_GBK" w:cs="Times New Roman"/>
              </w:rPr>
            </w:pPr>
            <w:r>
              <w:rPr>
                <w:rFonts w:ascii="方正书宋_GBK" w:hAnsi="Calibri" w:eastAsia="方正书宋_GBK" w:cs="Times New Roman"/>
              </w:rPr>
              <w:t>巡察工作完成率</w:t>
            </w:r>
          </w:p>
        </w:tc>
        <w:tc>
          <w:tcPr>
            <w:tcW w:w="737" w:type="dxa"/>
            <w:vAlign w:val="center"/>
          </w:tcPr>
          <w:p w14:paraId="476110CD">
            <w:pPr>
              <w:spacing w:line="300" w:lineRule="exact"/>
              <w:jc w:val="center"/>
              <w:rPr>
                <w:rFonts w:ascii="方正书宋_GBK" w:hAnsi="Calibri" w:eastAsia="方正书宋_GBK" w:cs="Times New Roman"/>
              </w:rPr>
            </w:pPr>
            <w:r>
              <w:rPr>
                <w:rFonts w:ascii="方正书宋_GBK" w:hAnsi="Calibri" w:eastAsia="方正书宋_GBK" w:cs="Times New Roman"/>
              </w:rPr>
              <w:t>≥90%</w:t>
            </w:r>
          </w:p>
        </w:tc>
        <w:tc>
          <w:tcPr>
            <w:tcW w:w="737" w:type="dxa"/>
            <w:vAlign w:val="center"/>
          </w:tcPr>
          <w:p w14:paraId="7B79F419">
            <w:pPr>
              <w:spacing w:line="300" w:lineRule="exact"/>
              <w:jc w:val="center"/>
              <w:rPr>
                <w:rFonts w:ascii="方正书宋_GBK" w:hAnsi="Calibri" w:eastAsia="方正书宋_GBK" w:cs="Times New Roman"/>
              </w:rPr>
            </w:pPr>
            <w:r>
              <w:rPr>
                <w:rFonts w:ascii="方正书宋_GBK" w:hAnsi="Calibri" w:eastAsia="方正书宋_GBK" w:cs="Times New Roman"/>
              </w:rPr>
              <w:t>≥80%</w:t>
            </w:r>
          </w:p>
        </w:tc>
        <w:tc>
          <w:tcPr>
            <w:tcW w:w="737" w:type="dxa"/>
            <w:vAlign w:val="center"/>
          </w:tcPr>
          <w:p w14:paraId="50A2AC70">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c>
          <w:tcPr>
            <w:tcW w:w="737" w:type="dxa"/>
            <w:vAlign w:val="center"/>
          </w:tcPr>
          <w:p w14:paraId="0645EFD2">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r>
      <w:tr w14:paraId="5E7996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2992FCC">
            <w:pPr>
              <w:spacing w:line="300" w:lineRule="exact"/>
              <w:jc w:val="left"/>
              <w:rPr>
                <w:rFonts w:ascii="方正书宋_GBK" w:hAnsi="Calibri" w:eastAsia="方正书宋_GBK" w:cs="Times New Roman"/>
                <w:b/>
              </w:rPr>
            </w:pPr>
            <w:r>
              <w:rPr>
                <w:rFonts w:ascii="方正书宋_GBK" w:hAnsi="Calibri" w:eastAsia="方正书宋_GBK" w:cs="Times New Roman"/>
                <w:b/>
              </w:rPr>
              <w:t>四、派驻纪检监察机构管理</w:t>
            </w:r>
          </w:p>
        </w:tc>
        <w:tc>
          <w:tcPr>
            <w:tcW w:w="1276" w:type="dxa"/>
            <w:vAlign w:val="center"/>
          </w:tcPr>
          <w:p w14:paraId="3A0C82BF">
            <w:pPr>
              <w:spacing w:line="300" w:lineRule="exact"/>
              <w:jc w:val="left"/>
              <w:rPr>
                <w:rFonts w:ascii="方正书宋_GBK" w:hAnsi="Calibri" w:eastAsia="方正书宋_GBK" w:cs="Times New Roman"/>
              </w:rPr>
            </w:pPr>
            <w:r>
              <w:rPr>
                <w:rFonts w:ascii="方正书宋_GBK" w:hAnsi="Calibri" w:eastAsia="方正书宋_GBK" w:cs="Times New Roman"/>
              </w:rPr>
              <w:t>35.00</w:t>
            </w:r>
          </w:p>
        </w:tc>
        <w:tc>
          <w:tcPr>
            <w:tcW w:w="2976" w:type="dxa"/>
            <w:vAlign w:val="center"/>
          </w:tcPr>
          <w:p w14:paraId="70E42FAF">
            <w:pPr>
              <w:spacing w:line="300" w:lineRule="exact"/>
              <w:jc w:val="left"/>
              <w:rPr>
                <w:rFonts w:ascii="方正书宋_GBK" w:hAnsi="Calibri" w:eastAsia="方正书宋_GBK" w:cs="Times New Roman"/>
              </w:rPr>
            </w:pPr>
            <w:r>
              <w:rPr>
                <w:rFonts w:ascii="方正书宋_GBK" w:hAnsi="Calibri" w:eastAsia="方正书宋_GBK" w:cs="Times New Roman"/>
              </w:rPr>
              <w:t>负责全市纪检监察系统领导班子、干部队伍建设和组织建设等有关工作；负责全市纪检监察系统干部教育培训工作。</w:t>
            </w:r>
          </w:p>
        </w:tc>
        <w:tc>
          <w:tcPr>
            <w:tcW w:w="2976" w:type="dxa"/>
            <w:vAlign w:val="center"/>
          </w:tcPr>
          <w:p w14:paraId="04FA8FF3">
            <w:pPr>
              <w:spacing w:line="300" w:lineRule="exact"/>
              <w:jc w:val="left"/>
              <w:rPr>
                <w:rFonts w:ascii="方正书宋_GBK" w:hAnsi="Calibri" w:eastAsia="方正书宋_GBK" w:cs="Times New Roman"/>
              </w:rPr>
            </w:pPr>
            <w:r>
              <w:rPr>
                <w:rFonts w:ascii="方正书宋_GBK" w:hAnsi="Calibri" w:eastAsia="方正书宋_GBK" w:cs="Times New Roman"/>
              </w:rPr>
              <w:t>加强全市纪检监察系统领导班子、干部队伍和组织建设，打造一支高素质、高水平的纪检监察干部队伍。</w:t>
            </w:r>
          </w:p>
        </w:tc>
        <w:tc>
          <w:tcPr>
            <w:tcW w:w="1417" w:type="dxa"/>
            <w:vAlign w:val="center"/>
          </w:tcPr>
          <w:p w14:paraId="566CAEB4">
            <w:pPr>
              <w:spacing w:line="300" w:lineRule="exact"/>
              <w:jc w:val="left"/>
              <w:rPr>
                <w:rFonts w:ascii="方正书宋_GBK" w:hAnsi="Calibri" w:eastAsia="方正书宋_GBK" w:cs="Times New Roman"/>
              </w:rPr>
            </w:pPr>
          </w:p>
        </w:tc>
        <w:tc>
          <w:tcPr>
            <w:tcW w:w="737" w:type="dxa"/>
            <w:vAlign w:val="center"/>
          </w:tcPr>
          <w:p w14:paraId="55B975E0">
            <w:pPr>
              <w:spacing w:line="300" w:lineRule="exact"/>
              <w:jc w:val="center"/>
              <w:rPr>
                <w:rFonts w:ascii="方正书宋_GBK" w:hAnsi="Calibri" w:eastAsia="方正书宋_GBK" w:cs="Times New Roman"/>
              </w:rPr>
            </w:pPr>
          </w:p>
        </w:tc>
        <w:tc>
          <w:tcPr>
            <w:tcW w:w="737" w:type="dxa"/>
            <w:vAlign w:val="center"/>
          </w:tcPr>
          <w:p w14:paraId="4E973DFD">
            <w:pPr>
              <w:spacing w:line="300" w:lineRule="exact"/>
              <w:jc w:val="center"/>
              <w:rPr>
                <w:rFonts w:ascii="方正书宋_GBK" w:hAnsi="Calibri" w:eastAsia="方正书宋_GBK" w:cs="Times New Roman"/>
              </w:rPr>
            </w:pPr>
          </w:p>
        </w:tc>
        <w:tc>
          <w:tcPr>
            <w:tcW w:w="737" w:type="dxa"/>
            <w:vAlign w:val="center"/>
          </w:tcPr>
          <w:p w14:paraId="40458460">
            <w:pPr>
              <w:spacing w:line="300" w:lineRule="exact"/>
              <w:jc w:val="center"/>
              <w:rPr>
                <w:rFonts w:ascii="方正书宋_GBK" w:hAnsi="Calibri" w:eastAsia="方正书宋_GBK" w:cs="Times New Roman"/>
              </w:rPr>
            </w:pPr>
          </w:p>
        </w:tc>
        <w:tc>
          <w:tcPr>
            <w:tcW w:w="737" w:type="dxa"/>
            <w:vAlign w:val="center"/>
          </w:tcPr>
          <w:p w14:paraId="3625B4C3">
            <w:pPr>
              <w:spacing w:line="300" w:lineRule="exact"/>
              <w:jc w:val="center"/>
              <w:rPr>
                <w:rFonts w:ascii="方正书宋_GBK" w:hAnsi="Calibri" w:eastAsia="方正书宋_GBK" w:cs="Times New Roman"/>
              </w:rPr>
            </w:pPr>
          </w:p>
        </w:tc>
      </w:tr>
      <w:tr w14:paraId="68A5B5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46678718">
            <w:pPr>
              <w:spacing w:line="300" w:lineRule="exact"/>
              <w:jc w:val="left"/>
              <w:rPr>
                <w:rFonts w:ascii="方正书宋_GBK" w:hAnsi="Calibri" w:eastAsia="方正书宋_GBK" w:cs="Times New Roman"/>
                <w:b/>
              </w:rPr>
            </w:pPr>
            <w:r>
              <w:rPr>
                <w:rFonts w:ascii="方正书宋_GBK" w:hAnsi="Calibri" w:eastAsia="方正书宋_GBK" w:cs="Times New Roman"/>
                <w:b/>
              </w:rPr>
              <w:t>　　1、派驻纪检监察机构管理</w:t>
            </w:r>
          </w:p>
        </w:tc>
        <w:tc>
          <w:tcPr>
            <w:tcW w:w="1276" w:type="dxa"/>
            <w:vMerge w:val="restart"/>
            <w:vAlign w:val="center"/>
          </w:tcPr>
          <w:p w14:paraId="25DF90B3">
            <w:pPr>
              <w:spacing w:line="300" w:lineRule="exact"/>
              <w:jc w:val="left"/>
              <w:rPr>
                <w:rFonts w:ascii="方正书宋_GBK" w:hAnsi="Calibri" w:eastAsia="方正书宋_GBK" w:cs="Times New Roman"/>
              </w:rPr>
            </w:pPr>
            <w:r>
              <w:rPr>
                <w:rFonts w:ascii="方正书宋_GBK" w:hAnsi="Calibri" w:eastAsia="方正书宋_GBK" w:cs="Times New Roman"/>
              </w:rPr>
              <w:t>35.00</w:t>
            </w:r>
          </w:p>
        </w:tc>
        <w:tc>
          <w:tcPr>
            <w:tcW w:w="2976" w:type="dxa"/>
            <w:vMerge w:val="restart"/>
            <w:vAlign w:val="center"/>
          </w:tcPr>
          <w:p w14:paraId="74FDD1F3">
            <w:pPr>
              <w:spacing w:line="300" w:lineRule="exact"/>
              <w:jc w:val="left"/>
              <w:rPr>
                <w:rFonts w:ascii="方正书宋_GBK" w:hAnsi="Calibri" w:eastAsia="方正书宋_GBK" w:cs="Times New Roman"/>
              </w:rPr>
            </w:pPr>
            <w:r>
              <w:rPr>
                <w:rFonts w:ascii="方正书宋_GBK" w:hAnsi="Calibri" w:eastAsia="方正书宋_GBK" w:cs="Times New Roman"/>
              </w:rPr>
              <w:t>负责有关机构领导班子考察任免和干部队伍建设；负责承办有关机构编制、干部人事、人员档案等工作；会同有关部门负责县（市、区）纪检监察机关领导班子建设，承办有关人员提名和考察等干部人事工作，指导地方纪检监察机关干部队伍建设和组织建设以及全市纪检监察系统干部教育培训工作。</w:t>
            </w:r>
          </w:p>
        </w:tc>
        <w:tc>
          <w:tcPr>
            <w:tcW w:w="2976" w:type="dxa"/>
            <w:vMerge w:val="restart"/>
            <w:vAlign w:val="center"/>
          </w:tcPr>
          <w:p w14:paraId="51EC1CE4">
            <w:pPr>
              <w:spacing w:line="300" w:lineRule="exact"/>
              <w:jc w:val="left"/>
              <w:rPr>
                <w:rFonts w:ascii="方正书宋_GBK" w:hAnsi="Calibri" w:eastAsia="方正书宋_GBK" w:cs="Times New Roman"/>
              </w:rPr>
            </w:pPr>
            <w:r>
              <w:rPr>
                <w:rFonts w:ascii="方正书宋_GBK" w:hAnsi="Calibri" w:eastAsia="方正书宋_GBK" w:cs="Times New Roman"/>
              </w:rPr>
              <w:t>加强全市纪检监察系统领导班子、干部队伍和组织建设，打造一支高素质、高水平的纪检监察干部队伍。</w:t>
            </w:r>
          </w:p>
        </w:tc>
        <w:tc>
          <w:tcPr>
            <w:tcW w:w="1417" w:type="dxa"/>
            <w:vAlign w:val="center"/>
          </w:tcPr>
          <w:p w14:paraId="2BB80EC9">
            <w:pPr>
              <w:spacing w:line="300" w:lineRule="exact"/>
              <w:jc w:val="left"/>
              <w:rPr>
                <w:rFonts w:ascii="方正书宋_GBK" w:hAnsi="Calibri" w:eastAsia="方正书宋_GBK" w:cs="Times New Roman"/>
              </w:rPr>
            </w:pPr>
            <w:r>
              <w:rPr>
                <w:rFonts w:ascii="方正书宋_GBK" w:hAnsi="Calibri" w:eastAsia="方正书宋_GBK" w:cs="Times New Roman"/>
              </w:rPr>
              <w:t>重点信息收集数量</w:t>
            </w:r>
          </w:p>
        </w:tc>
        <w:tc>
          <w:tcPr>
            <w:tcW w:w="737" w:type="dxa"/>
            <w:vAlign w:val="center"/>
          </w:tcPr>
          <w:p w14:paraId="658776AB">
            <w:pPr>
              <w:spacing w:line="300" w:lineRule="exact"/>
              <w:jc w:val="center"/>
              <w:rPr>
                <w:rFonts w:ascii="方正书宋_GBK" w:hAnsi="Calibri" w:eastAsia="方正书宋_GBK" w:cs="Times New Roman"/>
              </w:rPr>
            </w:pPr>
            <w:r>
              <w:rPr>
                <w:rFonts w:ascii="方正书宋_GBK" w:hAnsi="Calibri" w:eastAsia="方正书宋_GBK" w:cs="Times New Roman"/>
              </w:rPr>
              <w:t>≥90%</w:t>
            </w:r>
          </w:p>
        </w:tc>
        <w:tc>
          <w:tcPr>
            <w:tcW w:w="737" w:type="dxa"/>
            <w:vAlign w:val="center"/>
          </w:tcPr>
          <w:p w14:paraId="37436B53">
            <w:pPr>
              <w:spacing w:line="300" w:lineRule="exact"/>
              <w:jc w:val="center"/>
              <w:rPr>
                <w:rFonts w:ascii="方正书宋_GBK" w:hAnsi="Calibri" w:eastAsia="方正书宋_GBK" w:cs="Times New Roman"/>
              </w:rPr>
            </w:pPr>
            <w:r>
              <w:rPr>
                <w:rFonts w:ascii="方正书宋_GBK" w:hAnsi="Calibri" w:eastAsia="方正书宋_GBK" w:cs="Times New Roman"/>
              </w:rPr>
              <w:t>≥80%</w:t>
            </w:r>
          </w:p>
        </w:tc>
        <w:tc>
          <w:tcPr>
            <w:tcW w:w="737" w:type="dxa"/>
            <w:vAlign w:val="center"/>
          </w:tcPr>
          <w:p w14:paraId="11ED5356">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c>
          <w:tcPr>
            <w:tcW w:w="737" w:type="dxa"/>
            <w:vAlign w:val="center"/>
          </w:tcPr>
          <w:p w14:paraId="267B3E7D">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r>
      <w:tr w14:paraId="202264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37280468">
            <w:pPr>
              <w:spacing w:line="300" w:lineRule="exact"/>
              <w:jc w:val="left"/>
              <w:rPr>
                <w:rFonts w:ascii="方正书宋_GBK" w:hAnsi="Calibri" w:eastAsia="方正书宋_GBK" w:cs="Times New Roman"/>
                <w:b/>
              </w:rPr>
            </w:pPr>
          </w:p>
        </w:tc>
        <w:tc>
          <w:tcPr>
            <w:tcW w:w="1276" w:type="dxa"/>
            <w:vMerge w:val="continue"/>
            <w:vAlign w:val="center"/>
          </w:tcPr>
          <w:p w14:paraId="20D1AD54">
            <w:pPr>
              <w:spacing w:line="300" w:lineRule="exact"/>
              <w:jc w:val="left"/>
              <w:rPr>
                <w:rFonts w:ascii="方正书宋_GBK" w:hAnsi="Calibri" w:eastAsia="方正书宋_GBK" w:cs="Times New Roman"/>
              </w:rPr>
            </w:pPr>
          </w:p>
        </w:tc>
        <w:tc>
          <w:tcPr>
            <w:tcW w:w="2976" w:type="dxa"/>
            <w:vMerge w:val="continue"/>
            <w:vAlign w:val="center"/>
          </w:tcPr>
          <w:p w14:paraId="08DCBCD0">
            <w:pPr>
              <w:spacing w:line="300" w:lineRule="exact"/>
              <w:jc w:val="left"/>
              <w:rPr>
                <w:rFonts w:ascii="方正书宋_GBK" w:hAnsi="Calibri" w:eastAsia="方正书宋_GBK" w:cs="Times New Roman"/>
              </w:rPr>
            </w:pPr>
          </w:p>
        </w:tc>
        <w:tc>
          <w:tcPr>
            <w:tcW w:w="2976" w:type="dxa"/>
            <w:vMerge w:val="continue"/>
            <w:vAlign w:val="center"/>
          </w:tcPr>
          <w:p w14:paraId="7625ADF8">
            <w:pPr>
              <w:spacing w:line="300" w:lineRule="exact"/>
              <w:jc w:val="left"/>
              <w:rPr>
                <w:rFonts w:ascii="方正书宋_GBK" w:hAnsi="Calibri" w:eastAsia="方正书宋_GBK" w:cs="Times New Roman"/>
              </w:rPr>
            </w:pPr>
          </w:p>
        </w:tc>
        <w:tc>
          <w:tcPr>
            <w:tcW w:w="1417" w:type="dxa"/>
            <w:vAlign w:val="center"/>
          </w:tcPr>
          <w:p w14:paraId="0078E85D">
            <w:pPr>
              <w:spacing w:line="300" w:lineRule="exact"/>
              <w:jc w:val="left"/>
              <w:rPr>
                <w:rFonts w:ascii="方正书宋_GBK" w:hAnsi="Calibri" w:eastAsia="方正书宋_GBK" w:cs="Times New Roman"/>
              </w:rPr>
            </w:pPr>
            <w:r>
              <w:rPr>
                <w:rFonts w:ascii="方正书宋_GBK" w:hAnsi="Calibri" w:eastAsia="方正书宋_GBK" w:cs="Times New Roman"/>
              </w:rPr>
              <w:t>组织建设任务完成率</w:t>
            </w:r>
          </w:p>
        </w:tc>
        <w:tc>
          <w:tcPr>
            <w:tcW w:w="737" w:type="dxa"/>
            <w:vAlign w:val="center"/>
          </w:tcPr>
          <w:p w14:paraId="407A5E66">
            <w:pPr>
              <w:spacing w:line="300" w:lineRule="exact"/>
              <w:jc w:val="center"/>
              <w:rPr>
                <w:rFonts w:ascii="方正书宋_GBK" w:hAnsi="Calibri" w:eastAsia="方正书宋_GBK" w:cs="Times New Roman"/>
              </w:rPr>
            </w:pPr>
            <w:r>
              <w:rPr>
                <w:rFonts w:ascii="方正书宋_GBK" w:hAnsi="Calibri" w:eastAsia="方正书宋_GBK" w:cs="Times New Roman"/>
              </w:rPr>
              <w:t>≥90%</w:t>
            </w:r>
          </w:p>
        </w:tc>
        <w:tc>
          <w:tcPr>
            <w:tcW w:w="737" w:type="dxa"/>
            <w:vAlign w:val="center"/>
          </w:tcPr>
          <w:p w14:paraId="7E1CA1AC">
            <w:pPr>
              <w:spacing w:line="300" w:lineRule="exact"/>
              <w:jc w:val="center"/>
              <w:rPr>
                <w:rFonts w:ascii="方正书宋_GBK" w:hAnsi="Calibri" w:eastAsia="方正书宋_GBK" w:cs="Times New Roman"/>
              </w:rPr>
            </w:pPr>
            <w:r>
              <w:rPr>
                <w:rFonts w:ascii="方正书宋_GBK" w:hAnsi="Calibri" w:eastAsia="方正书宋_GBK" w:cs="Times New Roman"/>
              </w:rPr>
              <w:t>≥80%</w:t>
            </w:r>
          </w:p>
        </w:tc>
        <w:tc>
          <w:tcPr>
            <w:tcW w:w="737" w:type="dxa"/>
            <w:vAlign w:val="center"/>
          </w:tcPr>
          <w:p w14:paraId="20381A24">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c>
          <w:tcPr>
            <w:tcW w:w="737" w:type="dxa"/>
            <w:vAlign w:val="center"/>
          </w:tcPr>
          <w:p w14:paraId="6BB32FFD">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r>
      <w:tr w14:paraId="6F9387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1DC2499">
            <w:pPr>
              <w:spacing w:line="300" w:lineRule="exact"/>
              <w:jc w:val="left"/>
              <w:rPr>
                <w:rFonts w:ascii="方正书宋_GBK" w:hAnsi="Calibri" w:eastAsia="方正书宋_GBK" w:cs="Times New Roman"/>
                <w:b/>
              </w:rPr>
            </w:pPr>
            <w:r>
              <w:rPr>
                <w:rFonts w:ascii="方正书宋_GBK" w:hAnsi="Calibri" w:eastAsia="方正书宋_GBK" w:cs="Times New Roman"/>
                <w:b/>
              </w:rPr>
              <w:t>五、纪检事务管理</w:t>
            </w:r>
          </w:p>
        </w:tc>
        <w:tc>
          <w:tcPr>
            <w:tcW w:w="1276" w:type="dxa"/>
            <w:vAlign w:val="center"/>
          </w:tcPr>
          <w:p w14:paraId="4362E4E5">
            <w:pPr>
              <w:spacing w:line="300" w:lineRule="exact"/>
              <w:jc w:val="left"/>
              <w:rPr>
                <w:rFonts w:ascii="方正书宋_GBK" w:hAnsi="Calibri" w:eastAsia="方正书宋_GBK" w:cs="Times New Roman"/>
              </w:rPr>
            </w:pPr>
            <w:r>
              <w:rPr>
                <w:rFonts w:ascii="方正书宋_GBK" w:hAnsi="Calibri" w:eastAsia="方正书宋_GBK" w:cs="Times New Roman"/>
              </w:rPr>
              <w:t>4616.60</w:t>
            </w:r>
          </w:p>
        </w:tc>
        <w:tc>
          <w:tcPr>
            <w:tcW w:w="2976" w:type="dxa"/>
            <w:vAlign w:val="center"/>
          </w:tcPr>
          <w:p w14:paraId="0B5B278F">
            <w:pPr>
              <w:spacing w:line="300" w:lineRule="exact"/>
              <w:jc w:val="left"/>
              <w:rPr>
                <w:rFonts w:ascii="方正书宋_GBK" w:hAnsi="Calibri" w:eastAsia="方正书宋_GBK" w:cs="Times New Roman"/>
              </w:rPr>
            </w:pPr>
            <w:r>
              <w:rPr>
                <w:rFonts w:ascii="方正书宋_GBK" w:hAnsi="Calibri" w:eastAsia="方正书宋_GBK" w:cs="Times New Roman"/>
              </w:rPr>
              <w:t>纪检政策宣传，办案点建设、运行维护。</w:t>
            </w:r>
          </w:p>
        </w:tc>
        <w:tc>
          <w:tcPr>
            <w:tcW w:w="2976" w:type="dxa"/>
            <w:vAlign w:val="center"/>
          </w:tcPr>
          <w:p w14:paraId="0E39CD31">
            <w:pPr>
              <w:spacing w:line="300" w:lineRule="exact"/>
              <w:jc w:val="left"/>
              <w:rPr>
                <w:rFonts w:ascii="方正书宋_GBK" w:hAnsi="Calibri" w:eastAsia="方正书宋_GBK" w:cs="Times New Roman"/>
              </w:rPr>
            </w:pPr>
            <w:r>
              <w:rPr>
                <w:rFonts w:ascii="方正书宋_GBK" w:hAnsi="Calibri" w:eastAsia="方正书宋_GBK" w:cs="Times New Roman"/>
              </w:rPr>
              <w:t>为案件查办、纪检监察业务、党风廉政建设提高服务和保障。</w:t>
            </w:r>
          </w:p>
        </w:tc>
        <w:tc>
          <w:tcPr>
            <w:tcW w:w="1417" w:type="dxa"/>
            <w:vAlign w:val="center"/>
          </w:tcPr>
          <w:p w14:paraId="724ECD62">
            <w:pPr>
              <w:spacing w:line="300" w:lineRule="exact"/>
              <w:jc w:val="left"/>
              <w:rPr>
                <w:rFonts w:ascii="方正书宋_GBK" w:hAnsi="Calibri" w:eastAsia="方正书宋_GBK" w:cs="Times New Roman"/>
              </w:rPr>
            </w:pPr>
          </w:p>
        </w:tc>
        <w:tc>
          <w:tcPr>
            <w:tcW w:w="737" w:type="dxa"/>
            <w:vAlign w:val="center"/>
          </w:tcPr>
          <w:p w14:paraId="7C4735C8">
            <w:pPr>
              <w:spacing w:line="300" w:lineRule="exact"/>
              <w:jc w:val="center"/>
              <w:rPr>
                <w:rFonts w:ascii="方正书宋_GBK" w:hAnsi="Calibri" w:eastAsia="方正书宋_GBK" w:cs="Times New Roman"/>
              </w:rPr>
            </w:pPr>
          </w:p>
        </w:tc>
        <w:tc>
          <w:tcPr>
            <w:tcW w:w="737" w:type="dxa"/>
            <w:vAlign w:val="center"/>
          </w:tcPr>
          <w:p w14:paraId="0072F2CD">
            <w:pPr>
              <w:spacing w:line="300" w:lineRule="exact"/>
              <w:jc w:val="center"/>
              <w:rPr>
                <w:rFonts w:ascii="方正书宋_GBK" w:hAnsi="Calibri" w:eastAsia="方正书宋_GBK" w:cs="Times New Roman"/>
              </w:rPr>
            </w:pPr>
          </w:p>
        </w:tc>
        <w:tc>
          <w:tcPr>
            <w:tcW w:w="737" w:type="dxa"/>
            <w:vAlign w:val="center"/>
          </w:tcPr>
          <w:p w14:paraId="2564F6F4">
            <w:pPr>
              <w:spacing w:line="300" w:lineRule="exact"/>
              <w:jc w:val="center"/>
              <w:rPr>
                <w:rFonts w:ascii="方正书宋_GBK" w:hAnsi="Calibri" w:eastAsia="方正书宋_GBK" w:cs="Times New Roman"/>
              </w:rPr>
            </w:pPr>
          </w:p>
        </w:tc>
        <w:tc>
          <w:tcPr>
            <w:tcW w:w="737" w:type="dxa"/>
            <w:vAlign w:val="center"/>
          </w:tcPr>
          <w:p w14:paraId="1BC20678">
            <w:pPr>
              <w:spacing w:line="300" w:lineRule="exact"/>
              <w:jc w:val="center"/>
              <w:rPr>
                <w:rFonts w:ascii="方正书宋_GBK" w:hAnsi="Calibri" w:eastAsia="方正书宋_GBK" w:cs="Times New Roman"/>
              </w:rPr>
            </w:pPr>
          </w:p>
        </w:tc>
      </w:tr>
      <w:tr w14:paraId="102880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B501B40">
            <w:pPr>
              <w:spacing w:line="300" w:lineRule="exact"/>
              <w:jc w:val="left"/>
              <w:rPr>
                <w:rFonts w:ascii="方正书宋_GBK" w:hAnsi="Calibri" w:eastAsia="方正书宋_GBK" w:cs="Times New Roman"/>
                <w:b/>
              </w:rPr>
            </w:pPr>
            <w:r>
              <w:rPr>
                <w:rFonts w:ascii="方正书宋_GBK" w:hAnsi="Calibri" w:eastAsia="方正书宋_GBK" w:cs="Times New Roman"/>
                <w:b/>
              </w:rPr>
              <w:t>　　1、综合事务管理</w:t>
            </w:r>
          </w:p>
        </w:tc>
        <w:tc>
          <w:tcPr>
            <w:tcW w:w="1276" w:type="dxa"/>
            <w:vAlign w:val="center"/>
          </w:tcPr>
          <w:p w14:paraId="7F3091DE">
            <w:pPr>
              <w:spacing w:line="300" w:lineRule="exact"/>
              <w:jc w:val="left"/>
              <w:rPr>
                <w:rFonts w:ascii="方正书宋_GBK" w:hAnsi="Calibri" w:eastAsia="方正书宋_GBK" w:cs="Times New Roman"/>
              </w:rPr>
            </w:pPr>
            <w:r>
              <w:rPr>
                <w:rFonts w:ascii="方正书宋_GBK" w:hAnsi="Calibri" w:eastAsia="方正书宋_GBK" w:cs="Times New Roman"/>
              </w:rPr>
              <w:t>4616.60</w:t>
            </w:r>
          </w:p>
        </w:tc>
        <w:tc>
          <w:tcPr>
            <w:tcW w:w="2976" w:type="dxa"/>
            <w:vAlign w:val="center"/>
          </w:tcPr>
          <w:p w14:paraId="1BCFFE16">
            <w:pPr>
              <w:spacing w:line="300" w:lineRule="exact"/>
              <w:jc w:val="left"/>
              <w:rPr>
                <w:rFonts w:ascii="方正书宋_GBK" w:hAnsi="Calibri" w:eastAsia="方正书宋_GBK" w:cs="Times New Roman"/>
              </w:rPr>
            </w:pPr>
            <w:r>
              <w:rPr>
                <w:rFonts w:ascii="方正书宋_GBK" w:hAnsi="Calibri" w:eastAsia="方正书宋_GBK" w:cs="Times New Roman"/>
              </w:rPr>
              <w:t>宣传党的纪检工作方针、政策，教育纪检干部遵守和执行党章以及党内法规、党的路线方针政策和决议、国家法规等，全面提高纪检监察干部队伍素质；纪检监察体制改革；负责办案点的建设、运行维护，电梯运行维护，信息化建设及网络运行维护等。</w:t>
            </w:r>
          </w:p>
        </w:tc>
        <w:tc>
          <w:tcPr>
            <w:tcW w:w="2976" w:type="dxa"/>
            <w:vAlign w:val="center"/>
          </w:tcPr>
          <w:p w14:paraId="295EE9FD">
            <w:pPr>
              <w:spacing w:line="300" w:lineRule="exact"/>
              <w:jc w:val="left"/>
              <w:rPr>
                <w:rFonts w:ascii="方正书宋_GBK" w:hAnsi="Calibri" w:eastAsia="方正书宋_GBK" w:cs="Times New Roman"/>
              </w:rPr>
            </w:pPr>
            <w:r>
              <w:rPr>
                <w:rFonts w:ascii="方正书宋_GBK" w:hAnsi="Calibri" w:eastAsia="方正书宋_GBK" w:cs="Times New Roman"/>
              </w:rPr>
              <w:t>为案件查办、纪检监察业务、党风廉政建设提高服务和保障。</w:t>
            </w:r>
          </w:p>
        </w:tc>
        <w:tc>
          <w:tcPr>
            <w:tcW w:w="1417" w:type="dxa"/>
            <w:vAlign w:val="center"/>
          </w:tcPr>
          <w:p w14:paraId="3634E9CD">
            <w:pPr>
              <w:spacing w:line="300" w:lineRule="exact"/>
              <w:jc w:val="left"/>
              <w:rPr>
                <w:rFonts w:ascii="方正书宋_GBK" w:hAnsi="Calibri" w:eastAsia="方正书宋_GBK" w:cs="Times New Roman"/>
              </w:rPr>
            </w:pPr>
            <w:r>
              <w:rPr>
                <w:rFonts w:ascii="方正书宋_GBK" w:hAnsi="Calibri" w:eastAsia="方正书宋_GBK" w:cs="Times New Roman"/>
              </w:rPr>
              <w:t>综合事务保障率</w:t>
            </w:r>
          </w:p>
        </w:tc>
        <w:tc>
          <w:tcPr>
            <w:tcW w:w="737" w:type="dxa"/>
            <w:vAlign w:val="center"/>
          </w:tcPr>
          <w:p w14:paraId="2D259903">
            <w:pPr>
              <w:spacing w:line="300" w:lineRule="exact"/>
              <w:jc w:val="center"/>
              <w:rPr>
                <w:rFonts w:ascii="方正书宋_GBK" w:hAnsi="Calibri" w:eastAsia="方正书宋_GBK" w:cs="Times New Roman"/>
              </w:rPr>
            </w:pPr>
            <w:r>
              <w:rPr>
                <w:rFonts w:ascii="方正书宋_GBK" w:hAnsi="Calibri" w:eastAsia="方正书宋_GBK" w:cs="Times New Roman"/>
              </w:rPr>
              <w:t>100%</w:t>
            </w:r>
          </w:p>
        </w:tc>
        <w:tc>
          <w:tcPr>
            <w:tcW w:w="737" w:type="dxa"/>
            <w:vAlign w:val="center"/>
          </w:tcPr>
          <w:p w14:paraId="49E8F3C0">
            <w:pPr>
              <w:spacing w:line="300" w:lineRule="exact"/>
              <w:jc w:val="center"/>
              <w:rPr>
                <w:rFonts w:ascii="方正书宋_GBK" w:hAnsi="Calibri" w:eastAsia="方正书宋_GBK" w:cs="Times New Roman"/>
              </w:rPr>
            </w:pPr>
            <w:r>
              <w:rPr>
                <w:rFonts w:ascii="方正书宋_GBK" w:hAnsi="Calibri" w:eastAsia="方正书宋_GBK" w:cs="Times New Roman"/>
              </w:rPr>
              <w:t>≥95%</w:t>
            </w:r>
          </w:p>
        </w:tc>
        <w:tc>
          <w:tcPr>
            <w:tcW w:w="737" w:type="dxa"/>
            <w:vAlign w:val="center"/>
          </w:tcPr>
          <w:p w14:paraId="1A946CE5">
            <w:pPr>
              <w:spacing w:line="300" w:lineRule="exact"/>
              <w:jc w:val="center"/>
              <w:rPr>
                <w:rFonts w:ascii="方正书宋_GBK" w:hAnsi="Calibri" w:eastAsia="方正书宋_GBK" w:cs="Times New Roman"/>
              </w:rPr>
            </w:pPr>
            <w:r>
              <w:rPr>
                <w:rFonts w:ascii="方正书宋_GBK" w:hAnsi="Calibri" w:eastAsia="方正书宋_GBK" w:cs="Times New Roman"/>
              </w:rPr>
              <w:t>≥90%</w:t>
            </w:r>
          </w:p>
        </w:tc>
        <w:tc>
          <w:tcPr>
            <w:tcW w:w="737" w:type="dxa"/>
            <w:vAlign w:val="center"/>
          </w:tcPr>
          <w:p w14:paraId="2BD9C384">
            <w:pPr>
              <w:spacing w:line="300" w:lineRule="exact"/>
              <w:jc w:val="center"/>
              <w:rPr>
                <w:rFonts w:ascii="方正书宋_GBK" w:hAnsi="Calibri" w:eastAsia="方正书宋_GBK" w:cs="Times New Roman"/>
              </w:rPr>
            </w:pPr>
            <w:r>
              <w:rPr>
                <w:rFonts w:ascii="方正书宋_GBK" w:hAnsi="Calibri" w:eastAsia="方正书宋_GBK" w:cs="Times New Roman"/>
              </w:rPr>
              <w:t>＜90%</w:t>
            </w:r>
          </w:p>
        </w:tc>
      </w:tr>
      <w:tr w14:paraId="3C1D04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C563722">
            <w:pPr>
              <w:spacing w:line="300" w:lineRule="exact"/>
              <w:jc w:val="left"/>
              <w:rPr>
                <w:rFonts w:ascii="方正书宋_GBK" w:hAnsi="Calibri" w:eastAsia="方正书宋_GBK" w:cs="Times New Roman"/>
                <w:b/>
              </w:rPr>
            </w:pPr>
            <w:r>
              <w:rPr>
                <w:rFonts w:ascii="方正书宋_GBK" w:hAnsi="Calibri" w:eastAsia="方正书宋_GBK" w:cs="Times New Roman"/>
                <w:b/>
              </w:rPr>
              <w:t>六、纪委监察局会议</w:t>
            </w:r>
          </w:p>
        </w:tc>
        <w:tc>
          <w:tcPr>
            <w:tcW w:w="1276" w:type="dxa"/>
            <w:vAlign w:val="center"/>
          </w:tcPr>
          <w:p w14:paraId="6F2BE1F4">
            <w:pPr>
              <w:spacing w:line="300" w:lineRule="exact"/>
              <w:jc w:val="left"/>
              <w:rPr>
                <w:rFonts w:ascii="方正书宋_GBK" w:hAnsi="Calibri" w:eastAsia="方正书宋_GBK" w:cs="Times New Roman"/>
              </w:rPr>
            </w:pPr>
            <w:r>
              <w:rPr>
                <w:rFonts w:ascii="方正书宋_GBK" w:hAnsi="Calibri" w:eastAsia="方正书宋_GBK" w:cs="Times New Roman"/>
              </w:rPr>
              <w:t>18.00</w:t>
            </w:r>
          </w:p>
        </w:tc>
        <w:tc>
          <w:tcPr>
            <w:tcW w:w="2976" w:type="dxa"/>
            <w:vAlign w:val="center"/>
          </w:tcPr>
          <w:p w14:paraId="495A34E4">
            <w:pPr>
              <w:spacing w:line="300" w:lineRule="exact"/>
              <w:jc w:val="left"/>
              <w:rPr>
                <w:rFonts w:ascii="方正书宋_GBK" w:hAnsi="Calibri" w:eastAsia="方正书宋_GBK" w:cs="Times New Roman"/>
              </w:rPr>
            </w:pPr>
            <w:r>
              <w:rPr>
                <w:rFonts w:ascii="方正书宋_GBK" w:hAnsi="Calibri" w:eastAsia="方正书宋_GBK" w:cs="Times New Roman"/>
              </w:rPr>
              <w:t>市纪委监察局组织召开的各种会议的筹备、会务工作，负责各类文件和会议材料的起草、审核把关；市纪委常委会议、监察局长办公会决定事项、工作部署、重要文件及领导批示的传达和督办。</w:t>
            </w:r>
          </w:p>
        </w:tc>
        <w:tc>
          <w:tcPr>
            <w:tcW w:w="2976" w:type="dxa"/>
            <w:vAlign w:val="center"/>
          </w:tcPr>
          <w:p w14:paraId="684F0D54">
            <w:pPr>
              <w:spacing w:line="300" w:lineRule="exact"/>
              <w:jc w:val="left"/>
              <w:rPr>
                <w:rFonts w:ascii="方正书宋_GBK" w:hAnsi="Calibri" w:eastAsia="方正书宋_GBK" w:cs="Times New Roman"/>
              </w:rPr>
            </w:pPr>
            <w:r>
              <w:rPr>
                <w:rFonts w:ascii="方正书宋_GBK" w:hAnsi="Calibri" w:eastAsia="方正书宋_GBK" w:cs="Times New Roman"/>
              </w:rPr>
              <w:t>1、按照市纪委全会和常委会意见对全市党风廉政建设和反腐败各项工作进行安排部署。2、对市纪委监察局重要会议精神贯彻执行情况开展监督检查。3、高效精细筹备各类会议。</w:t>
            </w:r>
          </w:p>
        </w:tc>
        <w:tc>
          <w:tcPr>
            <w:tcW w:w="1417" w:type="dxa"/>
            <w:vAlign w:val="center"/>
          </w:tcPr>
          <w:p w14:paraId="35CC91A8">
            <w:pPr>
              <w:spacing w:line="300" w:lineRule="exact"/>
              <w:jc w:val="left"/>
              <w:rPr>
                <w:rFonts w:ascii="方正书宋_GBK" w:hAnsi="Calibri" w:eastAsia="方正书宋_GBK" w:cs="Times New Roman"/>
              </w:rPr>
            </w:pPr>
          </w:p>
        </w:tc>
        <w:tc>
          <w:tcPr>
            <w:tcW w:w="737" w:type="dxa"/>
            <w:vAlign w:val="center"/>
          </w:tcPr>
          <w:p w14:paraId="7792725B">
            <w:pPr>
              <w:spacing w:line="300" w:lineRule="exact"/>
              <w:jc w:val="center"/>
              <w:rPr>
                <w:rFonts w:ascii="方正书宋_GBK" w:hAnsi="Calibri" w:eastAsia="方正书宋_GBK" w:cs="Times New Roman"/>
              </w:rPr>
            </w:pPr>
          </w:p>
        </w:tc>
        <w:tc>
          <w:tcPr>
            <w:tcW w:w="737" w:type="dxa"/>
            <w:vAlign w:val="center"/>
          </w:tcPr>
          <w:p w14:paraId="21FCF213">
            <w:pPr>
              <w:spacing w:line="300" w:lineRule="exact"/>
              <w:jc w:val="center"/>
              <w:rPr>
                <w:rFonts w:ascii="方正书宋_GBK" w:hAnsi="Calibri" w:eastAsia="方正书宋_GBK" w:cs="Times New Roman"/>
              </w:rPr>
            </w:pPr>
          </w:p>
        </w:tc>
        <w:tc>
          <w:tcPr>
            <w:tcW w:w="737" w:type="dxa"/>
            <w:vAlign w:val="center"/>
          </w:tcPr>
          <w:p w14:paraId="4902CDD9">
            <w:pPr>
              <w:spacing w:line="300" w:lineRule="exact"/>
              <w:jc w:val="center"/>
              <w:rPr>
                <w:rFonts w:ascii="方正书宋_GBK" w:hAnsi="Calibri" w:eastAsia="方正书宋_GBK" w:cs="Times New Roman"/>
              </w:rPr>
            </w:pPr>
          </w:p>
        </w:tc>
        <w:tc>
          <w:tcPr>
            <w:tcW w:w="737" w:type="dxa"/>
            <w:vAlign w:val="center"/>
          </w:tcPr>
          <w:p w14:paraId="7C88A03D">
            <w:pPr>
              <w:spacing w:line="300" w:lineRule="exact"/>
              <w:jc w:val="center"/>
              <w:rPr>
                <w:rFonts w:ascii="方正书宋_GBK" w:hAnsi="Calibri" w:eastAsia="方正书宋_GBK" w:cs="Times New Roman"/>
              </w:rPr>
            </w:pPr>
          </w:p>
        </w:tc>
      </w:tr>
      <w:tr w14:paraId="7A919F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67" w:hRule="atLeast"/>
          <w:jc w:val="center"/>
        </w:trPr>
        <w:tc>
          <w:tcPr>
            <w:tcW w:w="2341" w:type="dxa"/>
            <w:vAlign w:val="center"/>
          </w:tcPr>
          <w:p w14:paraId="64327B41">
            <w:pPr>
              <w:spacing w:line="300" w:lineRule="exact"/>
              <w:jc w:val="left"/>
              <w:rPr>
                <w:rFonts w:ascii="方正书宋_GBK" w:hAnsi="Calibri" w:eastAsia="方正书宋_GBK" w:cs="Times New Roman"/>
                <w:b/>
              </w:rPr>
            </w:pPr>
            <w:r>
              <w:rPr>
                <w:rFonts w:ascii="方正书宋_GBK" w:hAnsi="Calibri" w:eastAsia="方正书宋_GBK" w:cs="Times New Roman"/>
                <w:b/>
              </w:rPr>
              <w:t>　　1、纪委监察局会议</w:t>
            </w:r>
          </w:p>
        </w:tc>
        <w:tc>
          <w:tcPr>
            <w:tcW w:w="1276" w:type="dxa"/>
            <w:vAlign w:val="center"/>
          </w:tcPr>
          <w:p w14:paraId="5CA982D0">
            <w:pPr>
              <w:spacing w:line="300" w:lineRule="exact"/>
              <w:jc w:val="left"/>
              <w:rPr>
                <w:rFonts w:ascii="方正书宋_GBK" w:hAnsi="Calibri" w:eastAsia="方正书宋_GBK" w:cs="Times New Roman"/>
              </w:rPr>
            </w:pPr>
            <w:r>
              <w:rPr>
                <w:rFonts w:ascii="方正书宋_GBK" w:hAnsi="Calibri" w:eastAsia="方正书宋_GBK" w:cs="Times New Roman"/>
              </w:rPr>
              <w:t>18.00</w:t>
            </w:r>
          </w:p>
        </w:tc>
        <w:tc>
          <w:tcPr>
            <w:tcW w:w="2976" w:type="dxa"/>
            <w:vAlign w:val="center"/>
          </w:tcPr>
          <w:p w14:paraId="2B9027D9">
            <w:pPr>
              <w:spacing w:line="300" w:lineRule="exact"/>
              <w:jc w:val="left"/>
              <w:rPr>
                <w:rFonts w:ascii="方正书宋_GBK" w:hAnsi="Calibri" w:eastAsia="方正书宋_GBK" w:cs="Times New Roman"/>
              </w:rPr>
            </w:pPr>
            <w:r>
              <w:rPr>
                <w:rFonts w:ascii="方正书宋_GBK" w:hAnsi="Calibri" w:eastAsia="方正书宋_GBK" w:cs="Times New Roman"/>
              </w:rPr>
              <w:t>承担市纪委监察局各种会议的筹备、会务工作，负责各类文件和会议材料的起草、审核把关；市纪委常委会议、监察局长办公会决定事项、工作部署、重要文件及领导批示的传达和督办。</w:t>
            </w:r>
          </w:p>
        </w:tc>
        <w:tc>
          <w:tcPr>
            <w:tcW w:w="2976" w:type="dxa"/>
            <w:vAlign w:val="center"/>
          </w:tcPr>
          <w:p w14:paraId="25F68138">
            <w:pPr>
              <w:spacing w:line="300" w:lineRule="exact"/>
              <w:jc w:val="left"/>
              <w:rPr>
                <w:rFonts w:ascii="方正书宋_GBK" w:hAnsi="Calibri" w:eastAsia="方正书宋_GBK" w:cs="Times New Roman"/>
              </w:rPr>
            </w:pPr>
            <w:r>
              <w:rPr>
                <w:rFonts w:ascii="方正书宋_GBK" w:hAnsi="Calibri" w:eastAsia="方正书宋_GBK" w:cs="Times New Roman"/>
              </w:rPr>
              <w:t>保障会议顺利召开，完成会议议程。</w:t>
            </w:r>
          </w:p>
        </w:tc>
        <w:tc>
          <w:tcPr>
            <w:tcW w:w="1417" w:type="dxa"/>
            <w:vAlign w:val="center"/>
          </w:tcPr>
          <w:p w14:paraId="2E14FABD">
            <w:pPr>
              <w:spacing w:line="300" w:lineRule="exact"/>
              <w:jc w:val="left"/>
              <w:rPr>
                <w:rFonts w:ascii="方正书宋_GBK" w:hAnsi="Calibri" w:eastAsia="方正书宋_GBK" w:cs="Times New Roman"/>
              </w:rPr>
            </w:pPr>
            <w:r>
              <w:rPr>
                <w:rFonts w:ascii="方正书宋_GBK" w:hAnsi="Calibri" w:eastAsia="方正书宋_GBK" w:cs="Times New Roman"/>
              </w:rPr>
              <w:t>会议活动完成率</w:t>
            </w:r>
          </w:p>
        </w:tc>
        <w:tc>
          <w:tcPr>
            <w:tcW w:w="737" w:type="dxa"/>
            <w:vAlign w:val="center"/>
          </w:tcPr>
          <w:p w14:paraId="10116EBF">
            <w:pPr>
              <w:spacing w:line="300" w:lineRule="exact"/>
              <w:jc w:val="center"/>
              <w:rPr>
                <w:rFonts w:ascii="方正书宋_GBK" w:hAnsi="Calibri" w:eastAsia="方正书宋_GBK" w:cs="Times New Roman"/>
              </w:rPr>
            </w:pPr>
            <w:r>
              <w:rPr>
                <w:rFonts w:ascii="方正书宋_GBK" w:hAnsi="Calibri" w:eastAsia="方正书宋_GBK" w:cs="Times New Roman"/>
              </w:rPr>
              <w:t>≥90%</w:t>
            </w:r>
          </w:p>
        </w:tc>
        <w:tc>
          <w:tcPr>
            <w:tcW w:w="737" w:type="dxa"/>
            <w:vAlign w:val="center"/>
          </w:tcPr>
          <w:p w14:paraId="732BF063">
            <w:pPr>
              <w:spacing w:line="300" w:lineRule="exact"/>
              <w:jc w:val="center"/>
              <w:rPr>
                <w:rFonts w:ascii="方正书宋_GBK" w:hAnsi="Calibri" w:eastAsia="方正书宋_GBK" w:cs="Times New Roman"/>
              </w:rPr>
            </w:pPr>
            <w:r>
              <w:rPr>
                <w:rFonts w:ascii="方正书宋_GBK" w:hAnsi="Calibri" w:eastAsia="方正书宋_GBK" w:cs="Times New Roman"/>
              </w:rPr>
              <w:t>≥80%</w:t>
            </w:r>
          </w:p>
        </w:tc>
        <w:tc>
          <w:tcPr>
            <w:tcW w:w="737" w:type="dxa"/>
            <w:vAlign w:val="center"/>
          </w:tcPr>
          <w:p w14:paraId="404254C9">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c>
          <w:tcPr>
            <w:tcW w:w="737" w:type="dxa"/>
            <w:vAlign w:val="center"/>
          </w:tcPr>
          <w:p w14:paraId="343DFD12">
            <w:pPr>
              <w:spacing w:line="300" w:lineRule="exact"/>
              <w:jc w:val="center"/>
              <w:rPr>
                <w:rFonts w:ascii="方正书宋_GBK" w:hAnsi="Calibri" w:eastAsia="方正书宋_GBK" w:cs="Times New Roman"/>
              </w:rPr>
            </w:pPr>
            <w:r>
              <w:rPr>
                <w:rFonts w:ascii="方正书宋_GBK" w:hAnsi="Calibri" w:eastAsia="方正书宋_GBK" w:cs="Times New Roman"/>
              </w:rPr>
              <w:t>＜70%</w:t>
            </w:r>
          </w:p>
        </w:tc>
      </w:tr>
    </w:tbl>
    <w:p w14:paraId="7B0DF27E">
      <w:pPr>
        <w:tabs>
          <w:tab w:val="left" w:pos="636"/>
        </w:tabs>
        <w:rPr>
          <w:rFonts w:ascii="Times New Roman" w:hAnsi="Times New Roman" w:eastAsia="仿宋_GB2312" w:cs="Times New Roman"/>
        </w:rPr>
      </w:pPr>
    </w:p>
    <w:p w14:paraId="152EA677">
      <w:pPr>
        <w:rPr>
          <w:rFonts w:ascii="Times New Roman" w:hAnsi="Times New Roman" w:eastAsia="仿宋_GB2312" w:cs="Times New Roman"/>
        </w:rPr>
      </w:pPr>
    </w:p>
    <w:p w14:paraId="3FA52415">
      <w:pPr>
        <w:rPr>
          <w:rFonts w:ascii="Times New Roman" w:hAnsi="Times New Roman" w:eastAsia="仿宋_GB2312" w:cs="Times New Roman"/>
        </w:rPr>
        <w:sectPr>
          <w:footerReference r:id="rId3" w:type="default"/>
          <w:pgSz w:w="16839" w:h="11907" w:orient="landscape"/>
          <w:pgMar w:top="1020" w:right="1361" w:bottom="1020" w:left="1361" w:header="851" w:footer="992" w:gutter="0"/>
          <w:cols w:space="425" w:num="1"/>
          <w:titlePg/>
          <w:docGrid w:type="lines" w:linePitch="312" w:charSpace="0"/>
        </w:sectPr>
      </w:pPr>
    </w:p>
    <w:p w14:paraId="10703F82">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267CDF37">
      <w:pPr>
        <w:spacing w:line="584" w:lineRule="exact"/>
        <w:ind w:firstLine="640" w:firstLineChars="200"/>
        <w:outlineLvl w:val="0"/>
        <w:rPr>
          <w:rFonts w:ascii="Times New Roman" w:hAnsi="Times New Roman" w:eastAsia="仿宋_GB2312" w:cs="Times New Roman"/>
          <w:sz w:val="32"/>
          <w:szCs w:val="24"/>
        </w:rPr>
      </w:pPr>
      <w:bookmarkStart w:id="2" w:name="_Toc471398468"/>
      <w:r>
        <w:rPr>
          <w:rFonts w:ascii="Times New Roman" w:hAnsi="Times New Roman" w:eastAsia="仿宋_GB2312" w:cs="Times New Roman"/>
          <w:sz w:val="32"/>
          <w:szCs w:val="24"/>
        </w:rPr>
        <w:t>201</w:t>
      </w:r>
      <w:r>
        <w:rPr>
          <w:rFonts w:hint="eastAsia" w:ascii="Times New Roman" w:hAnsi="Times New Roman" w:eastAsia="仿宋_GB2312" w:cs="Times New Roman"/>
          <w:sz w:val="32"/>
          <w:szCs w:val="24"/>
        </w:rPr>
        <w:t>9</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rPr>
        <w:t>50</w:t>
      </w:r>
      <w:r>
        <w:rPr>
          <w:rFonts w:ascii="Times New Roman" w:hAnsi="Times New Roman" w:eastAsia="仿宋_GB2312" w:cs="Times New Roman"/>
          <w:sz w:val="32"/>
          <w:szCs w:val="24"/>
        </w:rPr>
        <w:t>万元。具体内容见下表。</w:t>
      </w:r>
    </w:p>
    <w:bookmarkEnd w:id="2"/>
    <w:p w14:paraId="2FD3C058">
      <w:pPr>
        <w:spacing w:line="584" w:lineRule="exact"/>
        <w:jc w:val="center"/>
        <w:outlineLvl w:val="0"/>
        <w:rPr>
          <w:rFonts w:ascii="Times New Roman" w:hAnsi="Times New Roman" w:eastAsia="仿宋_GB2312" w:cs="Times New Roman"/>
          <w:sz w:val="32"/>
        </w:rPr>
      </w:pPr>
      <w:bookmarkStart w:id="3" w:name="_Toc504489153"/>
      <w:r>
        <w:rPr>
          <w:rFonts w:ascii="Times New Roman" w:hAnsi="Times New Roman" w:eastAsia="仿宋_GB2312" w:cs="Times New Roman"/>
          <w:sz w:val="32"/>
        </w:rPr>
        <w:t>部门政府采购预算</w:t>
      </w:r>
      <w:bookmarkEnd w:id="3"/>
    </w:p>
    <w:tbl>
      <w:tblPr>
        <w:tblStyle w:val="8"/>
        <w:tblW w:w="4851"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406"/>
        <w:gridCol w:w="1057"/>
        <w:gridCol w:w="932"/>
        <w:gridCol w:w="1372"/>
        <w:gridCol w:w="720"/>
        <w:gridCol w:w="740"/>
        <w:gridCol w:w="950"/>
        <w:gridCol w:w="956"/>
        <w:gridCol w:w="956"/>
        <w:gridCol w:w="956"/>
        <w:gridCol w:w="790"/>
        <w:gridCol w:w="924"/>
        <w:gridCol w:w="929"/>
        <w:gridCol w:w="880"/>
      </w:tblGrid>
      <w:tr w14:paraId="68E2A9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806" w:type="pct"/>
            <w:gridSpan w:val="7"/>
            <w:tcBorders>
              <w:top w:val="single" w:color="FFFFFF" w:sz="6" w:space="0"/>
              <w:left w:val="single" w:color="FFFFFF" w:sz="6" w:space="0"/>
              <w:right w:val="single" w:color="FFFFFF" w:sz="6" w:space="0"/>
            </w:tcBorders>
            <w:shd w:val="clear" w:color="auto" w:fill="auto"/>
            <w:vAlign w:val="center"/>
          </w:tcPr>
          <w:p w14:paraId="2DB0BB87">
            <w:pPr>
              <w:spacing w:line="584" w:lineRule="exact"/>
              <w:jc w:val="left"/>
              <w:rPr>
                <w:rFonts w:ascii="Times New Roman" w:hAnsi="Times New Roman" w:eastAsia="仿宋_GB2312" w:cs="Times New Roman"/>
                <w:sz w:val="24"/>
              </w:rPr>
            </w:pPr>
            <w:r>
              <w:rPr>
                <w:rFonts w:hint="eastAsia" w:ascii="Times New Roman" w:hAnsi="Times New Roman" w:eastAsia="仿宋_GB2312" w:cs="Times New Roman"/>
                <w:sz w:val="24"/>
              </w:rPr>
              <w:t>237中国共产党廊坊市纪律检查委员会</w:t>
            </w:r>
          </w:p>
        </w:tc>
        <w:tc>
          <w:tcPr>
            <w:tcW w:w="2194" w:type="pct"/>
            <w:gridSpan w:val="7"/>
            <w:tcBorders>
              <w:top w:val="single" w:color="FFFFFF" w:sz="6" w:space="0"/>
              <w:left w:val="single" w:color="FFFFFF" w:sz="6" w:space="0"/>
              <w:right w:val="single" w:color="FFFFFF" w:sz="6" w:space="0"/>
            </w:tcBorders>
            <w:shd w:val="clear" w:color="auto" w:fill="auto"/>
            <w:vAlign w:val="center"/>
          </w:tcPr>
          <w:p w14:paraId="2518F48B">
            <w:pPr>
              <w:spacing w:line="584" w:lineRule="exact"/>
              <w:jc w:val="right"/>
              <w:rPr>
                <w:rFonts w:ascii="Times New Roman" w:hAnsi="Times New Roman" w:eastAsia="仿宋_GB2312" w:cs="Times New Roman"/>
                <w:sz w:val="24"/>
              </w:rPr>
            </w:pPr>
            <w:r>
              <w:rPr>
                <w:rFonts w:ascii="Times New Roman" w:hAnsi="Times New Roman" w:eastAsia="仿宋_GB2312" w:cs="Times New Roman"/>
                <w:sz w:val="24"/>
              </w:rPr>
              <w:t>单位：万元</w:t>
            </w:r>
          </w:p>
        </w:tc>
      </w:tr>
      <w:tr w14:paraId="55268F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1189" w:type="pct"/>
            <w:gridSpan w:val="2"/>
            <w:shd w:val="clear" w:color="auto" w:fill="auto"/>
            <w:vAlign w:val="center"/>
          </w:tcPr>
          <w:p w14:paraId="21658F34">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政府采购项目来源</w:t>
            </w:r>
          </w:p>
        </w:tc>
        <w:tc>
          <w:tcPr>
            <w:tcW w:w="320" w:type="pct"/>
            <w:vMerge w:val="restart"/>
            <w:shd w:val="clear" w:color="auto" w:fill="auto"/>
            <w:vAlign w:val="center"/>
          </w:tcPr>
          <w:p w14:paraId="092DC836">
            <w:pPr>
              <w:spacing w:line="584" w:lineRule="exact"/>
              <w:jc w:val="center"/>
              <w:rPr>
                <w:rFonts w:ascii="Times New Roman" w:hAnsi="Times New Roman" w:eastAsia="仿宋_GB2312" w:cs="Times New Roman"/>
                <w:b/>
              </w:rPr>
            </w:pPr>
            <w:r>
              <w:rPr>
                <w:rFonts w:ascii="Times New Roman" w:hAnsi="Times New Roman" w:eastAsia="仿宋_GB2312" w:cs="Times New Roman"/>
                <w:b/>
              </w:rPr>
              <w:t>采购物品名称</w:t>
            </w:r>
          </w:p>
        </w:tc>
        <w:tc>
          <w:tcPr>
            <w:tcW w:w="471" w:type="pct"/>
            <w:vMerge w:val="restart"/>
            <w:shd w:val="clear" w:color="auto" w:fill="auto"/>
            <w:vAlign w:val="center"/>
          </w:tcPr>
          <w:p w14:paraId="513E46FD">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政府采购目录序号</w:t>
            </w:r>
          </w:p>
        </w:tc>
        <w:tc>
          <w:tcPr>
            <w:tcW w:w="247" w:type="pct"/>
            <w:vMerge w:val="restart"/>
            <w:shd w:val="clear" w:color="auto" w:fill="auto"/>
            <w:vAlign w:val="center"/>
          </w:tcPr>
          <w:p w14:paraId="1B80CCBC">
            <w:pPr>
              <w:spacing w:line="584" w:lineRule="exact"/>
              <w:jc w:val="center"/>
              <w:rPr>
                <w:rFonts w:ascii="Times New Roman" w:hAnsi="Times New Roman" w:eastAsia="仿宋_GB2312" w:cs="Times New Roman"/>
                <w:b/>
              </w:rPr>
            </w:pPr>
            <w:r>
              <w:rPr>
                <w:rFonts w:ascii="Times New Roman" w:hAnsi="Times New Roman" w:eastAsia="仿宋_GB2312" w:cs="Times New Roman"/>
                <w:b/>
              </w:rPr>
              <w:t>数量单位</w:t>
            </w:r>
          </w:p>
        </w:tc>
        <w:tc>
          <w:tcPr>
            <w:tcW w:w="254" w:type="pct"/>
            <w:vMerge w:val="restart"/>
            <w:shd w:val="clear" w:color="auto" w:fill="auto"/>
            <w:vAlign w:val="center"/>
          </w:tcPr>
          <w:p w14:paraId="1CB3C922">
            <w:pPr>
              <w:spacing w:line="584" w:lineRule="exact"/>
              <w:jc w:val="center"/>
              <w:rPr>
                <w:rFonts w:ascii="Times New Roman" w:hAnsi="Times New Roman" w:eastAsia="仿宋_GB2312" w:cs="Times New Roman"/>
                <w:b/>
              </w:rPr>
            </w:pPr>
            <w:r>
              <w:rPr>
                <w:rFonts w:ascii="Times New Roman" w:hAnsi="Times New Roman" w:eastAsia="仿宋_GB2312" w:cs="Times New Roman"/>
                <w:b/>
              </w:rPr>
              <w:t>数量</w:t>
            </w:r>
          </w:p>
        </w:tc>
        <w:tc>
          <w:tcPr>
            <w:tcW w:w="326" w:type="pct"/>
            <w:vMerge w:val="restart"/>
            <w:shd w:val="clear" w:color="auto" w:fill="auto"/>
            <w:vAlign w:val="center"/>
          </w:tcPr>
          <w:p w14:paraId="4F7F47CA">
            <w:pPr>
              <w:spacing w:line="584" w:lineRule="exact"/>
              <w:jc w:val="center"/>
              <w:rPr>
                <w:rFonts w:ascii="Times New Roman" w:hAnsi="Times New Roman" w:eastAsia="仿宋_GB2312" w:cs="Times New Roman"/>
                <w:b/>
              </w:rPr>
            </w:pPr>
            <w:r>
              <w:rPr>
                <w:rFonts w:ascii="Times New Roman" w:hAnsi="Times New Roman" w:eastAsia="仿宋_GB2312" w:cs="Times New Roman"/>
                <w:b/>
              </w:rPr>
              <w:t>单价</w:t>
            </w:r>
          </w:p>
        </w:tc>
        <w:tc>
          <w:tcPr>
            <w:tcW w:w="2194" w:type="pct"/>
            <w:gridSpan w:val="7"/>
            <w:shd w:val="clear" w:color="auto" w:fill="auto"/>
            <w:vAlign w:val="center"/>
          </w:tcPr>
          <w:p w14:paraId="7D2A730F">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政府采购金额</w:t>
            </w:r>
          </w:p>
        </w:tc>
      </w:tr>
      <w:tr w14:paraId="01FFC1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26" w:type="pct"/>
            <w:vMerge w:val="restart"/>
            <w:shd w:val="clear" w:color="auto" w:fill="auto"/>
            <w:vAlign w:val="center"/>
          </w:tcPr>
          <w:p w14:paraId="48C3079B">
            <w:pPr>
              <w:spacing w:line="584" w:lineRule="exact"/>
              <w:jc w:val="center"/>
              <w:rPr>
                <w:rFonts w:ascii="Times New Roman" w:hAnsi="Times New Roman" w:eastAsia="仿宋_GB2312" w:cs="Times New Roman"/>
                <w:b/>
              </w:rPr>
            </w:pPr>
            <w:r>
              <w:rPr>
                <w:rFonts w:ascii="Times New Roman" w:hAnsi="Times New Roman" w:eastAsia="仿宋_GB2312" w:cs="Times New Roman"/>
                <w:b/>
              </w:rPr>
              <w:t>项目名称</w:t>
            </w:r>
          </w:p>
        </w:tc>
        <w:tc>
          <w:tcPr>
            <w:tcW w:w="363" w:type="pct"/>
            <w:vMerge w:val="restart"/>
            <w:shd w:val="clear" w:color="auto" w:fill="auto"/>
            <w:vAlign w:val="center"/>
          </w:tcPr>
          <w:p w14:paraId="2C4F89E9">
            <w:pPr>
              <w:spacing w:line="584" w:lineRule="exact"/>
              <w:jc w:val="center"/>
              <w:rPr>
                <w:rFonts w:ascii="Times New Roman" w:hAnsi="Times New Roman" w:eastAsia="仿宋_GB2312" w:cs="Times New Roman"/>
                <w:b/>
              </w:rPr>
            </w:pPr>
            <w:r>
              <w:rPr>
                <w:rFonts w:ascii="Times New Roman" w:hAnsi="Times New Roman" w:eastAsia="仿宋_GB2312" w:cs="Times New Roman"/>
                <w:b/>
              </w:rPr>
              <w:t>预算资金</w:t>
            </w:r>
          </w:p>
        </w:tc>
        <w:tc>
          <w:tcPr>
            <w:tcW w:w="320" w:type="pct"/>
            <w:vMerge w:val="continue"/>
            <w:shd w:val="clear" w:color="auto" w:fill="auto"/>
            <w:vAlign w:val="center"/>
          </w:tcPr>
          <w:p w14:paraId="7FCB9759">
            <w:pPr>
              <w:spacing w:line="584" w:lineRule="exact"/>
              <w:jc w:val="left"/>
              <w:outlineLvl w:val="0"/>
              <w:rPr>
                <w:rFonts w:ascii="Times New Roman" w:hAnsi="Times New Roman" w:eastAsia="仿宋_GB2312" w:cs="Times New Roman"/>
              </w:rPr>
            </w:pPr>
          </w:p>
        </w:tc>
        <w:tc>
          <w:tcPr>
            <w:tcW w:w="471" w:type="pct"/>
            <w:vMerge w:val="continue"/>
            <w:shd w:val="clear" w:color="auto" w:fill="auto"/>
            <w:vAlign w:val="center"/>
          </w:tcPr>
          <w:p w14:paraId="53B8B9BD">
            <w:pPr>
              <w:spacing w:line="584" w:lineRule="exact"/>
              <w:jc w:val="left"/>
              <w:outlineLvl w:val="0"/>
              <w:rPr>
                <w:rFonts w:ascii="Times New Roman" w:hAnsi="Times New Roman" w:eastAsia="仿宋_GB2312" w:cs="Times New Roman"/>
              </w:rPr>
            </w:pPr>
          </w:p>
        </w:tc>
        <w:tc>
          <w:tcPr>
            <w:tcW w:w="247" w:type="pct"/>
            <w:vMerge w:val="continue"/>
            <w:shd w:val="clear" w:color="auto" w:fill="auto"/>
            <w:vAlign w:val="center"/>
          </w:tcPr>
          <w:p w14:paraId="5117EB4F">
            <w:pPr>
              <w:spacing w:line="584" w:lineRule="exact"/>
              <w:jc w:val="left"/>
              <w:outlineLvl w:val="0"/>
              <w:rPr>
                <w:rFonts w:ascii="Times New Roman" w:hAnsi="Times New Roman" w:eastAsia="仿宋_GB2312" w:cs="Times New Roman"/>
              </w:rPr>
            </w:pPr>
          </w:p>
        </w:tc>
        <w:tc>
          <w:tcPr>
            <w:tcW w:w="254" w:type="pct"/>
            <w:vMerge w:val="continue"/>
            <w:shd w:val="clear" w:color="auto" w:fill="auto"/>
            <w:vAlign w:val="center"/>
          </w:tcPr>
          <w:p w14:paraId="1F1F3185">
            <w:pPr>
              <w:spacing w:line="584" w:lineRule="exact"/>
              <w:jc w:val="left"/>
              <w:outlineLvl w:val="0"/>
              <w:rPr>
                <w:rFonts w:ascii="Times New Roman" w:hAnsi="Times New Roman" w:eastAsia="仿宋_GB2312" w:cs="Times New Roman"/>
              </w:rPr>
            </w:pPr>
          </w:p>
        </w:tc>
        <w:tc>
          <w:tcPr>
            <w:tcW w:w="326" w:type="pct"/>
            <w:vMerge w:val="continue"/>
            <w:shd w:val="clear" w:color="auto" w:fill="auto"/>
            <w:vAlign w:val="center"/>
          </w:tcPr>
          <w:p w14:paraId="2168F75D">
            <w:pPr>
              <w:spacing w:line="584" w:lineRule="exact"/>
              <w:jc w:val="left"/>
              <w:outlineLvl w:val="0"/>
              <w:rPr>
                <w:rFonts w:ascii="Times New Roman" w:hAnsi="Times New Roman" w:eastAsia="仿宋_GB2312" w:cs="Times New Roman"/>
              </w:rPr>
            </w:pPr>
          </w:p>
        </w:tc>
        <w:tc>
          <w:tcPr>
            <w:tcW w:w="328" w:type="pct"/>
            <w:vMerge w:val="restart"/>
            <w:shd w:val="clear" w:color="auto" w:fill="auto"/>
            <w:vAlign w:val="center"/>
          </w:tcPr>
          <w:p w14:paraId="3D14E213">
            <w:pPr>
              <w:spacing w:line="584" w:lineRule="exact"/>
              <w:jc w:val="center"/>
              <w:rPr>
                <w:rFonts w:ascii="Times New Roman" w:hAnsi="Times New Roman" w:eastAsia="仿宋_GB2312" w:cs="Times New Roman"/>
                <w:b/>
              </w:rPr>
            </w:pPr>
            <w:r>
              <w:rPr>
                <w:rFonts w:ascii="Times New Roman" w:hAnsi="Times New Roman" w:eastAsia="仿宋_GB2312" w:cs="Times New Roman"/>
                <w:b/>
              </w:rPr>
              <w:t>总计</w:t>
            </w:r>
          </w:p>
        </w:tc>
        <w:tc>
          <w:tcPr>
            <w:tcW w:w="1563" w:type="pct"/>
            <w:gridSpan w:val="5"/>
            <w:shd w:val="clear" w:color="auto" w:fill="auto"/>
            <w:vAlign w:val="center"/>
          </w:tcPr>
          <w:p w14:paraId="66933D0D">
            <w:pPr>
              <w:spacing w:line="584" w:lineRule="exact"/>
              <w:jc w:val="center"/>
              <w:rPr>
                <w:rFonts w:ascii="Times New Roman" w:hAnsi="Times New Roman" w:eastAsia="仿宋_GB2312" w:cs="Times New Roman"/>
                <w:b/>
              </w:rPr>
            </w:pPr>
            <w:r>
              <w:rPr>
                <w:rFonts w:ascii="Times New Roman" w:hAnsi="Times New Roman" w:eastAsia="仿宋_GB2312" w:cs="Times New Roman"/>
                <w:b/>
              </w:rPr>
              <w:t>当年部门预算安排资金</w:t>
            </w:r>
          </w:p>
        </w:tc>
        <w:tc>
          <w:tcPr>
            <w:tcW w:w="302" w:type="pct"/>
            <w:vMerge w:val="restart"/>
            <w:shd w:val="clear" w:color="auto" w:fill="auto"/>
            <w:vAlign w:val="center"/>
          </w:tcPr>
          <w:p w14:paraId="0503D707">
            <w:pPr>
              <w:spacing w:line="584" w:lineRule="exact"/>
              <w:jc w:val="center"/>
              <w:rPr>
                <w:rFonts w:ascii="Times New Roman" w:hAnsi="Times New Roman" w:eastAsia="仿宋_GB2312" w:cs="Times New Roman"/>
                <w:b/>
              </w:rPr>
            </w:pPr>
            <w:r>
              <w:rPr>
                <w:rFonts w:ascii="Times New Roman" w:hAnsi="Times New Roman" w:eastAsia="仿宋_GB2312" w:cs="Times New Roman"/>
                <w:b/>
              </w:rPr>
              <w:t>其他渠道资金</w:t>
            </w:r>
          </w:p>
        </w:tc>
      </w:tr>
      <w:tr w14:paraId="35530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26" w:type="pct"/>
            <w:vMerge w:val="continue"/>
            <w:shd w:val="clear" w:color="auto" w:fill="auto"/>
            <w:vAlign w:val="center"/>
          </w:tcPr>
          <w:p w14:paraId="082A211D">
            <w:pPr>
              <w:spacing w:line="584" w:lineRule="exact"/>
              <w:jc w:val="left"/>
              <w:outlineLvl w:val="0"/>
              <w:rPr>
                <w:rFonts w:ascii="Times New Roman" w:hAnsi="Times New Roman" w:eastAsia="仿宋_GB2312" w:cs="Times New Roman"/>
              </w:rPr>
            </w:pPr>
          </w:p>
        </w:tc>
        <w:tc>
          <w:tcPr>
            <w:tcW w:w="363" w:type="pct"/>
            <w:vMerge w:val="continue"/>
            <w:shd w:val="clear" w:color="auto" w:fill="auto"/>
            <w:vAlign w:val="center"/>
          </w:tcPr>
          <w:p w14:paraId="21D2D350">
            <w:pPr>
              <w:spacing w:line="584" w:lineRule="exact"/>
              <w:jc w:val="left"/>
              <w:outlineLvl w:val="0"/>
              <w:rPr>
                <w:rFonts w:ascii="Times New Roman" w:hAnsi="Times New Roman" w:eastAsia="仿宋_GB2312" w:cs="Times New Roman"/>
              </w:rPr>
            </w:pPr>
          </w:p>
        </w:tc>
        <w:tc>
          <w:tcPr>
            <w:tcW w:w="320" w:type="pct"/>
            <w:vMerge w:val="continue"/>
            <w:shd w:val="clear" w:color="auto" w:fill="auto"/>
            <w:vAlign w:val="center"/>
          </w:tcPr>
          <w:p w14:paraId="1A74F067">
            <w:pPr>
              <w:spacing w:line="584" w:lineRule="exact"/>
              <w:jc w:val="left"/>
              <w:outlineLvl w:val="0"/>
              <w:rPr>
                <w:rFonts w:ascii="Times New Roman" w:hAnsi="Times New Roman" w:eastAsia="仿宋_GB2312" w:cs="Times New Roman"/>
              </w:rPr>
            </w:pPr>
          </w:p>
        </w:tc>
        <w:tc>
          <w:tcPr>
            <w:tcW w:w="471" w:type="pct"/>
            <w:vMerge w:val="continue"/>
            <w:shd w:val="clear" w:color="auto" w:fill="auto"/>
            <w:vAlign w:val="center"/>
          </w:tcPr>
          <w:p w14:paraId="468612A4">
            <w:pPr>
              <w:spacing w:line="584" w:lineRule="exact"/>
              <w:jc w:val="left"/>
              <w:outlineLvl w:val="0"/>
              <w:rPr>
                <w:rFonts w:ascii="Times New Roman" w:hAnsi="Times New Roman" w:eastAsia="仿宋_GB2312" w:cs="Times New Roman"/>
              </w:rPr>
            </w:pPr>
          </w:p>
        </w:tc>
        <w:tc>
          <w:tcPr>
            <w:tcW w:w="247" w:type="pct"/>
            <w:vMerge w:val="continue"/>
            <w:shd w:val="clear" w:color="auto" w:fill="auto"/>
            <w:vAlign w:val="center"/>
          </w:tcPr>
          <w:p w14:paraId="051AFC22">
            <w:pPr>
              <w:spacing w:line="584" w:lineRule="exact"/>
              <w:jc w:val="left"/>
              <w:outlineLvl w:val="0"/>
              <w:rPr>
                <w:rFonts w:ascii="Times New Roman" w:hAnsi="Times New Roman" w:eastAsia="仿宋_GB2312" w:cs="Times New Roman"/>
              </w:rPr>
            </w:pPr>
          </w:p>
        </w:tc>
        <w:tc>
          <w:tcPr>
            <w:tcW w:w="254" w:type="pct"/>
            <w:vMerge w:val="continue"/>
            <w:shd w:val="clear" w:color="auto" w:fill="auto"/>
            <w:vAlign w:val="center"/>
          </w:tcPr>
          <w:p w14:paraId="10E44576">
            <w:pPr>
              <w:spacing w:line="584" w:lineRule="exact"/>
              <w:jc w:val="left"/>
              <w:outlineLvl w:val="0"/>
              <w:rPr>
                <w:rFonts w:ascii="Times New Roman" w:hAnsi="Times New Roman" w:eastAsia="仿宋_GB2312" w:cs="Times New Roman"/>
              </w:rPr>
            </w:pPr>
          </w:p>
        </w:tc>
        <w:tc>
          <w:tcPr>
            <w:tcW w:w="326" w:type="pct"/>
            <w:vMerge w:val="continue"/>
            <w:shd w:val="clear" w:color="auto" w:fill="auto"/>
            <w:vAlign w:val="center"/>
          </w:tcPr>
          <w:p w14:paraId="6457EE52">
            <w:pPr>
              <w:spacing w:line="584" w:lineRule="exact"/>
              <w:jc w:val="left"/>
              <w:outlineLvl w:val="0"/>
              <w:rPr>
                <w:rFonts w:ascii="Times New Roman" w:hAnsi="Times New Roman" w:eastAsia="仿宋_GB2312" w:cs="Times New Roman"/>
              </w:rPr>
            </w:pPr>
          </w:p>
        </w:tc>
        <w:tc>
          <w:tcPr>
            <w:tcW w:w="328" w:type="pct"/>
            <w:vMerge w:val="continue"/>
            <w:shd w:val="clear" w:color="auto" w:fill="auto"/>
            <w:vAlign w:val="center"/>
          </w:tcPr>
          <w:p w14:paraId="62489D43">
            <w:pPr>
              <w:spacing w:line="584" w:lineRule="exact"/>
              <w:jc w:val="left"/>
              <w:outlineLvl w:val="0"/>
              <w:rPr>
                <w:rFonts w:ascii="Times New Roman" w:hAnsi="Times New Roman" w:eastAsia="仿宋_GB2312" w:cs="Times New Roman"/>
              </w:rPr>
            </w:pPr>
          </w:p>
        </w:tc>
        <w:tc>
          <w:tcPr>
            <w:tcW w:w="328" w:type="pct"/>
            <w:shd w:val="clear" w:color="auto" w:fill="auto"/>
            <w:vAlign w:val="center"/>
          </w:tcPr>
          <w:p w14:paraId="5F2DF924">
            <w:pPr>
              <w:spacing w:line="584" w:lineRule="exact"/>
              <w:jc w:val="center"/>
              <w:rPr>
                <w:rFonts w:ascii="Times New Roman" w:hAnsi="Times New Roman" w:eastAsia="仿宋_GB2312" w:cs="Times New Roman"/>
                <w:b/>
              </w:rPr>
            </w:pPr>
            <w:r>
              <w:rPr>
                <w:rFonts w:ascii="Times New Roman" w:hAnsi="Times New Roman" w:eastAsia="仿宋_GB2312" w:cs="Times New Roman"/>
                <w:b/>
              </w:rPr>
              <w:t>合计</w:t>
            </w:r>
          </w:p>
        </w:tc>
        <w:tc>
          <w:tcPr>
            <w:tcW w:w="328" w:type="pct"/>
            <w:shd w:val="clear" w:color="auto" w:fill="auto"/>
            <w:vAlign w:val="center"/>
          </w:tcPr>
          <w:p w14:paraId="41B10036">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一般公共预算拨款</w:t>
            </w:r>
          </w:p>
        </w:tc>
        <w:tc>
          <w:tcPr>
            <w:tcW w:w="271" w:type="pct"/>
            <w:shd w:val="clear" w:color="auto" w:fill="auto"/>
            <w:vAlign w:val="center"/>
          </w:tcPr>
          <w:p w14:paraId="753967D1">
            <w:pPr>
              <w:spacing w:line="584" w:lineRule="exact"/>
              <w:jc w:val="center"/>
              <w:rPr>
                <w:rFonts w:ascii="Times New Roman" w:hAnsi="Times New Roman" w:eastAsia="仿宋_GB2312" w:cs="Times New Roman"/>
                <w:b/>
              </w:rPr>
            </w:pPr>
            <w:r>
              <w:rPr>
                <w:rFonts w:ascii="Times New Roman" w:hAnsi="Times New Roman" w:eastAsia="仿宋_GB2312" w:cs="Times New Roman"/>
                <w:b/>
              </w:rPr>
              <w:t>基金预算拨款</w:t>
            </w:r>
          </w:p>
        </w:tc>
        <w:tc>
          <w:tcPr>
            <w:tcW w:w="317" w:type="pct"/>
            <w:shd w:val="clear" w:color="auto" w:fill="auto"/>
            <w:vAlign w:val="center"/>
          </w:tcPr>
          <w:p w14:paraId="64E03E5F">
            <w:pPr>
              <w:spacing w:line="584" w:lineRule="exact"/>
              <w:jc w:val="center"/>
              <w:rPr>
                <w:rFonts w:ascii="Times New Roman" w:hAnsi="Times New Roman" w:eastAsia="仿宋_GB2312" w:cs="Times New Roman"/>
                <w:b/>
              </w:rPr>
            </w:pPr>
            <w:r>
              <w:rPr>
                <w:rFonts w:ascii="Times New Roman" w:hAnsi="Times New Roman" w:eastAsia="仿宋_GB2312" w:cs="Times New Roman"/>
                <w:b/>
              </w:rPr>
              <w:t>财政专户核拨</w:t>
            </w:r>
          </w:p>
        </w:tc>
        <w:tc>
          <w:tcPr>
            <w:tcW w:w="319" w:type="pct"/>
            <w:shd w:val="clear" w:color="auto" w:fill="auto"/>
            <w:vAlign w:val="center"/>
          </w:tcPr>
          <w:p w14:paraId="7CBE1C93">
            <w:pPr>
              <w:spacing w:line="584" w:lineRule="exact"/>
              <w:jc w:val="center"/>
              <w:rPr>
                <w:rFonts w:ascii="Times New Roman" w:hAnsi="Times New Roman" w:eastAsia="仿宋_GB2312" w:cs="Times New Roman"/>
                <w:b/>
              </w:rPr>
            </w:pPr>
            <w:r>
              <w:rPr>
                <w:rFonts w:ascii="Times New Roman" w:hAnsi="Times New Roman" w:eastAsia="仿宋_GB2312" w:cs="Times New Roman"/>
                <w:b/>
              </w:rPr>
              <w:t>其他来源收入</w:t>
            </w:r>
          </w:p>
        </w:tc>
        <w:tc>
          <w:tcPr>
            <w:tcW w:w="302" w:type="pct"/>
            <w:vMerge w:val="continue"/>
            <w:shd w:val="clear" w:color="auto" w:fill="auto"/>
            <w:vAlign w:val="center"/>
          </w:tcPr>
          <w:p w14:paraId="27A50CAC">
            <w:pPr>
              <w:spacing w:line="584" w:lineRule="exact"/>
              <w:jc w:val="left"/>
              <w:outlineLvl w:val="0"/>
              <w:rPr>
                <w:rFonts w:ascii="Times New Roman" w:hAnsi="Times New Roman" w:eastAsia="仿宋_GB2312" w:cs="Times New Roman"/>
              </w:rPr>
            </w:pPr>
          </w:p>
        </w:tc>
      </w:tr>
      <w:tr w14:paraId="3D3B60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1517BCAC">
            <w:pPr>
              <w:spacing w:line="584" w:lineRule="exact"/>
              <w:jc w:val="center"/>
              <w:rPr>
                <w:rFonts w:ascii="Times New Roman" w:hAnsi="Times New Roman" w:eastAsia="仿宋_GB2312" w:cs="Times New Roman"/>
                <w:b/>
              </w:rPr>
            </w:pPr>
            <w:r>
              <w:rPr>
                <w:rFonts w:ascii="Times New Roman" w:hAnsi="Times New Roman" w:eastAsia="仿宋_GB2312" w:cs="Times New Roman"/>
                <w:b/>
              </w:rPr>
              <w:t>合　计</w:t>
            </w:r>
          </w:p>
        </w:tc>
        <w:tc>
          <w:tcPr>
            <w:tcW w:w="363" w:type="pct"/>
            <w:shd w:val="clear" w:color="auto" w:fill="auto"/>
            <w:vAlign w:val="center"/>
          </w:tcPr>
          <w:p w14:paraId="21810B73">
            <w:pPr>
              <w:spacing w:line="584" w:lineRule="exact"/>
              <w:jc w:val="right"/>
              <w:rPr>
                <w:rFonts w:ascii="Times New Roman" w:hAnsi="Times New Roman" w:eastAsia="仿宋_GB2312" w:cs="Times New Roman"/>
                <w:b/>
              </w:rPr>
            </w:pPr>
          </w:p>
        </w:tc>
        <w:tc>
          <w:tcPr>
            <w:tcW w:w="320" w:type="pct"/>
            <w:shd w:val="clear" w:color="auto" w:fill="auto"/>
            <w:vAlign w:val="center"/>
          </w:tcPr>
          <w:p w14:paraId="383F96FB">
            <w:pPr>
              <w:spacing w:line="584" w:lineRule="exact"/>
              <w:jc w:val="left"/>
              <w:rPr>
                <w:rFonts w:ascii="Times New Roman" w:hAnsi="Times New Roman" w:eastAsia="仿宋_GB2312" w:cs="Times New Roman"/>
                <w:b/>
              </w:rPr>
            </w:pPr>
          </w:p>
        </w:tc>
        <w:tc>
          <w:tcPr>
            <w:tcW w:w="471" w:type="pct"/>
            <w:shd w:val="clear" w:color="auto" w:fill="auto"/>
            <w:vAlign w:val="center"/>
          </w:tcPr>
          <w:p w14:paraId="36D696CF">
            <w:pPr>
              <w:spacing w:line="584" w:lineRule="exact"/>
              <w:jc w:val="left"/>
              <w:rPr>
                <w:rFonts w:ascii="Times New Roman" w:hAnsi="Times New Roman" w:eastAsia="仿宋_GB2312" w:cs="Times New Roman"/>
                <w:b/>
              </w:rPr>
            </w:pPr>
          </w:p>
        </w:tc>
        <w:tc>
          <w:tcPr>
            <w:tcW w:w="247" w:type="pct"/>
            <w:shd w:val="clear" w:color="auto" w:fill="auto"/>
            <w:vAlign w:val="center"/>
          </w:tcPr>
          <w:p w14:paraId="535C3C5C">
            <w:pPr>
              <w:spacing w:line="584" w:lineRule="exact"/>
              <w:jc w:val="left"/>
              <w:rPr>
                <w:rFonts w:ascii="Times New Roman" w:hAnsi="Times New Roman" w:eastAsia="仿宋_GB2312" w:cs="Times New Roman"/>
                <w:b/>
              </w:rPr>
            </w:pPr>
          </w:p>
        </w:tc>
        <w:tc>
          <w:tcPr>
            <w:tcW w:w="254" w:type="pct"/>
            <w:shd w:val="clear" w:color="auto" w:fill="auto"/>
            <w:vAlign w:val="center"/>
          </w:tcPr>
          <w:p w14:paraId="20717154">
            <w:pPr>
              <w:spacing w:line="584" w:lineRule="exact"/>
              <w:jc w:val="right"/>
              <w:rPr>
                <w:rFonts w:ascii="Times New Roman" w:hAnsi="Times New Roman" w:eastAsia="仿宋_GB2312" w:cs="Times New Roman"/>
                <w:b/>
              </w:rPr>
            </w:pPr>
          </w:p>
        </w:tc>
        <w:tc>
          <w:tcPr>
            <w:tcW w:w="326" w:type="pct"/>
            <w:shd w:val="clear" w:color="auto" w:fill="auto"/>
            <w:vAlign w:val="center"/>
          </w:tcPr>
          <w:p w14:paraId="7C76178E">
            <w:pPr>
              <w:spacing w:line="584" w:lineRule="exact"/>
              <w:jc w:val="right"/>
              <w:rPr>
                <w:rFonts w:ascii="Times New Roman" w:hAnsi="Times New Roman" w:eastAsia="仿宋_GB2312" w:cs="Times New Roman"/>
                <w:b/>
              </w:rPr>
            </w:pPr>
          </w:p>
        </w:tc>
        <w:tc>
          <w:tcPr>
            <w:tcW w:w="328" w:type="pct"/>
            <w:shd w:val="clear" w:color="auto" w:fill="auto"/>
            <w:vAlign w:val="center"/>
          </w:tcPr>
          <w:p w14:paraId="3BE1B971">
            <w:pPr>
              <w:spacing w:line="584" w:lineRule="exact"/>
              <w:jc w:val="right"/>
              <w:rPr>
                <w:rFonts w:ascii="Times New Roman" w:hAnsi="Times New Roman" w:eastAsia="仿宋_GB2312" w:cs="Times New Roman"/>
                <w:b/>
              </w:rPr>
            </w:pPr>
          </w:p>
        </w:tc>
        <w:tc>
          <w:tcPr>
            <w:tcW w:w="328" w:type="pct"/>
            <w:shd w:val="clear" w:color="auto" w:fill="auto"/>
            <w:vAlign w:val="center"/>
          </w:tcPr>
          <w:p w14:paraId="0D02F083">
            <w:pPr>
              <w:spacing w:line="584" w:lineRule="exact"/>
              <w:jc w:val="right"/>
              <w:rPr>
                <w:rFonts w:ascii="Times New Roman" w:hAnsi="Times New Roman" w:eastAsia="仿宋_GB2312" w:cs="Times New Roman"/>
                <w:b/>
              </w:rPr>
            </w:pPr>
          </w:p>
        </w:tc>
        <w:tc>
          <w:tcPr>
            <w:tcW w:w="328" w:type="pct"/>
            <w:shd w:val="clear" w:color="auto" w:fill="auto"/>
            <w:vAlign w:val="center"/>
          </w:tcPr>
          <w:p w14:paraId="684A9021">
            <w:pPr>
              <w:spacing w:line="584" w:lineRule="exact"/>
              <w:jc w:val="right"/>
              <w:rPr>
                <w:rFonts w:ascii="Times New Roman" w:hAnsi="Times New Roman" w:eastAsia="仿宋_GB2312" w:cs="Times New Roman"/>
                <w:b/>
              </w:rPr>
            </w:pPr>
          </w:p>
        </w:tc>
        <w:tc>
          <w:tcPr>
            <w:tcW w:w="271" w:type="pct"/>
            <w:shd w:val="clear" w:color="auto" w:fill="auto"/>
            <w:vAlign w:val="center"/>
          </w:tcPr>
          <w:p w14:paraId="20395498">
            <w:pPr>
              <w:spacing w:line="584" w:lineRule="exact"/>
              <w:jc w:val="right"/>
              <w:rPr>
                <w:rFonts w:ascii="Times New Roman" w:hAnsi="Times New Roman" w:eastAsia="仿宋_GB2312" w:cs="Times New Roman"/>
                <w:b/>
              </w:rPr>
            </w:pPr>
          </w:p>
        </w:tc>
        <w:tc>
          <w:tcPr>
            <w:tcW w:w="317" w:type="pct"/>
            <w:shd w:val="clear" w:color="auto" w:fill="auto"/>
            <w:vAlign w:val="center"/>
          </w:tcPr>
          <w:p w14:paraId="1337AE72">
            <w:pPr>
              <w:spacing w:line="584" w:lineRule="exact"/>
              <w:jc w:val="right"/>
              <w:rPr>
                <w:rFonts w:ascii="Times New Roman" w:hAnsi="Times New Roman" w:eastAsia="仿宋_GB2312" w:cs="Times New Roman"/>
                <w:b/>
              </w:rPr>
            </w:pPr>
          </w:p>
        </w:tc>
        <w:tc>
          <w:tcPr>
            <w:tcW w:w="319" w:type="pct"/>
            <w:shd w:val="clear" w:color="auto" w:fill="auto"/>
            <w:vAlign w:val="center"/>
          </w:tcPr>
          <w:p w14:paraId="3064022E">
            <w:pPr>
              <w:spacing w:line="584" w:lineRule="exact"/>
              <w:jc w:val="right"/>
              <w:rPr>
                <w:rFonts w:ascii="Times New Roman" w:hAnsi="Times New Roman" w:eastAsia="仿宋_GB2312" w:cs="Times New Roman"/>
                <w:b/>
              </w:rPr>
            </w:pPr>
          </w:p>
        </w:tc>
        <w:tc>
          <w:tcPr>
            <w:tcW w:w="302" w:type="pct"/>
            <w:shd w:val="clear" w:color="auto" w:fill="auto"/>
            <w:vAlign w:val="center"/>
          </w:tcPr>
          <w:p w14:paraId="74098E00">
            <w:pPr>
              <w:spacing w:line="584" w:lineRule="exact"/>
              <w:jc w:val="right"/>
              <w:rPr>
                <w:rFonts w:ascii="Times New Roman" w:hAnsi="Times New Roman" w:eastAsia="仿宋_GB2312" w:cs="Times New Roman"/>
                <w:b/>
              </w:rPr>
            </w:pPr>
          </w:p>
        </w:tc>
      </w:tr>
      <w:tr w14:paraId="0C4B55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69609622">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廊坊市旧州管理中心 小计</w:t>
            </w:r>
          </w:p>
        </w:tc>
        <w:tc>
          <w:tcPr>
            <w:tcW w:w="363" w:type="pct"/>
            <w:shd w:val="clear" w:color="auto" w:fill="auto"/>
            <w:vAlign w:val="center"/>
          </w:tcPr>
          <w:p w14:paraId="31E71E59">
            <w:pPr>
              <w:spacing w:line="584" w:lineRule="exact"/>
              <w:jc w:val="right"/>
              <w:rPr>
                <w:rFonts w:ascii="Times New Roman" w:hAnsi="Times New Roman" w:eastAsia="仿宋_GB2312" w:cs="Times New Roman"/>
                <w:b/>
              </w:rPr>
            </w:pPr>
          </w:p>
        </w:tc>
        <w:tc>
          <w:tcPr>
            <w:tcW w:w="320" w:type="pct"/>
            <w:shd w:val="clear" w:color="auto" w:fill="auto"/>
            <w:vAlign w:val="center"/>
          </w:tcPr>
          <w:p w14:paraId="1FC199C6">
            <w:pPr>
              <w:spacing w:line="584" w:lineRule="exact"/>
              <w:jc w:val="left"/>
              <w:rPr>
                <w:rFonts w:ascii="Times New Roman" w:hAnsi="Times New Roman" w:eastAsia="仿宋_GB2312" w:cs="Times New Roman"/>
                <w:b/>
              </w:rPr>
            </w:pPr>
          </w:p>
        </w:tc>
        <w:tc>
          <w:tcPr>
            <w:tcW w:w="471" w:type="pct"/>
            <w:shd w:val="clear" w:color="auto" w:fill="auto"/>
            <w:vAlign w:val="center"/>
          </w:tcPr>
          <w:p w14:paraId="0681BC0D">
            <w:pPr>
              <w:spacing w:line="584" w:lineRule="exact"/>
              <w:jc w:val="left"/>
              <w:rPr>
                <w:rFonts w:ascii="Times New Roman" w:hAnsi="Times New Roman" w:eastAsia="仿宋_GB2312" w:cs="Times New Roman"/>
                <w:b/>
              </w:rPr>
            </w:pPr>
          </w:p>
        </w:tc>
        <w:tc>
          <w:tcPr>
            <w:tcW w:w="247" w:type="pct"/>
            <w:shd w:val="clear" w:color="auto" w:fill="auto"/>
            <w:vAlign w:val="center"/>
          </w:tcPr>
          <w:p w14:paraId="5B697B53">
            <w:pPr>
              <w:spacing w:line="584" w:lineRule="exact"/>
              <w:jc w:val="left"/>
              <w:rPr>
                <w:rFonts w:ascii="Times New Roman" w:hAnsi="Times New Roman" w:eastAsia="仿宋_GB2312" w:cs="Times New Roman"/>
                <w:b/>
              </w:rPr>
            </w:pPr>
          </w:p>
        </w:tc>
        <w:tc>
          <w:tcPr>
            <w:tcW w:w="254" w:type="pct"/>
            <w:shd w:val="clear" w:color="auto" w:fill="auto"/>
            <w:vAlign w:val="center"/>
          </w:tcPr>
          <w:p w14:paraId="5263C3C2">
            <w:pPr>
              <w:spacing w:line="584" w:lineRule="exact"/>
              <w:jc w:val="right"/>
              <w:rPr>
                <w:rFonts w:ascii="Times New Roman" w:hAnsi="Times New Roman" w:eastAsia="仿宋_GB2312" w:cs="Times New Roman"/>
                <w:b/>
              </w:rPr>
            </w:pPr>
          </w:p>
        </w:tc>
        <w:tc>
          <w:tcPr>
            <w:tcW w:w="326" w:type="pct"/>
            <w:shd w:val="clear" w:color="auto" w:fill="auto"/>
            <w:vAlign w:val="center"/>
          </w:tcPr>
          <w:p w14:paraId="0D206243">
            <w:pPr>
              <w:spacing w:line="584" w:lineRule="exact"/>
              <w:jc w:val="right"/>
              <w:rPr>
                <w:rFonts w:ascii="Times New Roman" w:hAnsi="Times New Roman" w:eastAsia="仿宋_GB2312" w:cs="Times New Roman"/>
                <w:b/>
              </w:rPr>
            </w:pPr>
          </w:p>
        </w:tc>
        <w:tc>
          <w:tcPr>
            <w:tcW w:w="328" w:type="pct"/>
            <w:shd w:val="clear" w:color="auto" w:fill="auto"/>
            <w:vAlign w:val="center"/>
          </w:tcPr>
          <w:p w14:paraId="48AD6F4D">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50</w:t>
            </w:r>
          </w:p>
        </w:tc>
        <w:tc>
          <w:tcPr>
            <w:tcW w:w="328" w:type="pct"/>
            <w:shd w:val="clear" w:color="auto" w:fill="auto"/>
            <w:vAlign w:val="center"/>
          </w:tcPr>
          <w:p w14:paraId="4A5758CB">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50</w:t>
            </w:r>
          </w:p>
        </w:tc>
        <w:tc>
          <w:tcPr>
            <w:tcW w:w="328" w:type="pct"/>
            <w:shd w:val="clear" w:color="auto" w:fill="auto"/>
            <w:vAlign w:val="center"/>
          </w:tcPr>
          <w:p w14:paraId="28B3B2D7">
            <w:pPr>
              <w:spacing w:line="584" w:lineRule="exact"/>
              <w:jc w:val="right"/>
              <w:rPr>
                <w:rFonts w:ascii="Times New Roman" w:hAnsi="Times New Roman" w:eastAsia="仿宋_GB2312" w:cs="Times New Roman"/>
                <w:b/>
              </w:rPr>
            </w:pPr>
            <w:r>
              <w:rPr>
                <w:rFonts w:hint="eastAsia" w:ascii="Times New Roman" w:hAnsi="Times New Roman" w:eastAsia="仿宋_GB2312" w:cs="Times New Roman"/>
                <w:b/>
              </w:rPr>
              <w:t>50</w:t>
            </w:r>
          </w:p>
        </w:tc>
        <w:tc>
          <w:tcPr>
            <w:tcW w:w="271" w:type="pct"/>
            <w:shd w:val="clear" w:color="auto" w:fill="auto"/>
            <w:vAlign w:val="center"/>
          </w:tcPr>
          <w:p w14:paraId="141178F1">
            <w:pPr>
              <w:spacing w:line="584" w:lineRule="exact"/>
              <w:jc w:val="right"/>
              <w:rPr>
                <w:rFonts w:ascii="Times New Roman" w:hAnsi="Times New Roman" w:eastAsia="仿宋_GB2312" w:cs="Times New Roman"/>
                <w:b/>
              </w:rPr>
            </w:pPr>
          </w:p>
        </w:tc>
        <w:tc>
          <w:tcPr>
            <w:tcW w:w="317" w:type="pct"/>
            <w:shd w:val="clear" w:color="auto" w:fill="auto"/>
            <w:vAlign w:val="center"/>
          </w:tcPr>
          <w:p w14:paraId="1D60CD42">
            <w:pPr>
              <w:spacing w:line="584" w:lineRule="exact"/>
              <w:jc w:val="right"/>
              <w:rPr>
                <w:rFonts w:ascii="Times New Roman" w:hAnsi="Times New Roman" w:eastAsia="仿宋_GB2312" w:cs="Times New Roman"/>
                <w:b/>
              </w:rPr>
            </w:pPr>
          </w:p>
        </w:tc>
        <w:tc>
          <w:tcPr>
            <w:tcW w:w="319" w:type="pct"/>
            <w:shd w:val="clear" w:color="auto" w:fill="auto"/>
            <w:vAlign w:val="center"/>
          </w:tcPr>
          <w:p w14:paraId="61DB7089">
            <w:pPr>
              <w:spacing w:line="584" w:lineRule="exact"/>
              <w:jc w:val="right"/>
              <w:rPr>
                <w:rFonts w:ascii="Times New Roman" w:hAnsi="Times New Roman" w:eastAsia="仿宋_GB2312" w:cs="Times New Roman"/>
                <w:b/>
              </w:rPr>
            </w:pPr>
          </w:p>
        </w:tc>
        <w:tc>
          <w:tcPr>
            <w:tcW w:w="302" w:type="pct"/>
            <w:shd w:val="clear" w:color="auto" w:fill="auto"/>
            <w:vAlign w:val="center"/>
          </w:tcPr>
          <w:p w14:paraId="35F0F70C">
            <w:pPr>
              <w:spacing w:line="584" w:lineRule="exact"/>
              <w:jc w:val="right"/>
              <w:rPr>
                <w:rFonts w:ascii="Times New Roman" w:hAnsi="Times New Roman" w:eastAsia="仿宋_GB2312" w:cs="Times New Roman"/>
                <w:b/>
              </w:rPr>
            </w:pPr>
          </w:p>
        </w:tc>
      </w:tr>
      <w:tr w14:paraId="7A5C48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3726A56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基地运转经费（劳务费）</w:t>
            </w:r>
          </w:p>
        </w:tc>
        <w:tc>
          <w:tcPr>
            <w:tcW w:w="363" w:type="pct"/>
            <w:shd w:val="clear" w:color="auto" w:fill="auto"/>
            <w:vAlign w:val="center"/>
          </w:tcPr>
          <w:p w14:paraId="377EC96E">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503</w:t>
            </w:r>
          </w:p>
        </w:tc>
        <w:tc>
          <w:tcPr>
            <w:tcW w:w="320" w:type="pct"/>
            <w:shd w:val="clear" w:color="auto" w:fill="auto"/>
            <w:vAlign w:val="center"/>
          </w:tcPr>
          <w:p w14:paraId="14AD145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安全服务</w:t>
            </w:r>
          </w:p>
        </w:tc>
        <w:tc>
          <w:tcPr>
            <w:tcW w:w="471" w:type="pct"/>
            <w:shd w:val="clear" w:color="auto" w:fill="auto"/>
            <w:vAlign w:val="center"/>
          </w:tcPr>
          <w:p w14:paraId="7383938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C0810</w:t>
            </w:r>
          </w:p>
        </w:tc>
        <w:tc>
          <w:tcPr>
            <w:tcW w:w="247" w:type="pct"/>
            <w:shd w:val="clear" w:color="auto" w:fill="auto"/>
            <w:vAlign w:val="center"/>
          </w:tcPr>
          <w:p w14:paraId="449CB58E">
            <w:pPr>
              <w:spacing w:line="584" w:lineRule="exact"/>
              <w:jc w:val="left"/>
              <w:rPr>
                <w:rFonts w:ascii="Times New Roman" w:hAnsi="Times New Roman" w:eastAsia="仿宋_GB2312" w:cs="Times New Roman"/>
              </w:rPr>
            </w:pPr>
          </w:p>
        </w:tc>
        <w:tc>
          <w:tcPr>
            <w:tcW w:w="254" w:type="pct"/>
            <w:shd w:val="clear" w:color="auto" w:fill="auto"/>
            <w:vAlign w:val="center"/>
          </w:tcPr>
          <w:p w14:paraId="13BFED02">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1</w:t>
            </w:r>
          </w:p>
        </w:tc>
        <w:tc>
          <w:tcPr>
            <w:tcW w:w="326" w:type="pct"/>
            <w:shd w:val="clear" w:color="auto" w:fill="auto"/>
            <w:vAlign w:val="center"/>
          </w:tcPr>
          <w:p w14:paraId="3BF136D6">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w:t>
            </w:r>
          </w:p>
        </w:tc>
        <w:tc>
          <w:tcPr>
            <w:tcW w:w="328" w:type="pct"/>
            <w:shd w:val="clear" w:color="auto" w:fill="auto"/>
            <w:vAlign w:val="center"/>
          </w:tcPr>
          <w:p w14:paraId="78C17356">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w:t>
            </w:r>
          </w:p>
        </w:tc>
        <w:tc>
          <w:tcPr>
            <w:tcW w:w="328" w:type="pct"/>
            <w:shd w:val="clear" w:color="auto" w:fill="auto"/>
            <w:vAlign w:val="center"/>
          </w:tcPr>
          <w:p w14:paraId="0DEE90C2">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w:t>
            </w:r>
          </w:p>
        </w:tc>
        <w:tc>
          <w:tcPr>
            <w:tcW w:w="328" w:type="pct"/>
            <w:shd w:val="clear" w:color="auto" w:fill="auto"/>
            <w:vAlign w:val="center"/>
          </w:tcPr>
          <w:p w14:paraId="11B6D70F">
            <w:pPr>
              <w:spacing w:line="584" w:lineRule="exact"/>
              <w:jc w:val="right"/>
              <w:rPr>
                <w:rFonts w:ascii="Times New Roman" w:hAnsi="Times New Roman" w:eastAsia="仿宋_GB2312" w:cs="Times New Roman"/>
              </w:rPr>
            </w:pPr>
            <w:r>
              <w:rPr>
                <w:rFonts w:hint="eastAsia" w:ascii="Times New Roman" w:hAnsi="Times New Roman" w:eastAsia="仿宋_GB2312" w:cs="Times New Roman"/>
              </w:rPr>
              <w:t>50</w:t>
            </w:r>
          </w:p>
        </w:tc>
        <w:tc>
          <w:tcPr>
            <w:tcW w:w="271" w:type="pct"/>
            <w:shd w:val="clear" w:color="auto" w:fill="auto"/>
            <w:vAlign w:val="center"/>
          </w:tcPr>
          <w:p w14:paraId="3C5F2B63">
            <w:pPr>
              <w:spacing w:line="584" w:lineRule="exact"/>
              <w:jc w:val="right"/>
              <w:rPr>
                <w:rFonts w:ascii="Times New Roman" w:hAnsi="Times New Roman" w:eastAsia="仿宋_GB2312" w:cs="Times New Roman"/>
              </w:rPr>
            </w:pPr>
          </w:p>
        </w:tc>
        <w:tc>
          <w:tcPr>
            <w:tcW w:w="317" w:type="pct"/>
            <w:shd w:val="clear" w:color="auto" w:fill="auto"/>
            <w:vAlign w:val="center"/>
          </w:tcPr>
          <w:p w14:paraId="6F863604">
            <w:pPr>
              <w:spacing w:line="584" w:lineRule="exact"/>
              <w:jc w:val="right"/>
              <w:rPr>
                <w:rFonts w:ascii="Times New Roman" w:hAnsi="Times New Roman" w:eastAsia="仿宋_GB2312" w:cs="Times New Roman"/>
              </w:rPr>
            </w:pPr>
          </w:p>
        </w:tc>
        <w:tc>
          <w:tcPr>
            <w:tcW w:w="319" w:type="pct"/>
            <w:shd w:val="clear" w:color="auto" w:fill="auto"/>
            <w:vAlign w:val="center"/>
          </w:tcPr>
          <w:p w14:paraId="523234D4">
            <w:pPr>
              <w:spacing w:line="584" w:lineRule="exact"/>
              <w:jc w:val="right"/>
              <w:rPr>
                <w:rFonts w:ascii="Times New Roman" w:hAnsi="Times New Roman" w:eastAsia="仿宋_GB2312" w:cs="Times New Roman"/>
              </w:rPr>
            </w:pPr>
          </w:p>
        </w:tc>
        <w:tc>
          <w:tcPr>
            <w:tcW w:w="302" w:type="pct"/>
            <w:shd w:val="clear" w:color="auto" w:fill="auto"/>
            <w:vAlign w:val="center"/>
          </w:tcPr>
          <w:p w14:paraId="0E1A1EC6">
            <w:pPr>
              <w:spacing w:line="584" w:lineRule="exact"/>
              <w:jc w:val="right"/>
              <w:rPr>
                <w:rFonts w:ascii="Times New Roman" w:hAnsi="Times New Roman" w:eastAsia="仿宋_GB2312" w:cs="Times New Roman"/>
              </w:rPr>
            </w:pPr>
          </w:p>
        </w:tc>
      </w:tr>
    </w:tbl>
    <w:p w14:paraId="0C457C58">
      <w:pPr>
        <w:spacing w:line="584" w:lineRule="exact"/>
        <w:jc w:val="left"/>
        <w:outlineLvl w:val="0"/>
        <w:rPr>
          <w:rFonts w:ascii="Times New Roman" w:hAnsi="Times New Roman" w:eastAsia="仿宋_GB2312" w:cs="Times New Roman"/>
        </w:rPr>
        <w:sectPr>
          <w:pgSz w:w="16839" w:h="11907" w:orient="landscape"/>
          <w:pgMar w:top="1361" w:right="1020" w:bottom="1361" w:left="1020" w:header="851" w:footer="992" w:gutter="0"/>
          <w:cols w:space="425" w:num="1"/>
          <w:docGrid w:type="lines" w:linePitch="312" w:charSpace="0"/>
        </w:sectPr>
      </w:pPr>
    </w:p>
    <w:p w14:paraId="632B5790">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73449F14">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中共廊坊市纪委</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rPr>
        <w:t>3069.14</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共计0万元，</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14:paraId="603A09CD">
      <w:pPr>
        <w:spacing w:line="584" w:lineRule="exact"/>
        <w:ind w:firstLine="640"/>
        <w:rPr>
          <w:rFonts w:ascii="Times New Roman" w:hAnsi="Times New Roman" w:eastAsia="仿宋_GB2312" w:cs="Times New Roman"/>
          <w:sz w:val="32"/>
          <w:szCs w:val="32"/>
        </w:rPr>
      </w:pPr>
    </w:p>
    <w:tbl>
      <w:tblPr>
        <w:tblStyle w:val="8"/>
        <w:tblW w:w="13325" w:type="dxa"/>
        <w:tblInd w:w="93" w:type="dxa"/>
        <w:tblLayout w:type="autofit"/>
        <w:tblCellMar>
          <w:top w:w="0" w:type="dxa"/>
          <w:left w:w="108" w:type="dxa"/>
          <w:bottom w:w="0" w:type="dxa"/>
          <w:right w:w="108" w:type="dxa"/>
        </w:tblCellMar>
      </w:tblPr>
      <w:tblGrid>
        <w:gridCol w:w="5224"/>
        <w:gridCol w:w="3155"/>
        <w:gridCol w:w="5103"/>
      </w:tblGrid>
      <w:tr w14:paraId="6CC9FC5C">
        <w:trPr>
          <w:trHeight w:val="705" w:hRule="atLeast"/>
        </w:trPr>
        <w:tc>
          <w:tcPr>
            <w:tcW w:w="13482" w:type="dxa"/>
            <w:gridSpan w:val="3"/>
            <w:tcBorders>
              <w:top w:val="nil"/>
              <w:left w:val="nil"/>
              <w:bottom w:val="nil"/>
              <w:right w:val="nil"/>
            </w:tcBorders>
            <w:shd w:val="clear" w:color="auto" w:fill="auto"/>
            <w:noWrap/>
            <w:vAlign w:val="center"/>
          </w:tcPr>
          <w:p w14:paraId="3342C5CC">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1EA674CA">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6447F98F">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w:t>
            </w:r>
          </w:p>
        </w:tc>
        <w:tc>
          <w:tcPr>
            <w:tcW w:w="5103" w:type="dxa"/>
            <w:tcBorders>
              <w:top w:val="nil"/>
              <w:left w:val="nil"/>
              <w:bottom w:val="nil"/>
              <w:right w:val="nil"/>
            </w:tcBorders>
            <w:shd w:val="clear" w:color="auto" w:fill="auto"/>
            <w:noWrap/>
            <w:vAlign w:val="center"/>
          </w:tcPr>
          <w:p w14:paraId="37AE01E9">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截止时间：201</w:t>
            </w:r>
            <w:r>
              <w:rPr>
                <w:rFonts w:hint="eastAsia" w:ascii="Times New Roman" w:hAnsi="Times New Roman" w:eastAsia="仿宋_GB2312" w:cs="Times New Roman"/>
                <w:kern w:val="0"/>
                <w:sz w:val="22"/>
              </w:rPr>
              <w:t>8</w:t>
            </w:r>
            <w:r>
              <w:rPr>
                <w:rFonts w:ascii="Times New Roman" w:hAnsi="Times New Roman" w:eastAsia="仿宋_GB2312" w:cs="Times New Roman"/>
                <w:kern w:val="0"/>
                <w:sz w:val="22"/>
              </w:rPr>
              <w:t>年12月31日</w:t>
            </w:r>
          </w:p>
        </w:tc>
      </w:tr>
      <w:tr w14:paraId="0299951F">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F27424">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2768569C">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394D1AE8">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7BF993C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A42C233">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43D73D9A">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73162112">
            <w:pPr>
              <w:spacing w:line="584" w:lineRule="exact"/>
              <w:jc w:val="center"/>
              <w:rPr>
                <w:rFonts w:ascii="Times New Roman" w:hAnsi="Times New Roman" w:eastAsia="仿宋_GB2312" w:cs="Times New Roman"/>
                <w:sz w:val="22"/>
              </w:rPr>
            </w:pPr>
          </w:p>
        </w:tc>
      </w:tr>
      <w:tr w14:paraId="4DA7243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83A7473">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602B6D66">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7106C50B">
            <w:pPr>
              <w:spacing w:line="584" w:lineRule="exact"/>
              <w:jc w:val="center"/>
              <w:rPr>
                <w:rFonts w:ascii="Times New Roman" w:hAnsi="Times New Roman" w:eastAsia="仿宋_GB2312" w:cs="Times New Roman"/>
                <w:sz w:val="22"/>
              </w:rPr>
            </w:pPr>
          </w:p>
        </w:tc>
      </w:tr>
      <w:tr w14:paraId="3F30FA1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CA4760C">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288AABB8">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0E9B0EEB">
            <w:pPr>
              <w:spacing w:line="584" w:lineRule="exact"/>
              <w:jc w:val="center"/>
              <w:rPr>
                <w:rFonts w:ascii="Times New Roman" w:hAnsi="Times New Roman" w:eastAsia="仿宋_GB2312" w:cs="Times New Roman"/>
                <w:sz w:val="22"/>
              </w:rPr>
            </w:pPr>
          </w:p>
        </w:tc>
      </w:tr>
      <w:tr w14:paraId="5E29179D">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4C497CB">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7164600E">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25</w:t>
            </w:r>
          </w:p>
        </w:tc>
        <w:tc>
          <w:tcPr>
            <w:tcW w:w="5103" w:type="dxa"/>
            <w:tcBorders>
              <w:top w:val="nil"/>
              <w:left w:val="nil"/>
              <w:bottom w:val="single" w:color="auto" w:sz="4" w:space="0"/>
              <w:right w:val="single" w:color="auto" w:sz="4" w:space="0"/>
            </w:tcBorders>
            <w:shd w:val="clear" w:color="auto" w:fill="auto"/>
            <w:noWrap/>
            <w:vAlign w:val="center"/>
          </w:tcPr>
          <w:p w14:paraId="42C9161F">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412.5</w:t>
            </w:r>
          </w:p>
        </w:tc>
      </w:tr>
      <w:tr w14:paraId="27BD1796">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5FC9DB8D">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7C9E5DAC">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655DE629">
            <w:pPr>
              <w:spacing w:line="584" w:lineRule="exact"/>
              <w:jc w:val="center"/>
              <w:rPr>
                <w:rFonts w:ascii="Times New Roman" w:hAnsi="Times New Roman" w:eastAsia="仿宋_GB2312" w:cs="Times New Roman"/>
                <w:sz w:val="22"/>
              </w:rPr>
            </w:pPr>
          </w:p>
        </w:tc>
      </w:tr>
      <w:tr w14:paraId="0409EC2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77E49A5">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583A5410">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477954B5">
            <w:pPr>
              <w:spacing w:line="584" w:lineRule="exact"/>
              <w:jc w:val="center"/>
              <w:rPr>
                <w:rFonts w:ascii="Times New Roman" w:hAnsi="Times New Roman" w:eastAsia="仿宋_GB2312" w:cs="Times New Roman"/>
                <w:sz w:val="22"/>
              </w:rPr>
            </w:pPr>
          </w:p>
        </w:tc>
      </w:tr>
    </w:tbl>
    <w:p w14:paraId="2FF9D036">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24EC283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市级</w:t>
      </w:r>
      <w:r>
        <w:rPr>
          <w:rFonts w:ascii="Times New Roman" w:hAnsi="Times New Roman" w:eastAsia="仿宋_GB2312" w:cs="Times New Roman"/>
          <w:sz w:val="32"/>
          <w:szCs w:val="32"/>
        </w:rPr>
        <w:t>财政当年拨付的资金。</w:t>
      </w:r>
    </w:p>
    <w:p w14:paraId="4C8F61A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36ECB785">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104EF87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6D79A6F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2781252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1D12E0B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市级</w:t>
      </w:r>
      <w:r>
        <w:rPr>
          <w:rFonts w:ascii="Times New Roman" w:hAnsi="Times New Roman" w:eastAsia="仿宋_GB2312" w:cs="Times New Roman"/>
          <w:sz w:val="32"/>
          <w:szCs w:val="32"/>
        </w:rPr>
        <w:t>财政预算管理的“三公”经费，是指</w:t>
      </w:r>
      <w:r>
        <w:rPr>
          <w:rFonts w:hint="eastAsia" w:ascii="Times New Roman" w:hAnsi="Times New Roman" w:eastAsia="仿宋_GB2312" w:cs="Times New Roman"/>
          <w:sz w:val="32"/>
          <w:szCs w:val="32"/>
        </w:rPr>
        <w:t>市级</w:t>
      </w:r>
      <w:r>
        <w:rPr>
          <w:rFonts w:ascii="Times New Roman" w:hAnsi="Times New Roman" w:eastAsia="仿宋_GB2312" w:cs="Times New Roman"/>
          <w:sz w:val="32"/>
          <w:szCs w:val="32"/>
        </w:rPr>
        <w:t>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5CFBC55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FF20AD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5452C6F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01862684">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186EA077">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p w14:paraId="7D4EDB1F">
      <w:pPr>
        <w:spacing w:line="584" w:lineRule="exact"/>
        <w:ind w:firstLine="640" w:firstLineChars="200"/>
        <w:rPr>
          <w:rFonts w:ascii="Times New Roman" w:hAnsi="Times New Roman" w:eastAsia="仿宋_GB2312" w:cs="Times New Roman"/>
          <w:sz w:val="32"/>
          <w:szCs w:val="32"/>
        </w:rPr>
      </w:pPr>
    </w:p>
    <w:p w14:paraId="0E347B93">
      <w:pPr>
        <w:spacing w:line="584" w:lineRule="exact"/>
        <w:rPr>
          <w:rFonts w:ascii="Times New Roman" w:hAnsi="Times New Roman" w:eastAsia="仿宋_GB2312" w:cs="Times New Roman"/>
          <w:sz w:val="32"/>
          <w:szCs w:val="32"/>
        </w:rPr>
      </w:pPr>
    </w:p>
    <w:p w14:paraId="02312F84">
      <w:pPr>
        <w:spacing w:line="584" w:lineRule="exact"/>
        <w:ind w:firstLine="643" w:firstLineChars="200"/>
        <w:rPr>
          <w:rFonts w:ascii="Times New Roman" w:hAnsi="Times New Roman" w:eastAsia="仿宋_GB2312" w:cs="Times New Roman"/>
          <w:b/>
          <w:color w:val="FF0000"/>
          <w:sz w:val="32"/>
          <w:szCs w:val="32"/>
        </w:rPr>
      </w:pPr>
      <w:r>
        <w:rPr>
          <w:rFonts w:ascii="Times New Roman" w:hAnsi="Times New Roman" w:eastAsia="仿宋_GB2312" w:cs="Times New Roman"/>
          <w:b/>
          <w:color w:val="FF0000"/>
          <w:sz w:val="32"/>
          <w:szCs w:val="32"/>
        </w:rPr>
        <w:t>注：1.文字说明、公开表格内容必须与部门预算文本内容保持一致，数值不能变。</w:t>
      </w:r>
    </w:p>
    <w:p w14:paraId="2A1C01D3">
      <w:pPr>
        <w:spacing w:line="584" w:lineRule="exact"/>
        <w:ind w:firstLine="643" w:firstLineChars="200"/>
        <w:rPr>
          <w:rFonts w:ascii="Times New Roman" w:hAnsi="Times New Roman" w:eastAsia="仿宋_GB2312" w:cs="Times New Roman"/>
          <w:b/>
          <w:color w:val="FF0000"/>
          <w:sz w:val="32"/>
          <w:szCs w:val="32"/>
        </w:rPr>
      </w:pPr>
      <w:r>
        <w:rPr>
          <w:rFonts w:ascii="Times New Roman" w:hAnsi="Times New Roman" w:eastAsia="仿宋_GB2312" w:cs="Times New Roman"/>
          <w:b/>
          <w:color w:val="FF0000"/>
          <w:sz w:val="32"/>
          <w:szCs w:val="32"/>
        </w:rPr>
        <w:t>2.预算公开文字说明模板、预算公开目录会上传到QQ预算编制交流群空间，各部门自行下载。群号148898923.未加入QQ群的部门，申请加入群时要备注部门名称+姓名。</w:t>
      </w:r>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10" w:usb3="00000000" w:csb0="00040000" w:csb1="00000000"/>
  </w:font>
  <w:font w:name="方正书宋_GBK">
    <w:altName w:val="Arial Unicode MS"/>
    <w:panose1 w:val="03000509000000000000"/>
    <w:charset w:val="86"/>
    <w:family w:val="script"/>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KSOF51D5AD36">
    <w:panose1 w:val="020B0604020202020204"/>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4349198"/>
      <w:docPartObj>
        <w:docPartGallery w:val="autotext"/>
      </w:docPartObj>
    </w:sdtPr>
    <w:sdtContent>
      <w:p w14:paraId="0363AA4D">
        <w:pPr>
          <w:pStyle w:val="3"/>
          <w:jc w:val="center"/>
        </w:pPr>
        <w:r>
          <w:rPr>
            <w:rFonts w:hint="eastAsia"/>
          </w:rPr>
          <w:t>-</w:t>
        </w:r>
        <w:r>
          <w:fldChar w:fldCharType="begin"/>
        </w:r>
        <w:r>
          <w:instrText xml:space="preserve">PAGE   \* MERGEFORMAT</w:instrText>
        </w:r>
        <w:r>
          <w:fldChar w:fldCharType="separate"/>
        </w:r>
        <w:r>
          <w:rPr>
            <w:lang w:val="zh-CN"/>
          </w:rPr>
          <w:t>10</w:t>
        </w:r>
        <w:r>
          <w:rPr>
            <w:lang w:val="zh-CN"/>
          </w:rPr>
          <w:fldChar w:fldCharType="end"/>
        </w:r>
        <w:r>
          <w:rPr>
            <w:rFonts w:hint="eastAsia"/>
          </w:rPr>
          <w:t>-</w:t>
        </w:r>
      </w:p>
    </w:sdtContent>
  </w:sdt>
  <w:p w14:paraId="16F6C709">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053CC"/>
    <w:rsid w:val="00010564"/>
    <w:rsid w:val="000362AE"/>
    <w:rsid w:val="00037AF6"/>
    <w:rsid w:val="000410F2"/>
    <w:rsid w:val="0004565F"/>
    <w:rsid w:val="00072187"/>
    <w:rsid w:val="00075D5F"/>
    <w:rsid w:val="0008180F"/>
    <w:rsid w:val="00093DA3"/>
    <w:rsid w:val="000A125B"/>
    <w:rsid w:val="000B529B"/>
    <w:rsid w:val="000C24E6"/>
    <w:rsid w:val="000C345A"/>
    <w:rsid w:val="000C3A19"/>
    <w:rsid w:val="000E4305"/>
    <w:rsid w:val="000F0D09"/>
    <w:rsid w:val="001245BB"/>
    <w:rsid w:val="001251A3"/>
    <w:rsid w:val="0015229A"/>
    <w:rsid w:val="00160266"/>
    <w:rsid w:val="001643E8"/>
    <w:rsid w:val="00176C13"/>
    <w:rsid w:val="001919C4"/>
    <w:rsid w:val="0019723B"/>
    <w:rsid w:val="001A0943"/>
    <w:rsid w:val="001A5828"/>
    <w:rsid w:val="001B5C1D"/>
    <w:rsid w:val="001B7298"/>
    <w:rsid w:val="001E0757"/>
    <w:rsid w:val="001E6DDC"/>
    <w:rsid w:val="001E70E9"/>
    <w:rsid w:val="001F5C92"/>
    <w:rsid w:val="001F7873"/>
    <w:rsid w:val="00230E48"/>
    <w:rsid w:val="00241FD4"/>
    <w:rsid w:val="00246317"/>
    <w:rsid w:val="00251B12"/>
    <w:rsid w:val="00265318"/>
    <w:rsid w:val="00266BE3"/>
    <w:rsid w:val="002740C2"/>
    <w:rsid w:val="002835D7"/>
    <w:rsid w:val="00290FD6"/>
    <w:rsid w:val="00293364"/>
    <w:rsid w:val="00296113"/>
    <w:rsid w:val="002A673A"/>
    <w:rsid w:val="002C5E13"/>
    <w:rsid w:val="002C62BC"/>
    <w:rsid w:val="002C7846"/>
    <w:rsid w:val="002D50F8"/>
    <w:rsid w:val="002E0449"/>
    <w:rsid w:val="002E0EB8"/>
    <w:rsid w:val="002F3E58"/>
    <w:rsid w:val="0030542C"/>
    <w:rsid w:val="00311B7A"/>
    <w:rsid w:val="003126B6"/>
    <w:rsid w:val="00313D9C"/>
    <w:rsid w:val="00325215"/>
    <w:rsid w:val="0033339C"/>
    <w:rsid w:val="00340B53"/>
    <w:rsid w:val="00343EA0"/>
    <w:rsid w:val="003533C4"/>
    <w:rsid w:val="0035775D"/>
    <w:rsid w:val="0036086E"/>
    <w:rsid w:val="00384E8F"/>
    <w:rsid w:val="003874EF"/>
    <w:rsid w:val="0039678A"/>
    <w:rsid w:val="003B6D37"/>
    <w:rsid w:val="003C7F80"/>
    <w:rsid w:val="00414BD3"/>
    <w:rsid w:val="00424943"/>
    <w:rsid w:val="00424949"/>
    <w:rsid w:val="0042727E"/>
    <w:rsid w:val="0043175C"/>
    <w:rsid w:val="00437296"/>
    <w:rsid w:val="00451590"/>
    <w:rsid w:val="00451871"/>
    <w:rsid w:val="004706DE"/>
    <w:rsid w:val="00472923"/>
    <w:rsid w:val="00486DCD"/>
    <w:rsid w:val="0049120C"/>
    <w:rsid w:val="004A0403"/>
    <w:rsid w:val="004B0C3A"/>
    <w:rsid w:val="004C49A8"/>
    <w:rsid w:val="004D5788"/>
    <w:rsid w:val="004E3066"/>
    <w:rsid w:val="004E419C"/>
    <w:rsid w:val="004E74CD"/>
    <w:rsid w:val="004F05E7"/>
    <w:rsid w:val="004F3541"/>
    <w:rsid w:val="00524E21"/>
    <w:rsid w:val="00524EFD"/>
    <w:rsid w:val="00572067"/>
    <w:rsid w:val="00573562"/>
    <w:rsid w:val="0059096B"/>
    <w:rsid w:val="00590ECE"/>
    <w:rsid w:val="005B3F56"/>
    <w:rsid w:val="005C0E90"/>
    <w:rsid w:val="005C78AF"/>
    <w:rsid w:val="005D0C27"/>
    <w:rsid w:val="005D37CA"/>
    <w:rsid w:val="005F5714"/>
    <w:rsid w:val="005F7AE1"/>
    <w:rsid w:val="00600299"/>
    <w:rsid w:val="006115A7"/>
    <w:rsid w:val="00611D03"/>
    <w:rsid w:val="00613F22"/>
    <w:rsid w:val="00614A29"/>
    <w:rsid w:val="00617194"/>
    <w:rsid w:val="00636109"/>
    <w:rsid w:val="00651BA2"/>
    <w:rsid w:val="00673D76"/>
    <w:rsid w:val="006854F0"/>
    <w:rsid w:val="006B1C4A"/>
    <w:rsid w:val="006B610D"/>
    <w:rsid w:val="006C206A"/>
    <w:rsid w:val="006E15E2"/>
    <w:rsid w:val="006E49F5"/>
    <w:rsid w:val="007013C8"/>
    <w:rsid w:val="00727C84"/>
    <w:rsid w:val="0074338E"/>
    <w:rsid w:val="00753836"/>
    <w:rsid w:val="0075393C"/>
    <w:rsid w:val="00754592"/>
    <w:rsid w:val="00776C08"/>
    <w:rsid w:val="007841D4"/>
    <w:rsid w:val="007928BD"/>
    <w:rsid w:val="007B49AA"/>
    <w:rsid w:val="007C219A"/>
    <w:rsid w:val="007E1DA8"/>
    <w:rsid w:val="007F0BFC"/>
    <w:rsid w:val="007F1335"/>
    <w:rsid w:val="007F6C26"/>
    <w:rsid w:val="00800B4F"/>
    <w:rsid w:val="00800F72"/>
    <w:rsid w:val="00811795"/>
    <w:rsid w:val="00813208"/>
    <w:rsid w:val="00815157"/>
    <w:rsid w:val="0083348E"/>
    <w:rsid w:val="008334AE"/>
    <w:rsid w:val="00836FED"/>
    <w:rsid w:val="0083724E"/>
    <w:rsid w:val="00841D53"/>
    <w:rsid w:val="00845CD2"/>
    <w:rsid w:val="00852B0D"/>
    <w:rsid w:val="0085425A"/>
    <w:rsid w:val="00862CE4"/>
    <w:rsid w:val="00864B7F"/>
    <w:rsid w:val="00881692"/>
    <w:rsid w:val="00882539"/>
    <w:rsid w:val="008839D6"/>
    <w:rsid w:val="008858FF"/>
    <w:rsid w:val="00887BB5"/>
    <w:rsid w:val="008A6576"/>
    <w:rsid w:val="008B3CC5"/>
    <w:rsid w:val="008B52CD"/>
    <w:rsid w:val="008C7C4D"/>
    <w:rsid w:val="008E4261"/>
    <w:rsid w:val="008E70D4"/>
    <w:rsid w:val="008F4662"/>
    <w:rsid w:val="0090563F"/>
    <w:rsid w:val="00905D08"/>
    <w:rsid w:val="00906672"/>
    <w:rsid w:val="00925753"/>
    <w:rsid w:val="00937F8B"/>
    <w:rsid w:val="009425F4"/>
    <w:rsid w:val="00943BD8"/>
    <w:rsid w:val="00954B2C"/>
    <w:rsid w:val="00966C5C"/>
    <w:rsid w:val="00973104"/>
    <w:rsid w:val="00983272"/>
    <w:rsid w:val="009842F6"/>
    <w:rsid w:val="00995BF0"/>
    <w:rsid w:val="009A16D5"/>
    <w:rsid w:val="009A353D"/>
    <w:rsid w:val="009B0B77"/>
    <w:rsid w:val="009B511E"/>
    <w:rsid w:val="009B5215"/>
    <w:rsid w:val="009C6C86"/>
    <w:rsid w:val="009D37D3"/>
    <w:rsid w:val="009E1E43"/>
    <w:rsid w:val="00A16E6C"/>
    <w:rsid w:val="00A36F96"/>
    <w:rsid w:val="00A40F60"/>
    <w:rsid w:val="00A44E3D"/>
    <w:rsid w:val="00A72D2E"/>
    <w:rsid w:val="00A74447"/>
    <w:rsid w:val="00A74CE5"/>
    <w:rsid w:val="00A77500"/>
    <w:rsid w:val="00A8536F"/>
    <w:rsid w:val="00A911E7"/>
    <w:rsid w:val="00A939D9"/>
    <w:rsid w:val="00AB77AA"/>
    <w:rsid w:val="00AC4748"/>
    <w:rsid w:val="00AD5259"/>
    <w:rsid w:val="00B01D36"/>
    <w:rsid w:val="00B078CD"/>
    <w:rsid w:val="00B20712"/>
    <w:rsid w:val="00B43238"/>
    <w:rsid w:val="00B45DD3"/>
    <w:rsid w:val="00B54B90"/>
    <w:rsid w:val="00B629A8"/>
    <w:rsid w:val="00B64D40"/>
    <w:rsid w:val="00B64FA8"/>
    <w:rsid w:val="00B73582"/>
    <w:rsid w:val="00B75216"/>
    <w:rsid w:val="00B755A2"/>
    <w:rsid w:val="00B9104C"/>
    <w:rsid w:val="00B91D52"/>
    <w:rsid w:val="00B9490F"/>
    <w:rsid w:val="00BA1ACD"/>
    <w:rsid w:val="00BD09F8"/>
    <w:rsid w:val="00C005B2"/>
    <w:rsid w:val="00C1565C"/>
    <w:rsid w:val="00C21E0F"/>
    <w:rsid w:val="00C362CA"/>
    <w:rsid w:val="00C732BF"/>
    <w:rsid w:val="00C772C1"/>
    <w:rsid w:val="00CA7176"/>
    <w:rsid w:val="00CB51D7"/>
    <w:rsid w:val="00CC75B0"/>
    <w:rsid w:val="00CC7B84"/>
    <w:rsid w:val="00CD2773"/>
    <w:rsid w:val="00CE01BA"/>
    <w:rsid w:val="00CE143B"/>
    <w:rsid w:val="00CE3A91"/>
    <w:rsid w:val="00D07DBA"/>
    <w:rsid w:val="00D23C16"/>
    <w:rsid w:val="00D27003"/>
    <w:rsid w:val="00D324AD"/>
    <w:rsid w:val="00D9307A"/>
    <w:rsid w:val="00DA76CB"/>
    <w:rsid w:val="00DB4322"/>
    <w:rsid w:val="00DD1D0C"/>
    <w:rsid w:val="00DE186D"/>
    <w:rsid w:val="00E167C7"/>
    <w:rsid w:val="00E32E4D"/>
    <w:rsid w:val="00E55B78"/>
    <w:rsid w:val="00E76361"/>
    <w:rsid w:val="00E84020"/>
    <w:rsid w:val="00E86A80"/>
    <w:rsid w:val="00E90092"/>
    <w:rsid w:val="00E906B2"/>
    <w:rsid w:val="00EB7A80"/>
    <w:rsid w:val="00EC47F6"/>
    <w:rsid w:val="00EE6D6D"/>
    <w:rsid w:val="00EF08C9"/>
    <w:rsid w:val="00EF535E"/>
    <w:rsid w:val="00F471F7"/>
    <w:rsid w:val="00F66032"/>
    <w:rsid w:val="00F83B96"/>
    <w:rsid w:val="00F8441D"/>
    <w:rsid w:val="00F87C1E"/>
    <w:rsid w:val="00F958C2"/>
    <w:rsid w:val="00FA740E"/>
    <w:rsid w:val="00FC06C7"/>
    <w:rsid w:val="00FD5DB4"/>
    <w:rsid w:val="00FD676E"/>
    <w:rsid w:val="00FE1724"/>
    <w:rsid w:val="00FE5FBF"/>
    <w:rsid w:val="00FE753C"/>
    <w:rsid w:val="00FF2346"/>
    <w:rsid w:val="08E770B6"/>
    <w:rsid w:val="5E425F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uiPriority w:val="99"/>
    <w:rPr>
      <w:sz w:val="18"/>
      <w:szCs w:val="18"/>
    </w:rPr>
  </w:style>
  <w:style w:type="paragraph" w:styleId="3">
    <w:name w:val="footer"/>
    <w:basedOn w:val="1"/>
    <w:link w:val="13"/>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2"/>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autoRedefine/>
    <w:uiPriority w:val="39"/>
    <w:rPr>
      <w:rFonts w:ascii="Times New Roman" w:hAnsi="Times New Roman" w:eastAsia="宋体" w:cs="Times New Roman"/>
      <w:szCs w:val="24"/>
    </w:rPr>
  </w:style>
  <w:style w:type="paragraph" w:styleId="6">
    <w:name w:val="footnote text"/>
    <w:basedOn w:val="1"/>
    <w:link w:val="16"/>
    <w:unhideWhenUsed/>
    <w:uiPriority w:val="99"/>
    <w:pPr>
      <w:snapToGrid w:val="0"/>
      <w:jc w:val="left"/>
    </w:pPr>
    <w:rPr>
      <w:rFonts w:ascii="Calibri" w:hAnsi="Calibri" w:eastAsia="宋体" w:cs="Times New Roman"/>
      <w:sz w:val="18"/>
      <w:szCs w:val="18"/>
    </w:rPr>
  </w:style>
  <w:style w:type="paragraph" w:styleId="7">
    <w:name w:val="toc 2"/>
    <w:basedOn w:val="1"/>
    <w:next w:val="1"/>
    <w:autoRedefine/>
    <w:uiPriority w:val="39"/>
    <w:pPr>
      <w:ind w:left="420" w:leftChars="200"/>
    </w:pPr>
    <w:rPr>
      <w:rFonts w:ascii="Times New Roman" w:hAnsi="Times New Roman" w:eastAsia="宋体" w:cs="Times New Roman"/>
      <w:szCs w:val="24"/>
    </w:rPr>
  </w:style>
  <w:style w:type="character" w:styleId="10">
    <w:name w:val="Hyperlink"/>
    <w:unhideWhenUsed/>
    <w:uiPriority w:val="99"/>
    <w:rPr>
      <w:color w:val="0563C1"/>
      <w:u w:val="single"/>
    </w:rPr>
  </w:style>
  <w:style w:type="character" w:styleId="11">
    <w:name w:val="footnote reference"/>
    <w:unhideWhenUsed/>
    <w:uiPriority w:val="99"/>
    <w:rPr>
      <w:vertAlign w:val="superscript"/>
    </w:rPr>
  </w:style>
  <w:style w:type="character" w:customStyle="1" w:styleId="12">
    <w:name w:val="页眉 Char"/>
    <w:basedOn w:val="9"/>
    <w:link w:val="4"/>
    <w:uiPriority w:val="99"/>
    <w:rPr>
      <w:rFonts w:ascii="Times New Roman" w:hAnsi="Times New Roman" w:eastAsia="宋体" w:cs="Times New Roman"/>
      <w:sz w:val="18"/>
      <w:szCs w:val="18"/>
    </w:rPr>
  </w:style>
  <w:style w:type="character" w:customStyle="1" w:styleId="13">
    <w:name w:val="页脚 Char"/>
    <w:basedOn w:val="9"/>
    <w:link w:val="3"/>
    <w:uiPriority w:val="99"/>
    <w:rPr>
      <w:rFonts w:ascii="Times New Roman" w:hAnsi="Times New Roman" w:eastAsia="宋体" w:cs="Times New Roman"/>
      <w:sz w:val="18"/>
      <w:szCs w:val="18"/>
    </w:rPr>
  </w:style>
  <w:style w:type="character" w:customStyle="1" w:styleId="14">
    <w:name w:val="批注框文本 Char"/>
    <w:basedOn w:val="9"/>
    <w:link w:val="2"/>
    <w:semiHidden/>
    <w:uiPriority w:val="99"/>
    <w:rPr>
      <w:sz w:val="18"/>
      <w:szCs w:val="18"/>
    </w:rPr>
  </w:style>
  <w:style w:type="paragraph" w:customStyle="1" w:styleId="15">
    <w:name w:val="Defaul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6">
    <w:name w:val="脚注文本 Char"/>
    <w:basedOn w:val="9"/>
    <w:link w:val="6"/>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35F07-82AA-40D6-92CE-759812EE076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4190</Words>
  <Characters>4487</Characters>
  <Lines>42</Lines>
  <Paragraphs>11</Paragraphs>
  <TotalTime>236</TotalTime>
  <ScaleCrop>false</ScaleCrop>
  <LinksUpToDate>false</LinksUpToDate>
  <CharactersWithSpaces>4504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2019-01-16T09:51:00Z</dcterms:created>
  <dc:creator>guest</dc:creator>
  <cp:lastModifiedBy>BianL</cp:lastModifiedBy>
  <cp:lastPrinted>2018-01-30T06:12:00Z</cp:lastPrinted>
  <dcterms:modified xsi:type="dcterms:W3CDTF">2019-02-14T10:02:12Z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A266577FED05475FA83E31ABC928C5C7_12</vt:lpwstr>
  </property>
</Properties>
</file>