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6BE697">
      <w:pPr>
        <w:ind w:firstLine="880" w:firstLineChars="200"/>
        <w:jc w:val="center"/>
        <w:rPr>
          <w:rFonts w:ascii="方正小标宋_GBK" w:hAnsi="仿宋" w:eastAsia="方正小标宋_GBK"/>
          <w:sz w:val="44"/>
          <w:szCs w:val="44"/>
        </w:rPr>
      </w:pPr>
      <w:r>
        <w:rPr>
          <w:rFonts w:hint="eastAsia" w:ascii="方正小标宋_GBK" w:hAnsi="仿宋" w:eastAsia="方正小标宋_GBK"/>
          <w:sz w:val="44"/>
          <w:szCs w:val="44"/>
        </w:rPr>
        <w:t>河北省廊坊市工商业联合会2018年部门预算公开</w:t>
      </w:r>
    </w:p>
    <w:p w14:paraId="69ABAA2C">
      <w:pPr>
        <w:ind w:firstLine="880" w:firstLineChars="200"/>
        <w:jc w:val="center"/>
        <w:rPr>
          <w:rFonts w:ascii="仿宋" w:hAnsi="仿宋" w:eastAsia="仿宋"/>
          <w:sz w:val="44"/>
          <w:szCs w:val="44"/>
        </w:rPr>
      </w:pPr>
    </w:p>
    <w:p w14:paraId="76A266D2">
      <w:pPr>
        <w:ind w:firstLine="640" w:firstLineChars="200"/>
        <w:rPr>
          <w:rFonts w:ascii="仿宋" w:hAnsi="仿宋" w:eastAsia="仿宋"/>
          <w:sz w:val="32"/>
          <w:szCs w:val="32"/>
        </w:rPr>
      </w:pPr>
      <w:r>
        <w:rPr>
          <w:rFonts w:hint="eastAsia" w:ascii="仿宋" w:hAnsi="仿宋" w:eastAsia="仿宋"/>
          <w:sz w:val="32"/>
          <w:szCs w:val="32"/>
        </w:rPr>
        <w:t>按照《预算法》、《地方预决算公开操作规程》和《河北省省级预算公开办法》规定，现将廊坊市工商业联合会</w:t>
      </w:r>
      <w:r>
        <w:rPr>
          <w:rFonts w:ascii="仿宋" w:hAnsi="仿宋" w:eastAsia="仿宋"/>
          <w:sz w:val="32"/>
          <w:szCs w:val="32"/>
        </w:rPr>
        <w:t>201</w:t>
      </w:r>
      <w:r>
        <w:rPr>
          <w:rFonts w:hint="eastAsia" w:ascii="仿宋" w:hAnsi="仿宋" w:eastAsia="仿宋"/>
          <w:sz w:val="32"/>
          <w:szCs w:val="32"/>
        </w:rPr>
        <w:t xml:space="preserve">8年部门预算公开如下： </w:t>
      </w:r>
    </w:p>
    <w:p w14:paraId="4D1879FC">
      <w:pPr>
        <w:ind w:firstLine="640"/>
        <w:rPr>
          <w:rFonts w:ascii="黑体" w:hAnsi="黑体" w:eastAsia="黑体"/>
          <w:sz w:val="32"/>
          <w:szCs w:val="32"/>
        </w:rPr>
      </w:pPr>
      <w:r>
        <w:rPr>
          <w:rFonts w:hint="eastAsia" w:ascii="黑体" w:hAnsi="黑体" w:eastAsia="黑体"/>
          <w:sz w:val="32"/>
          <w:szCs w:val="32"/>
        </w:rPr>
        <w:t>一、部门职责及机构设置情况</w:t>
      </w:r>
    </w:p>
    <w:p w14:paraId="6E8B682B">
      <w:pPr>
        <w:ind w:firstLine="643" w:firstLineChars="200"/>
        <w:rPr>
          <w:rFonts w:ascii="楷体" w:hAnsi="楷体" w:eastAsia="楷体"/>
          <w:b/>
          <w:bCs/>
          <w:sz w:val="32"/>
          <w:szCs w:val="32"/>
        </w:rPr>
      </w:pPr>
      <w:r>
        <w:rPr>
          <w:rFonts w:hint="eastAsia" w:ascii="楷体" w:hAnsi="楷体" w:eastAsia="楷体"/>
          <w:b/>
          <w:sz w:val="32"/>
          <w:szCs w:val="32"/>
        </w:rPr>
        <w:t>部门职责</w:t>
      </w:r>
      <w:r>
        <w:rPr>
          <w:rFonts w:ascii="楷体" w:hAnsi="楷体" w:eastAsia="楷体"/>
          <w:b/>
          <w:sz w:val="32"/>
          <w:szCs w:val="32"/>
        </w:rPr>
        <w:t>:</w:t>
      </w:r>
    </w:p>
    <w:p w14:paraId="2C612C66">
      <w:pPr>
        <w:ind w:firstLine="640" w:firstLineChars="200"/>
        <w:rPr>
          <w:rFonts w:ascii="仿宋" w:hAnsi="仿宋" w:eastAsia="仿宋"/>
          <w:color w:val="000000"/>
          <w:sz w:val="32"/>
          <w:szCs w:val="32"/>
        </w:rPr>
      </w:pPr>
      <w:r>
        <w:rPr>
          <w:rFonts w:ascii="仿宋" w:hAnsi="仿宋" w:eastAsia="仿宋"/>
          <w:color w:val="000000"/>
          <w:sz w:val="32"/>
          <w:szCs w:val="32"/>
        </w:rPr>
        <w:t>1</w:t>
      </w:r>
      <w:r>
        <w:rPr>
          <w:rFonts w:hint="eastAsia" w:ascii="仿宋" w:hAnsi="仿宋" w:eastAsia="仿宋"/>
          <w:color w:val="000000"/>
          <w:sz w:val="32"/>
          <w:szCs w:val="32"/>
        </w:rPr>
        <w:t>、参与地方政治、经济和社会生活重大决策的政治协商，发挥民主监督的作用；</w:t>
      </w:r>
    </w:p>
    <w:p w14:paraId="242F5000">
      <w:pPr>
        <w:ind w:firstLine="640" w:firstLineChars="200"/>
        <w:rPr>
          <w:rFonts w:ascii="仿宋" w:hAnsi="仿宋" w:eastAsia="仿宋"/>
          <w:color w:val="000000"/>
          <w:sz w:val="32"/>
          <w:szCs w:val="32"/>
        </w:rPr>
      </w:pPr>
      <w:r>
        <w:rPr>
          <w:rFonts w:ascii="仿宋" w:hAnsi="仿宋" w:eastAsia="仿宋"/>
          <w:color w:val="000000"/>
          <w:sz w:val="32"/>
          <w:szCs w:val="32"/>
        </w:rPr>
        <w:t>2</w:t>
      </w:r>
      <w:r>
        <w:rPr>
          <w:rFonts w:hint="eastAsia" w:ascii="仿宋" w:hAnsi="仿宋" w:eastAsia="仿宋"/>
          <w:color w:val="000000"/>
          <w:sz w:val="32"/>
          <w:szCs w:val="32"/>
        </w:rPr>
        <w:t>、对广大会员进行团结、教育、引导、服务，帮助会员企业</w:t>
      </w:r>
    </w:p>
    <w:p w14:paraId="3C5D56B5">
      <w:pPr>
        <w:rPr>
          <w:rFonts w:ascii="仿宋" w:hAnsi="仿宋" w:eastAsia="仿宋"/>
          <w:color w:val="000000"/>
          <w:sz w:val="32"/>
          <w:szCs w:val="32"/>
        </w:rPr>
      </w:pPr>
      <w:r>
        <w:rPr>
          <w:rFonts w:hint="eastAsia" w:ascii="仿宋" w:hAnsi="仿宋" w:eastAsia="仿宋"/>
          <w:color w:val="000000"/>
          <w:sz w:val="32"/>
          <w:szCs w:val="32"/>
        </w:rPr>
        <w:t>发展经济，促进非公有制经济健康发展；</w:t>
      </w:r>
    </w:p>
    <w:p w14:paraId="454F252A">
      <w:pPr>
        <w:ind w:firstLine="640" w:firstLineChars="200"/>
        <w:rPr>
          <w:rFonts w:ascii="仿宋" w:hAnsi="仿宋" w:eastAsia="仿宋"/>
          <w:color w:val="000000"/>
          <w:sz w:val="32"/>
          <w:szCs w:val="32"/>
        </w:rPr>
      </w:pPr>
      <w:r>
        <w:rPr>
          <w:rFonts w:ascii="仿宋" w:hAnsi="仿宋" w:eastAsia="仿宋"/>
          <w:color w:val="000000"/>
          <w:sz w:val="32"/>
          <w:szCs w:val="32"/>
        </w:rPr>
        <w:t>3</w:t>
      </w:r>
      <w:r>
        <w:rPr>
          <w:rFonts w:hint="eastAsia" w:ascii="仿宋" w:hAnsi="仿宋" w:eastAsia="仿宋"/>
          <w:color w:val="000000"/>
          <w:sz w:val="32"/>
          <w:szCs w:val="32"/>
        </w:rPr>
        <w:t>、开展非公有制经济代  表人士思想政治工作，考察、培养、</w:t>
      </w:r>
    </w:p>
    <w:p w14:paraId="4C36CE7C">
      <w:pPr>
        <w:rPr>
          <w:rFonts w:ascii="仿宋" w:hAnsi="仿宋" w:eastAsia="仿宋"/>
          <w:color w:val="000000"/>
          <w:sz w:val="32"/>
          <w:szCs w:val="32"/>
        </w:rPr>
      </w:pPr>
      <w:r>
        <w:rPr>
          <w:rFonts w:hint="eastAsia" w:ascii="仿宋" w:hAnsi="仿宋" w:eastAsia="仿宋"/>
          <w:color w:val="000000"/>
          <w:sz w:val="32"/>
          <w:szCs w:val="32"/>
        </w:rPr>
        <w:t>选拔优秀的非公有制经济代表人士，为工商界代表人士的政治安排做好推荐工作；</w:t>
      </w:r>
    </w:p>
    <w:p w14:paraId="29D98696">
      <w:pPr>
        <w:ind w:firstLine="640" w:firstLineChars="200"/>
        <w:rPr>
          <w:rFonts w:ascii="仿宋" w:hAnsi="仿宋" w:eastAsia="仿宋"/>
          <w:color w:val="000000"/>
          <w:sz w:val="32"/>
          <w:szCs w:val="32"/>
        </w:rPr>
      </w:pPr>
      <w:r>
        <w:rPr>
          <w:rFonts w:ascii="仿宋" w:hAnsi="仿宋" w:eastAsia="仿宋"/>
          <w:color w:val="000000"/>
          <w:sz w:val="32"/>
          <w:szCs w:val="32"/>
        </w:rPr>
        <w:t>4</w:t>
      </w:r>
      <w:r>
        <w:rPr>
          <w:rFonts w:hint="eastAsia" w:ascii="仿宋" w:hAnsi="仿宋" w:eastAsia="仿宋"/>
          <w:color w:val="000000"/>
          <w:sz w:val="32"/>
          <w:szCs w:val="32"/>
        </w:rPr>
        <w:t>、推进与各地区工商联、港澳台地区和各国工商团体的联系，</w:t>
      </w:r>
    </w:p>
    <w:p w14:paraId="54BC28A5">
      <w:pPr>
        <w:rPr>
          <w:rFonts w:ascii="仿宋" w:hAnsi="仿宋" w:eastAsia="仿宋"/>
          <w:color w:val="000000"/>
          <w:sz w:val="32"/>
          <w:szCs w:val="32"/>
        </w:rPr>
      </w:pPr>
      <w:r>
        <w:rPr>
          <w:rFonts w:hint="eastAsia" w:ascii="仿宋" w:hAnsi="仿宋" w:eastAsia="仿宋"/>
          <w:color w:val="000000"/>
          <w:sz w:val="32"/>
          <w:szCs w:val="32"/>
        </w:rPr>
        <w:t>促进开展经济、技术和贸易合作，协助引进资金、技术和人才；</w:t>
      </w:r>
    </w:p>
    <w:p w14:paraId="59A596B0">
      <w:pPr>
        <w:ind w:firstLine="640" w:firstLineChars="200"/>
        <w:rPr>
          <w:rFonts w:ascii="仿宋" w:hAnsi="仿宋" w:eastAsia="仿宋"/>
          <w:color w:val="000000"/>
          <w:sz w:val="32"/>
          <w:szCs w:val="32"/>
        </w:rPr>
      </w:pPr>
      <w:r>
        <w:rPr>
          <w:rFonts w:ascii="仿宋" w:hAnsi="仿宋" w:eastAsia="仿宋"/>
          <w:color w:val="000000"/>
          <w:sz w:val="32"/>
          <w:szCs w:val="32"/>
        </w:rPr>
        <w:t>5</w:t>
      </w:r>
      <w:r>
        <w:rPr>
          <w:rFonts w:hint="eastAsia" w:ascii="仿宋" w:hAnsi="仿宋" w:eastAsia="仿宋"/>
          <w:color w:val="000000"/>
          <w:sz w:val="32"/>
          <w:szCs w:val="32"/>
        </w:rPr>
        <w:t>、为会员提供信息和科技、法律、融资、招商、考察等服务；</w:t>
      </w:r>
    </w:p>
    <w:p w14:paraId="068F6A4C">
      <w:pPr>
        <w:ind w:firstLine="640" w:firstLineChars="200"/>
        <w:rPr>
          <w:rFonts w:ascii="仿宋" w:hAnsi="仿宋" w:eastAsia="仿宋"/>
          <w:color w:val="000000"/>
          <w:sz w:val="32"/>
          <w:szCs w:val="32"/>
        </w:rPr>
      </w:pPr>
      <w:r>
        <w:rPr>
          <w:rFonts w:ascii="仿宋" w:hAnsi="仿宋" w:eastAsia="仿宋"/>
          <w:color w:val="000000"/>
          <w:sz w:val="32"/>
          <w:szCs w:val="32"/>
        </w:rPr>
        <w:t>6</w:t>
      </w:r>
      <w:r>
        <w:rPr>
          <w:rFonts w:hint="eastAsia" w:ascii="仿宋" w:hAnsi="仿宋" w:eastAsia="仿宋"/>
          <w:color w:val="000000"/>
          <w:sz w:val="32"/>
          <w:szCs w:val="32"/>
        </w:rPr>
        <w:t>、代表并维护会员的合法权益，反映会员的意见、要求和建议，协调会员与社会各界的关系；</w:t>
      </w:r>
    </w:p>
    <w:p w14:paraId="211165C6">
      <w:pPr>
        <w:ind w:firstLine="640" w:firstLineChars="200"/>
        <w:rPr>
          <w:rFonts w:ascii="仿宋" w:hAnsi="仿宋" w:eastAsia="仿宋"/>
          <w:color w:val="000000"/>
          <w:sz w:val="32"/>
          <w:szCs w:val="32"/>
        </w:rPr>
      </w:pPr>
      <w:r>
        <w:rPr>
          <w:rFonts w:ascii="仿宋" w:hAnsi="仿宋" w:eastAsia="仿宋"/>
          <w:color w:val="000000"/>
          <w:sz w:val="32"/>
          <w:szCs w:val="32"/>
        </w:rPr>
        <w:t>7</w:t>
      </w:r>
      <w:r>
        <w:rPr>
          <w:rFonts w:hint="eastAsia" w:ascii="仿宋" w:hAnsi="仿宋" w:eastAsia="仿宋"/>
          <w:color w:val="000000"/>
          <w:sz w:val="32"/>
          <w:szCs w:val="32"/>
        </w:rPr>
        <w:t>、深入调查研究，反映社情民意，积极建言献策，向政府和有关部门反映会员的意见、要求和建议；</w:t>
      </w:r>
    </w:p>
    <w:p w14:paraId="36CDDE3C">
      <w:pPr>
        <w:ind w:firstLine="640" w:firstLineChars="200"/>
        <w:rPr>
          <w:rFonts w:ascii="仿宋" w:hAnsi="仿宋" w:eastAsia="仿宋"/>
          <w:color w:val="000000"/>
          <w:sz w:val="32"/>
          <w:szCs w:val="32"/>
        </w:rPr>
      </w:pPr>
      <w:r>
        <w:rPr>
          <w:rFonts w:ascii="仿宋" w:hAnsi="仿宋" w:eastAsia="仿宋"/>
          <w:color w:val="000000"/>
          <w:sz w:val="32"/>
          <w:szCs w:val="32"/>
        </w:rPr>
        <w:t>8</w:t>
      </w:r>
      <w:r>
        <w:rPr>
          <w:rFonts w:hint="eastAsia" w:ascii="仿宋" w:hAnsi="仿宋" w:eastAsia="仿宋"/>
          <w:color w:val="000000"/>
          <w:sz w:val="32"/>
          <w:szCs w:val="32"/>
        </w:rPr>
        <w:t>、对全市非公经济人士开展培训，</w:t>
      </w:r>
      <w:r>
        <w:rPr>
          <w:rFonts w:hint="eastAsia" w:ascii="仿宋" w:hAnsi="仿宋" w:eastAsia="仿宋"/>
          <w:sz w:val="32"/>
          <w:szCs w:val="32"/>
        </w:rPr>
        <w:t>全面提高廊坊民营企业家的市场经济驾驭能力和企业管理水平；</w:t>
      </w:r>
    </w:p>
    <w:p w14:paraId="13E048E1">
      <w:pPr>
        <w:ind w:firstLine="640" w:firstLineChars="200"/>
        <w:rPr>
          <w:rFonts w:ascii="仿宋" w:hAnsi="仿宋" w:eastAsia="仿宋"/>
          <w:color w:val="000000"/>
          <w:sz w:val="32"/>
          <w:szCs w:val="32"/>
        </w:rPr>
      </w:pPr>
      <w:r>
        <w:rPr>
          <w:rFonts w:ascii="仿宋" w:hAnsi="仿宋" w:eastAsia="仿宋"/>
          <w:color w:val="000000"/>
          <w:sz w:val="32"/>
          <w:szCs w:val="32"/>
        </w:rPr>
        <w:t>9</w:t>
      </w:r>
      <w:r>
        <w:rPr>
          <w:rFonts w:hint="eastAsia" w:ascii="仿宋" w:hAnsi="仿宋" w:eastAsia="仿宋"/>
          <w:color w:val="000000"/>
          <w:sz w:val="32"/>
          <w:szCs w:val="32"/>
        </w:rPr>
        <w:t>、承办政府和有关部门委托的事项。</w:t>
      </w:r>
    </w:p>
    <w:p w14:paraId="2E032931">
      <w:pPr>
        <w:ind w:firstLine="957" w:firstLineChars="298"/>
        <w:rPr>
          <w:rFonts w:ascii="楷体" w:hAnsi="楷体" w:eastAsia="楷体"/>
          <w:b/>
          <w:bCs/>
          <w:sz w:val="32"/>
          <w:szCs w:val="32"/>
        </w:rPr>
      </w:pPr>
      <w:r>
        <w:rPr>
          <w:rFonts w:hint="eastAsia" w:ascii="楷体" w:hAnsi="楷体" w:eastAsia="楷体"/>
          <w:b/>
          <w:sz w:val="32"/>
          <w:szCs w:val="32"/>
        </w:rPr>
        <w:t>机构设置</w:t>
      </w:r>
      <w:r>
        <w:rPr>
          <w:rFonts w:ascii="楷体" w:hAnsi="楷体" w:eastAsia="楷体"/>
          <w:b/>
          <w:sz w:val="32"/>
          <w:szCs w:val="32"/>
        </w:rPr>
        <w:t>:</w:t>
      </w:r>
    </w:p>
    <w:p w14:paraId="2E368621">
      <w:pPr>
        <w:jc w:val="center"/>
        <w:outlineLvl w:val="0"/>
        <w:rPr>
          <w:rFonts w:ascii="仿宋" w:hAnsi="仿宋" w:eastAsia="仿宋"/>
          <w:sz w:val="32"/>
          <w:szCs w:val="24"/>
        </w:rPr>
      </w:pPr>
      <w:r>
        <w:rPr>
          <w:rFonts w:hint="eastAsia" w:ascii="仿宋" w:hAnsi="仿宋" w:eastAsia="仿宋"/>
          <w:sz w:val="32"/>
          <w:szCs w:val="24"/>
        </w:rPr>
        <w:t>部门机构设置情况</w:t>
      </w:r>
    </w:p>
    <w:tbl>
      <w:tblPr>
        <w:tblStyle w:val="5"/>
        <w:tblW w:w="9755"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443"/>
        <w:gridCol w:w="1134"/>
        <w:gridCol w:w="1276"/>
        <w:gridCol w:w="2902"/>
      </w:tblGrid>
      <w:tr w14:paraId="742A2DC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00" w:hRule="atLeast"/>
          <w:tblHeader/>
          <w:jc w:val="center"/>
        </w:trPr>
        <w:tc>
          <w:tcPr>
            <w:tcW w:w="4443" w:type="dxa"/>
            <w:vMerge w:val="restart"/>
            <w:vAlign w:val="center"/>
          </w:tcPr>
          <w:p w14:paraId="5B873CBB">
            <w:pPr>
              <w:spacing w:line="300" w:lineRule="exact"/>
              <w:jc w:val="center"/>
              <w:rPr>
                <w:rFonts w:ascii="仿宋" w:hAnsi="仿宋" w:eastAsia="仿宋"/>
                <w:b/>
                <w:szCs w:val="24"/>
              </w:rPr>
            </w:pPr>
            <w:r>
              <w:rPr>
                <w:rFonts w:hint="eastAsia" w:ascii="仿宋" w:hAnsi="仿宋" w:eastAsia="仿宋"/>
                <w:b/>
                <w:szCs w:val="24"/>
              </w:rPr>
              <w:t>单位名称</w:t>
            </w:r>
          </w:p>
        </w:tc>
        <w:tc>
          <w:tcPr>
            <w:tcW w:w="1134" w:type="dxa"/>
            <w:vMerge w:val="restart"/>
            <w:vAlign w:val="center"/>
          </w:tcPr>
          <w:p w14:paraId="382BC4F1">
            <w:pPr>
              <w:spacing w:line="300" w:lineRule="exact"/>
              <w:jc w:val="center"/>
              <w:rPr>
                <w:rFonts w:ascii="仿宋" w:hAnsi="仿宋" w:eastAsia="仿宋"/>
                <w:b/>
                <w:szCs w:val="24"/>
              </w:rPr>
            </w:pPr>
            <w:r>
              <w:rPr>
                <w:rFonts w:hint="eastAsia" w:ascii="仿宋" w:hAnsi="仿宋" w:eastAsia="仿宋"/>
                <w:b/>
                <w:szCs w:val="24"/>
              </w:rPr>
              <w:t>单位性质</w:t>
            </w:r>
          </w:p>
        </w:tc>
        <w:tc>
          <w:tcPr>
            <w:tcW w:w="1276" w:type="dxa"/>
            <w:vMerge w:val="restart"/>
            <w:vAlign w:val="center"/>
          </w:tcPr>
          <w:p w14:paraId="4AC0A9CA">
            <w:pPr>
              <w:spacing w:line="300" w:lineRule="exact"/>
              <w:jc w:val="center"/>
              <w:rPr>
                <w:rFonts w:ascii="仿宋" w:hAnsi="仿宋" w:eastAsia="仿宋"/>
                <w:b/>
                <w:szCs w:val="24"/>
              </w:rPr>
            </w:pPr>
            <w:r>
              <w:rPr>
                <w:rFonts w:hint="eastAsia" w:ascii="仿宋" w:hAnsi="仿宋" w:eastAsia="仿宋"/>
                <w:b/>
                <w:szCs w:val="24"/>
              </w:rPr>
              <w:t>单位规格</w:t>
            </w:r>
          </w:p>
        </w:tc>
        <w:tc>
          <w:tcPr>
            <w:tcW w:w="2902" w:type="dxa"/>
            <w:vMerge w:val="restart"/>
            <w:vAlign w:val="center"/>
          </w:tcPr>
          <w:p w14:paraId="324587E2">
            <w:pPr>
              <w:spacing w:line="300" w:lineRule="exact"/>
              <w:jc w:val="center"/>
              <w:rPr>
                <w:rFonts w:ascii="仿宋" w:hAnsi="仿宋" w:eastAsia="仿宋"/>
                <w:b/>
                <w:szCs w:val="24"/>
              </w:rPr>
            </w:pPr>
            <w:r>
              <w:rPr>
                <w:rFonts w:hint="eastAsia" w:ascii="仿宋" w:hAnsi="仿宋" w:eastAsia="仿宋"/>
                <w:b/>
                <w:szCs w:val="24"/>
              </w:rPr>
              <w:t>经费保障形式</w:t>
            </w:r>
          </w:p>
        </w:tc>
      </w:tr>
      <w:tr w14:paraId="6DCCCE1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00" w:hRule="atLeast"/>
          <w:tblHeader/>
          <w:jc w:val="center"/>
        </w:trPr>
        <w:tc>
          <w:tcPr>
            <w:tcW w:w="4443" w:type="dxa"/>
            <w:vMerge w:val="continue"/>
            <w:vAlign w:val="center"/>
          </w:tcPr>
          <w:p w14:paraId="260CFDF9">
            <w:pPr>
              <w:spacing w:line="300" w:lineRule="exact"/>
              <w:jc w:val="left"/>
              <w:outlineLvl w:val="0"/>
              <w:rPr>
                <w:rFonts w:ascii="仿宋" w:hAnsi="仿宋" w:eastAsia="仿宋"/>
                <w:szCs w:val="24"/>
              </w:rPr>
            </w:pPr>
          </w:p>
        </w:tc>
        <w:tc>
          <w:tcPr>
            <w:tcW w:w="1134" w:type="dxa"/>
            <w:vMerge w:val="continue"/>
            <w:vAlign w:val="center"/>
          </w:tcPr>
          <w:p w14:paraId="2AEAEB93">
            <w:pPr>
              <w:spacing w:line="300" w:lineRule="exact"/>
              <w:jc w:val="left"/>
              <w:outlineLvl w:val="0"/>
              <w:rPr>
                <w:rFonts w:ascii="仿宋" w:hAnsi="仿宋" w:eastAsia="仿宋"/>
                <w:szCs w:val="24"/>
              </w:rPr>
            </w:pPr>
          </w:p>
        </w:tc>
        <w:tc>
          <w:tcPr>
            <w:tcW w:w="1276" w:type="dxa"/>
            <w:vMerge w:val="continue"/>
            <w:vAlign w:val="center"/>
          </w:tcPr>
          <w:p w14:paraId="00F55713">
            <w:pPr>
              <w:spacing w:line="300" w:lineRule="exact"/>
              <w:jc w:val="left"/>
              <w:outlineLvl w:val="0"/>
              <w:rPr>
                <w:rFonts w:ascii="仿宋" w:hAnsi="仿宋" w:eastAsia="仿宋"/>
                <w:szCs w:val="24"/>
              </w:rPr>
            </w:pPr>
          </w:p>
        </w:tc>
        <w:tc>
          <w:tcPr>
            <w:tcW w:w="2902" w:type="dxa"/>
            <w:vMerge w:val="continue"/>
            <w:vAlign w:val="center"/>
          </w:tcPr>
          <w:p w14:paraId="0631BB59">
            <w:pPr>
              <w:spacing w:line="300" w:lineRule="exact"/>
              <w:jc w:val="left"/>
              <w:outlineLvl w:val="0"/>
              <w:rPr>
                <w:rFonts w:ascii="仿宋" w:hAnsi="仿宋" w:eastAsia="仿宋"/>
                <w:szCs w:val="24"/>
              </w:rPr>
            </w:pPr>
          </w:p>
        </w:tc>
      </w:tr>
      <w:tr w14:paraId="723899C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4443" w:type="dxa"/>
            <w:vAlign w:val="center"/>
          </w:tcPr>
          <w:p w14:paraId="56831371">
            <w:pPr>
              <w:spacing w:line="300" w:lineRule="exact"/>
              <w:jc w:val="left"/>
              <w:rPr>
                <w:rFonts w:ascii="仿宋" w:hAnsi="仿宋" w:eastAsia="仿宋"/>
                <w:szCs w:val="21"/>
              </w:rPr>
            </w:pPr>
            <w:r>
              <w:rPr>
                <w:rFonts w:hint="eastAsia" w:ascii="仿宋" w:hAnsi="仿宋" w:eastAsia="仿宋"/>
                <w:szCs w:val="21"/>
              </w:rPr>
              <w:t>廊坊市工商业联合会</w:t>
            </w:r>
          </w:p>
        </w:tc>
        <w:tc>
          <w:tcPr>
            <w:tcW w:w="1134" w:type="dxa"/>
            <w:vAlign w:val="center"/>
          </w:tcPr>
          <w:p w14:paraId="21A75D03">
            <w:pPr>
              <w:spacing w:line="300" w:lineRule="exact"/>
              <w:jc w:val="left"/>
              <w:rPr>
                <w:rFonts w:ascii="仿宋" w:hAnsi="仿宋" w:eastAsia="仿宋"/>
                <w:szCs w:val="21"/>
              </w:rPr>
            </w:pPr>
            <w:r>
              <w:rPr>
                <w:rFonts w:hint="eastAsia" w:ascii="仿宋" w:hAnsi="仿宋" w:eastAsia="仿宋"/>
                <w:szCs w:val="21"/>
              </w:rPr>
              <w:t>全额事业</w:t>
            </w:r>
          </w:p>
        </w:tc>
        <w:tc>
          <w:tcPr>
            <w:tcW w:w="1276" w:type="dxa"/>
            <w:vAlign w:val="center"/>
          </w:tcPr>
          <w:p w14:paraId="0A919983">
            <w:pPr>
              <w:spacing w:line="300" w:lineRule="exact"/>
              <w:jc w:val="left"/>
              <w:rPr>
                <w:rFonts w:ascii="仿宋" w:hAnsi="仿宋" w:eastAsia="仿宋"/>
                <w:szCs w:val="21"/>
              </w:rPr>
            </w:pPr>
            <w:r>
              <w:rPr>
                <w:rFonts w:hint="eastAsia" w:ascii="仿宋" w:hAnsi="仿宋" w:eastAsia="仿宋"/>
                <w:szCs w:val="21"/>
              </w:rPr>
              <w:t>正处级</w:t>
            </w:r>
          </w:p>
        </w:tc>
        <w:tc>
          <w:tcPr>
            <w:tcW w:w="2902" w:type="dxa"/>
            <w:vAlign w:val="center"/>
          </w:tcPr>
          <w:p w14:paraId="478ED1A5">
            <w:pPr>
              <w:spacing w:line="300" w:lineRule="exact"/>
              <w:jc w:val="left"/>
              <w:rPr>
                <w:rFonts w:ascii="仿宋" w:hAnsi="仿宋" w:eastAsia="仿宋"/>
                <w:szCs w:val="21"/>
              </w:rPr>
            </w:pPr>
            <w:r>
              <w:rPr>
                <w:rFonts w:hint="eastAsia" w:ascii="仿宋" w:hAnsi="仿宋" w:eastAsia="仿宋"/>
                <w:szCs w:val="21"/>
              </w:rPr>
              <w:t>财政性资金基本保证</w:t>
            </w:r>
          </w:p>
        </w:tc>
      </w:tr>
    </w:tbl>
    <w:p w14:paraId="7D725D60">
      <w:pPr>
        <w:rPr>
          <w:rFonts w:ascii="仿宋" w:hAnsi="仿宋" w:eastAsia="仿宋"/>
        </w:rPr>
      </w:pPr>
    </w:p>
    <w:p w14:paraId="14A6BFF2">
      <w:pPr>
        <w:ind w:firstLine="627" w:firstLineChars="196"/>
        <w:rPr>
          <w:rFonts w:ascii="仿宋" w:hAnsi="仿宋" w:eastAsia="仿宋"/>
          <w:sz w:val="32"/>
          <w:szCs w:val="32"/>
        </w:rPr>
      </w:pPr>
    </w:p>
    <w:p w14:paraId="00F5C6D9">
      <w:pPr>
        <w:ind w:firstLine="640"/>
        <w:rPr>
          <w:rFonts w:ascii="黑体" w:hAnsi="黑体" w:eastAsia="黑体"/>
          <w:sz w:val="32"/>
          <w:szCs w:val="32"/>
        </w:rPr>
      </w:pPr>
      <w:r>
        <w:rPr>
          <w:rFonts w:hint="eastAsia" w:ascii="黑体" w:hAnsi="黑体" w:eastAsia="黑体"/>
          <w:sz w:val="32"/>
          <w:szCs w:val="32"/>
        </w:rPr>
        <w:t>二、部门预算安排的总体情况</w:t>
      </w:r>
    </w:p>
    <w:p w14:paraId="3C162658">
      <w:pPr>
        <w:ind w:firstLine="640"/>
        <w:rPr>
          <w:rFonts w:ascii="仿宋" w:hAnsi="仿宋" w:eastAsia="仿宋"/>
          <w:sz w:val="32"/>
          <w:szCs w:val="32"/>
        </w:rPr>
      </w:pPr>
      <w:r>
        <w:rPr>
          <w:rFonts w:hint="eastAsia" w:ascii="仿宋" w:hAnsi="仿宋" w:eastAsia="仿宋"/>
          <w:sz w:val="32"/>
          <w:szCs w:val="32"/>
        </w:rPr>
        <w:t>按照预算管理有关规定，目前我市部门预算的编制实行综合预算制度，即全部收入和支出都反映在预算中。廊坊市工商业联合会机关及所属事业单位的收支包含在部门预算中。</w:t>
      </w:r>
    </w:p>
    <w:p w14:paraId="08680E1A">
      <w:pPr>
        <w:ind w:firstLine="640"/>
        <w:rPr>
          <w:rFonts w:ascii="楷体" w:hAnsi="楷体" w:eastAsia="楷体"/>
          <w:b/>
          <w:sz w:val="32"/>
          <w:szCs w:val="32"/>
        </w:rPr>
      </w:pPr>
      <w:r>
        <w:rPr>
          <w:rFonts w:ascii="楷体" w:hAnsi="楷体" w:eastAsia="楷体"/>
          <w:b/>
          <w:sz w:val="32"/>
          <w:szCs w:val="32"/>
        </w:rPr>
        <w:t>1</w:t>
      </w:r>
      <w:r>
        <w:rPr>
          <w:rFonts w:hint="eastAsia" w:ascii="楷体" w:hAnsi="楷体" w:eastAsia="楷体"/>
          <w:b/>
          <w:sz w:val="32"/>
          <w:szCs w:val="32"/>
        </w:rPr>
        <w:t>、收入说明</w:t>
      </w:r>
    </w:p>
    <w:p w14:paraId="62C858B6">
      <w:pPr>
        <w:ind w:firstLine="640"/>
        <w:rPr>
          <w:rFonts w:ascii="仿宋" w:hAnsi="仿宋" w:eastAsia="仿宋"/>
          <w:sz w:val="32"/>
          <w:szCs w:val="32"/>
        </w:rPr>
      </w:pPr>
      <w:r>
        <w:rPr>
          <w:rFonts w:hint="eastAsia" w:ascii="仿宋" w:hAnsi="仿宋" w:eastAsia="仿宋"/>
          <w:sz w:val="32"/>
          <w:szCs w:val="32"/>
        </w:rPr>
        <w:t>反映本部门当年全部收入。</w:t>
      </w:r>
      <w:r>
        <w:rPr>
          <w:rFonts w:ascii="仿宋" w:hAnsi="仿宋" w:eastAsia="仿宋"/>
          <w:sz w:val="32"/>
          <w:szCs w:val="32"/>
        </w:rPr>
        <w:t>201</w:t>
      </w:r>
      <w:r>
        <w:rPr>
          <w:rFonts w:hint="eastAsia" w:ascii="仿宋" w:hAnsi="仿宋" w:eastAsia="仿宋"/>
          <w:sz w:val="32"/>
          <w:szCs w:val="32"/>
        </w:rPr>
        <w:t>8年预算收入337</w:t>
      </w:r>
      <w:r>
        <w:rPr>
          <w:rFonts w:ascii="仿宋" w:hAnsi="仿宋" w:eastAsia="仿宋"/>
          <w:sz w:val="32"/>
          <w:szCs w:val="32"/>
        </w:rPr>
        <w:t>.</w:t>
      </w:r>
      <w:r>
        <w:rPr>
          <w:rFonts w:hint="eastAsia" w:ascii="仿宋" w:hAnsi="仿宋" w:eastAsia="仿宋"/>
          <w:sz w:val="32"/>
          <w:szCs w:val="32"/>
        </w:rPr>
        <w:t>06万元，其中：一般公共预算收入337</w:t>
      </w:r>
      <w:r>
        <w:rPr>
          <w:rFonts w:ascii="仿宋" w:hAnsi="仿宋" w:eastAsia="仿宋"/>
          <w:sz w:val="32"/>
          <w:szCs w:val="32"/>
        </w:rPr>
        <w:t>.</w:t>
      </w:r>
      <w:r>
        <w:rPr>
          <w:rFonts w:hint="eastAsia" w:ascii="仿宋" w:hAnsi="仿宋" w:eastAsia="仿宋"/>
          <w:sz w:val="32"/>
          <w:szCs w:val="32"/>
        </w:rPr>
        <w:t>06万元，基金预算收入</w:t>
      </w:r>
      <w:r>
        <w:rPr>
          <w:rFonts w:ascii="仿宋" w:hAnsi="仿宋" w:eastAsia="仿宋"/>
          <w:sz w:val="32"/>
          <w:szCs w:val="32"/>
        </w:rPr>
        <w:t>0</w:t>
      </w:r>
      <w:r>
        <w:rPr>
          <w:rFonts w:hint="eastAsia" w:ascii="仿宋" w:hAnsi="仿宋" w:eastAsia="仿宋"/>
          <w:sz w:val="32"/>
          <w:szCs w:val="32"/>
        </w:rPr>
        <w:t>万元</w:t>
      </w:r>
      <w:r>
        <w:rPr>
          <w:rFonts w:ascii="仿宋" w:hAnsi="仿宋" w:eastAsia="仿宋"/>
          <w:sz w:val="32"/>
          <w:szCs w:val="32"/>
        </w:rPr>
        <w:t>,</w:t>
      </w:r>
      <w:r>
        <w:rPr>
          <w:rFonts w:hint="eastAsia" w:ascii="仿宋" w:hAnsi="仿宋" w:eastAsia="仿宋"/>
          <w:sz w:val="32"/>
          <w:szCs w:val="32"/>
        </w:rPr>
        <w:t>财政专户核拨收入</w:t>
      </w:r>
      <w:r>
        <w:rPr>
          <w:rFonts w:ascii="仿宋" w:hAnsi="仿宋" w:eastAsia="仿宋"/>
          <w:sz w:val="32"/>
          <w:szCs w:val="32"/>
        </w:rPr>
        <w:t>0</w:t>
      </w:r>
      <w:r>
        <w:rPr>
          <w:rFonts w:hint="eastAsia" w:ascii="仿宋" w:hAnsi="仿宋" w:eastAsia="仿宋"/>
          <w:sz w:val="32"/>
          <w:szCs w:val="32"/>
        </w:rPr>
        <w:t>万元，其他来源收入</w:t>
      </w:r>
      <w:r>
        <w:rPr>
          <w:rFonts w:ascii="仿宋" w:hAnsi="仿宋" w:eastAsia="仿宋"/>
          <w:sz w:val="32"/>
          <w:szCs w:val="32"/>
        </w:rPr>
        <w:t>0</w:t>
      </w:r>
      <w:r>
        <w:rPr>
          <w:rFonts w:hint="eastAsia" w:ascii="仿宋" w:hAnsi="仿宋" w:eastAsia="仿宋"/>
          <w:sz w:val="32"/>
          <w:szCs w:val="32"/>
        </w:rPr>
        <w:t>万元。</w:t>
      </w:r>
    </w:p>
    <w:p w14:paraId="61A81E1C">
      <w:pPr>
        <w:ind w:firstLine="640"/>
        <w:rPr>
          <w:rFonts w:ascii="楷体" w:hAnsi="楷体" w:eastAsia="楷体"/>
          <w:b/>
          <w:sz w:val="32"/>
          <w:szCs w:val="32"/>
        </w:rPr>
      </w:pPr>
      <w:r>
        <w:rPr>
          <w:rFonts w:ascii="楷体" w:hAnsi="楷体" w:eastAsia="楷体"/>
          <w:b/>
          <w:sz w:val="32"/>
          <w:szCs w:val="32"/>
        </w:rPr>
        <w:t>2</w:t>
      </w:r>
      <w:r>
        <w:rPr>
          <w:rFonts w:hint="eastAsia" w:ascii="楷体" w:hAnsi="楷体" w:eastAsia="楷体"/>
          <w:b/>
          <w:sz w:val="32"/>
          <w:szCs w:val="32"/>
        </w:rPr>
        <w:t>、支出说明</w:t>
      </w:r>
    </w:p>
    <w:p w14:paraId="07B2A18F">
      <w:pPr>
        <w:ind w:firstLine="640"/>
        <w:rPr>
          <w:rFonts w:ascii="仿宋" w:hAnsi="仿宋" w:eastAsia="仿宋"/>
          <w:sz w:val="32"/>
          <w:szCs w:val="32"/>
        </w:rPr>
      </w:pPr>
      <w:r>
        <w:rPr>
          <w:rFonts w:hint="eastAsia" w:ascii="仿宋" w:hAnsi="仿宋" w:eastAsia="仿宋"/>
          <w:sz w:val="32"/>
          <w:szCs w:val="32"/>
        </w:rPr>
        <w:t>收支预算总表支出栏、基本支出表、项目支出表按经济分类和支出功能分类科目编制，反映廊坊市工商业联合会年度部门预算中支出预算的总体情况。</w:t>
      </w:r>
      <w:r>
        <w:rPr>
          <w:rFonts w:ascii="仿宋" w:hAnsi="仿宋" w:eastAsia="仿宋"/>
          <w:sz w:val="32"/>
          <w:szCs w:val="32"/>
        </w:rPr>
        <w:t>201</w:t>
      </w:r>
      <w:r>
        <w:rPr>
          <w:rFonts w:hint="eastAsia" w:ascii="仿宋" w:hAnsi="仿宋" w:eastAsia="仿宋"/>
          <w:sz w:val="32"/>
          <w:szCs w:val="32"/>
        </w:rPr>
        <w:t>8年支出预算337</w:t>
      </w:r>
      <w:r>
        <w:rPr>
          <w:rFonts w:ascii="仿宋" w:hAnsi="仿宋" w:eastAsia="仿宋"/>
          <w:sz w:val="32"/>
          <w:szCs w:val="32"/>
        </w:rPr>
        <w:t>.</w:t>
      </w:r>
      <w:r>
        <w:rPr>
          <w:rFonts w:hint="eastAsia" w:ascii="仿宋" w:hAnsi="仿宋" w:eastAsia="仿宋"/>
          <w:sz w:val="32"/>
          <w:szCs w:val="32"/>
        </w:rPr>
        <w:t>06万元，其中基本支出240</w:t>
      </w:r>
      <w:r>
        <w:rPr>
          <w:rFonts w:ascii="仿宋" w:hAnsi="仿宋" w:eastAsia="仿宋"/>
          <w:sz w:val="32"/>
          <w:szCs w:val="32"/>
        </w:rPr>
        <w:t>.</w:t>
      </w:r>
      <w:r>
        <w:rPr>
          <w:rFonts w:hint="eastAsia" w:ascii="仿宋" w:hAnsi="仿宋" w:eastAsia="仿宋"/>
          <w:sz w:val="32"/>
          <w:szCs w:val="32"/>
        </w:rPr>
        <w:t>56万元，包括人员经费212.83万元和日常公用经费27.73万元；项目支出96.50万元，包括本级支出，主要为文件资料印刷费</w:t>
      </w:r>
      <w:r>
        <w:rPr>
          <w:rFonts w:ascii="仿宋" w:hAnsi="仿宋" w:eastAsia="仿宋"/>
          <w:sz w:val="32"/>
          <w:szCs w:val="32"/>
        </w:rPr>
        <w:t>1</w:t>
      </w:r>
      <w:r>
        <w:rPr>
          <w:rFonts w:hint="eastAsia" w:ascii="仿宋" w:hAnsi="仿宋" w:eastAsia="仿宋"/>
          <w:sz w:val="32"/>
          <w:szCs w:val="32"/>
        </w:rPr>
        <w:t>万元、参政议政调研费</w:t>
      </w:r>
      <w:r>
        <w:rPr>
          <w:rFonts w:ascii="仿宋" w:hAnsi="仿宋" w:eastAsia="仿宋"/>
          <w:sz w:val="32"/>
          <w:szCs w:val="32"/>
        </w:rPr>
        <w:t>3</w:t>
      </w:r>
      <w:r>
        <w:rPr>
          <w:rFonts w:hint="eastAsia" w:ascii="仿宋" w:hAnsi="仿宋" w:eastAsia="仿宋"/>
          <w:sz w:val="32"/>
          <w:szCs w:val="32"/>
        </w:rPr>
        <w:t>万元、银企对接会经费</w:t>
      </w:r>
      <w:r>
        <w:rPr>
          <w:rFonts w:ascii="仿宋" w:hAnsi="仿宋" w:eastAsia="仿宋"/>
          <w:sz w:val="32"/>
          <w:szCs w:val="32"/>
        </w:rPr>
        <w:t>5</w:t>
      </w:r>
      <w:r>
        <w:rPr>
          <w:rFonts w:hint="eastAsia" w:ascii="仿宋" w:hAnsi="仿宋" w:eastAsia="仿宋"/>
          <w:sz w:val="32"/>
          <w:szCs w:val="32"/>
        </w:rPr>
        <w:t>万元、工商联业务费</w:t>
      </w:r>
      <w:r>
        <w:rPr>
          <w:rFonts w:ascii="仿宋" w:hAnsi="仿宋" w:eastAsia="仿宋"/>
          <w:sz w:val="32"/>
          <w:szCs w:val="32"/>
        </w:rPr>
        <w:t>18.7</w:t>
      </w:r>
      <w:r>
        <w:rPr>
          <w:rFonts w:hint="eastAsia" w:ascii="仿宋" w:hAnsi="仿宋" w:eastAsia="仿宋"/>
          <w:sz w:val="32"/>
          <w:szCs w:val="32"/>
        </w:rPr>
        <w:t>万元、民营企业家培训班经费</w:t>
      </w:r>
      <w:r>
        <w:rPr>
          <w:rFonts w:ascii="仿宋" w:hAnsi="仿宋" w:eastAsia="仿宋"/>
          <w:sz w:val="32"/>
          <w:szCs w:val="32"/>
        </w:rPr>
        <w:t>2</w:t>
      </w:r>
      <w:r>
        <w:rPr>
          <w:rFonts w:hint="eastAsia" w:ascii="仿宋" w:hAnsi="仿宋" w:eastAsia="仿宋"/>
          <w:sz w:val="32"/>
          <w:szCs w:val="32"/>
        </w:rPr>
        <w:t>万元、非公经济人士培训经费</w:t>
      </w:r>
      <w:r>
        <w:rPr>
          <w:rFonts w:ascii="仿宋" w:hAnsi="仿宋" w:eastAsia="仿宋"/>
          <w:sz w:val="32"/>
          <w:szCs w:val="32"/>
        </w:rPr>
        <w:t>27</w:t>
      </w:r>
      <w:r>
        <w:rPr>
          <w:rFonts w:hint="eastAsia" w:ascii="仿宋" w:hAnsi="仿宋" w:eastAsia="仿宋"/>
          <w:sz w:val="32"/>
          <w:szCs w:val="32"/>
        </w:rPr>
        <w:t>万元、金融政策推广及企业上市辅导活动经费</w:t>
      </w:r>
      <w:r>
        <w:rPr>
          <w:rFonts w:ascii="仿宋" w:hAnsi="仿宋" w:eastAsia="仿宋"/>
          <w:sz w:val="32"/>
          <w:szCs w:val="32"/>
        </w:rPr>
        <w:t>12</w:t>
      </w:r>
      <w:r>
        <w:rPr>
          <w:rFonts w:hint="eastAsia" w:ascii="仿宋" w:hAnsi="仿宋" w:eastAsia="仿宋"/>
          <w:sz w:val="32"/>
          <w:szCs w:val="32"/>
        </w:rPr>
        <w:t>万元、行业商会管理经费</w:t>
      </w:r>
      <w:r>
        <w:rPr>
          <w:rFonts w:ascii="仿宋" w:hAnsi="仿宋" w:eastAsia="仿宋"/>
          <w:sz w:val="32"/>
          <w:szCs w:val="32"/>
        </w:rPr>
        <w:t>7</w:t>
      </w:r>
      <w:r>
        <w:rPr>
          <w:rFonts w:hint="eastAsia" w:ascii="仿宋" w:hAnsi="仿宋" w:eastAsia="仿宋"/>
          <w:sz w:val="32"/>
          <w:szCs w:val="32"/>
        </w:rPr>
        <w:t>万元、工商联直属协会党委活动经费</w:t>
      </w:r>
      <w:r>
        <w:rPr>
          <w:rFonts w:ascii="仿宋" w:hAnsi="仿宋" w:eastAsia="仿宋"/>
          <w:sz w:val="32"/>
          <w:szCs w:val="32"/>
        </w:rPr>
        <w:t>2</w:t>
      </w:r>
      <w:r>
        <w:rPr>
          <w:rFonts w:hint="eastAsia" w:ascii="仿宋" w:hAnsi="仿宋" w:eastAsia="仿宋"/>
          <w:sz w:val="32"/>
          <w:szCs w:val="32"/>
        </w:rPr>
        <w:t>万元、工商联常务委员会会议费1</w:t>
      </w:r>
      <w:r>
        <w:rPr>
          <w:rFonts w:ascii="仿宋" w:hAnsi="仿宋" w:eastAsia="仿宋"/>
          <w:sz w:val="32"/>
          <w:szCs w:val="32"/>
        </w:rPr>
        <w:t>.</w:t>
      </w:r>
      <w:r>
        <w:rPr>
          <w:rFonts w:hint="eastAsia" w:ascii="仿宋" w:hAnsi="仿宋" w:eastAsia="仿宋"/>
          <w:sz w:val="32"/>
          <w:szCs w:val="32"/>
        </w:rPr>
        <w:t>4万元、廊坊商会内刊办刊经费12万元、工商联执委会议经费</w:t>
      </w:r>
      <w:r>
        <w:rPr>
          <w:rFonts w:ascii="仿宋" w:hAnsi="仿宋" w:eastAsia="仿宋"/>
          <w:sz w:val="32"/>
          <w:szCs w:val="32"/>
        </w:rPr>
        <w:t>5.4</w:t>
      </w:r>
      <w:r>
        <w:rPr>
          <w:rFonts w:hint="eastAsia" w:ascii="仿宋" w:hAnsi="仿宋" w:eastAsia="仿宋"/>
          <w:sz w:val="32"/>
          <w:szCs w:val="32"/>
        </w:rPr>
        <w:t>万元等。</w:t>
      </w:r>
    </w:p>
    <w:p w14:paraId="7893D80E">
      <w:pPr>
        <w:ind w:firstLine="640"/>
        <w:rPr>
          <w:rFonts w:ascii="楷体" w:hAnsi="楷体" w:eastAsia="楷体"/>
          <w:b/>
          <w:sz w:val="32"/>
          <w:szCs w:val="32"/>
        </w:rPr>
      </w:pPr>
      <w:r>
        <w:rPr>
          <w:rFonts w:ascii="仿宋" w:hAnsi="仿宋" w:eastAsia="仿宋"/>
          <w:sz w:val="32"/>
          <w:szCs w:val="32"/>
        </w:rPr>
        <w:t xml:space="preserve"> </w:t>
      </w:r>
      <w:r>
        <w:rPr>
          <w:rFonts w:ascii="楷体" w:hAnsi="楷体" w:eastAsia="楷体"/>
          <w:b/>
          <w:sz w:val="32"/>
          <w:szCs w:val="32"/>
        </w:rPr>
        <w:t>3</w:t>
      </w:r>
      <w:r>
        <w:rPr>
          <w:rFonts w:hint="eastAsia" w:ascii="楷体" w:hAnsi="楷体" w:eastAsia="楷体"/>
          <w:b/>
          <w:sz w:val="32"/>
          <w:szCs w:val="32"/>
        </w:rPr>
        <w:t>、比上年增减情况</w:t>
      </w:r>
    </w:p>
    <w:p w14:paraId="37C5A276">
      <w:pPr>
        <w:ind w:firstLine="640" w:firstLineChars="200"/>
        <w:rPr>
          <w:rFonts w:ascii="仿宋" w:hAnsi="仿宋" w:eastAsia="仿宋"/>
          <w:sz w:val="32"/>
          <w:szCs w:val="32"/>
        </w:rPr>
      </w:pPr>
      <w:r>
        <w:rPr>
          <w:rFonts w:ascii="仿宋" w:hAnsi="仿宋" w:eastAsia="仿宋"/>
          <w:sz w:val="32"/>
          <w:szCs w:val="32"/>
        </w:rPr>
        <w:t>201</w:t>
      </w:r>
      <w:r>
        <w:rPr>
          <w:rFonts w:hint="eastAsia" w:ascii="仿宋" w:hAnsi="仿宋" w:eastAsia="仿宋"/>
          <w:sz w:val="32"/>
          <w:szCs w:val="32"/>
        </w:rPr>
        <w:t>8年预算收支安排337</w:t>
      </w:r>
      <w:r>
        <w:rPr>
          <w:rFonts w:ascii="仿宋" w:hAnsi="仿宋" w:eastAsia="仿宋"/>
          <w:sz w:val="32"/>
          <w:szCs w:val="32"/>
        </w:rPr>
        <w:t>.</w:t>
      </w:r>
      <w:r>
        <w:rPr>
          <w:rFonts w:hint="eastAsia" w:ascii="仿宋" w:hAnsi="仿宋" w:eastAsia="仿宋"/>
          <w:sz w:val="32"/>
          <w:szCs w:val="32"/>
        </w:rPr>
        <w:t>06万元，较</w:t>
      </w:r>
      <w:r>
        <w:rPr>
          <w:rFonts w:ascii="仿宋" w:hAnsi="仿宋" w:eastAsia="仿宋"/>
          <w:sz w:val="32"/>
          <w:szCs w:val="32"/>
        </w:rPr>
        <w:t>201</w:t>
      </w:r>
      <w:r>
        <w:rPr>
          <w:rFonts w:hint="eastAsia" w:ascii="仿宋" w:hAnsi="仿宋" w:eastAsia="仿宋"/>
          <w:sz w:val="32"/>
          <w:szCs w:val="32"/>
        </w:rPr>
        <w:t>7年预算增加69</w:t>
      </w:r>
      <w:r>
        <w:rPr>
          <w:rFonts w:ascii="仿宋" w:hAnsi="仿宋" w:eastAsia="仿宋"/>
          <w:sz w:val="32"/>
          <w:szCs w:val="32"/>
        </w:rPr>
        <w:t>.</w:t>
      </w:r>
      <w:r>
        <w:rPr>
          <w:rFonts w:hint="eastAsia" w:ascii="仿宋" w:hAnsi="仿宋" w:eastAsia="仿宋"/>
          <w:sz w:val="32"/>
          <w:szCs w:val="32"/>
        </w:rPr>
        <w:t>43万元，其中：基本支出增加59</w:t>
      </w:r>
      <w:r>
        <w:rPr>
          <w:rFonts w:ascii="仿宋" w:hAnsi="仿宋" w:eastAsia="仿宋"/>
          <w:sz w:val="32"/>
          <w:szCs w:val="32"/>
        </w:rPr>
        <w:t>.</w:t>
      </w:r>
      <w:r>
        <w:rPr>
          <w:rFonts w:hint="eastAsia" w:ascii="仿宋" w:hAnsi="仿宋" w:eastAsia="仿宋"/>
          <w:sz w:val="32"/>
          <w:szCs w:val="32"/>
        </w:rPr>
        <w:t>63万元，主要为增加人员经费支出；项目支出增加9.8万元，主要为增加了廊坊商会内刊办刊经费12万元、减少了工商联常务委员会会议费2</w:t>
      </w:r>
      <w:r>
        <w:rPr>
          <w:rFonts w:ascii="仿宋" w:hAnsi="仿宋" w:eastAsia="仿宋"/>
          <w:sz w:val="32"/>
          <w:szCs w:val="32"/>
        </w:rPr>
        <w:t>.</w:t>
      </w:r>
      <w:r>
        <w:rPr>
          <w:rFonts w:hint="eastAsia" w:ascii="仿宋" w:hAnsi="仿宋" w:eastAsia="仿宋"/>
          <w:sz w:val="32"/>
          <w:szCs w:val="32"/>
        </w:rPr>
        <w:t>2万元。</w:t>
      </w:r>
    </w:p>
    <w:p w14:paraId="4E3C0C01">
      <w:pPr>
        <w:autoSpaceDE w:val="0"/>
        <w:autoSpaceDN w:val="0"/>
        <w:adjustRightInd w:val="0"/>
        <w:ind w:left="198" w:firstLine="640" w:firstLineChars="200"/>
        <w:jc w:val="left"/>
        <w:rPr>
          <w:rFonts w:ascii="黑体" w:hAnsi="黑体" w:eastAsia="黑体"/>
          <w:sz w:val="32"/>
          <w:szCs w:val="32"/>
        </w:rPr>
      </w:pPr>
      <w:r>
        <w:rPr>
          <w:rFonts w:hint="eastAsia" w:ascii="黑体" w:hAnsi="黑体" w:eastAsia="黑体"/>
          <w:sz w:val="32"/>
          <w:szCs w:val="32"/>
        </w:rPr>
        <w:t>三、机关运行经费安排情况</w:t>
      </w:r>
    </w:p>
    <w:p w14:paraId="210C6496">
      <w:pPr>
        <w:autoSpaceDE w:val="0"/>
        <w:autoSpaceDN w:val="0"/>
        <w:adjustRightInd w:val="0"/>
        <w:ind w:left="198" w:firstLine="640" w:firstLineChars="200"/>
        <w:jc w:val="left"/>
        <w:rPr>
          <w:rFonts w:ascii="仿宋" w:hAnsi="仿宋" w:eastAsia="仿宋"/>
          <w:sz w:val="32"/>
          <w:szCs w:val="32"/>
        </w:rPr>
      </w:pPr>
      <w:r>
        <w:rPr>
          <w:rFonts w:hint="eastAsia" w:ascii="仿宋" w:hAnsi="仿宋" w:eastAsia="仿宋"/>
          <w:sz w:val="32"/>
          <w:szCs w:val="32"/>
        </w:rPr>
        <w:t>2018年，我单位机关运行经费共计安排</w:t>
      </w:r>
      <w:r>
        <w:rPr>
          <w:rFonts w:ascii="仿宋" w:hAnsi="仿宋" w:eastAsia="仿宋"/>
          <w:sz w:val="32"/>
          <w:szCs w:val="32"/>
        </w:rPr>
        <w:t>2</w:t>
      </w:r>
      <w:r>
        <w:rPr>
          <w:rFonts w:hint="eastAsia" w:ascii="仿宋" w:hAnsi="仿宋" w:eastAsia="仿宋"/>
          <w:sz w:val="32"/>
          <w:szCs w:val="32"/>
        </w:rPr>
        <w:t>7</w:t>
      </w:r>
      <w:r>
        <w:rPr>
          <w:rFonts w:ascii="仿宋" w:hAnsi="仿宋" w:eastAsia="仿宋"/>
          <w:sz w:val="32"/>
          <w:szCs w:val="32"/>
        </w:rPr>
        <w:t>.</w:t>
      </w:r>
      <w:r>
        <w:rPr>
          <w:rFonts w:hint="eastAsia" w:ascii="仿宋" w:hAnsi="仿宋" w:eastAsia="仿宋"/>
          <w:sz w:val="32"/>
          <w:szCs w:val="32"/>
        </w:rPr>
        <w:t>73万元，主要用于廊坊市工商业联合会办公区的日常维修、办公用房水电费、办公用房取暖费、办公用房物业管理费等日常运行支出。</w:t>
      </w:r>
    </w:p>
    <w:p w14:paraId="0E21B54E">
      <w:pPr>
        <w:autoSpaceDE w:val="0"/>
        <w:autoSpaceDN w:val="0"/>
        <w:adjustRightInd w:val="0"/>
        <w:ind w:left="198" w:firstLine="640" w:firstLineChars="200"/>
        <w:jc w:val="left"/>
        <w:rPr>
          <w:rFonts w:ascii="黑体" w:hAnsi="黑体" w:eastAsia="黑体"/>
          <w:sz w:val="32"/>
          <w:szCs w:val="32"/>
        </w:rPr>
      </w:pPr>
      <w:r>
        <w:rPr>
          <w:rFonts w:hint="eastAsia" w:ascii="黑体" w:hAnsi="黑体" w:eastAsia="黑体"/>
          <w:sz w:val="32"/>
          <w:szCs w:val="32"/>
        </w:rPr>
        <w:t>四、财政拨款“三公”经费预算情况及增减变化原因</w:t>
      </w:r>
    </w:p>
    <w:p w14:paraId="6FED0D7F">
      <w:pPr>
        <w:autoSpaceDE w:val="0"/>
        <w:autoSpaceDN w:val="0"/>
        <w:adjustRightInd w:val="0"/>
        <w:ind w:left="198" w:firstLine="640" w:firstLineChars="200"/>
        <w:jc w:val="left"/>
        <w:rPr>
          <w:rFonts w:ascii="仿宋" w:hAnsi="仿宋" w:eastAsia="仿宋"/>
          <w:sz w:val="32"/>
          <w:szCs w:val="32"/>
        </w:rPr>
      </w:pPr>
      <w:r>
        <w:rPr>
          <w:rFonts w:ascii="仿宋" w:hAnsi="仿宋" w:eastAsia="仿宋"/>
          <w:sz w:val="32"/>
          <w:szCs w:val="32"/>
        </w:rPr>
        <w:t>201</w:t>
      </w:r>
      <w:r>
        <w:rPr>
          <w:rFonts w:hint="eastAsia" w:ascii="仿宋" w:hAnsi="仿宋" w:eastAsia="仿宋"/>
          <w:sz w:val="32"/>
          <w:szCs w:val="32"/>
        </w:rPr>
        <w:t>8年，我单位“三公”经费预算安排3.4万元，其中因公出国（境）费</w:t>
      </w:r>
      <w:r>
        <w:rPr>
          <w:rFonts w:ascii="仿宋" w:hAnsi="仿宋" w:eastAsia="仿宋"/>
          <w:sz w:val="32"/>
          <w:szCs w:val="32"/>
        </w:rPr>
        <w:t>0</w:t>
      </w:r>
      <w:r>
        <w:rPr>
          <w:rFonts w:hint="eastAsia" w:ascii="仿宋" w:hAnsi="仿宋" w:eastAsia="仿宋"/>
          <w:sz w:val="32"/>
          <w:szCs w:val="32"/>
        </w:rPr>
        <w:t>万元；公务用车购置及运维费3.4万元（其中：公务用车购置费为</w:t>
      </w:r>
      <w:r>
        <w:rPr>
          <w:rFonts w:ascii="仿宋" w:hAnsi="仿宋" w:eastAsia="仿宋"/>
          <w:sz w:val="32"/>
          <w:szCs w:val="32"/>
        </w:rPr>
        <w:t>0</w:t>
      </w:r>
      <w:r>
        <w:rPr>
          <w:rFonts w:hint="eastAsia" w:ascii="仿宋" w:hAnsi="仿宋" w:eastAsia="仿宋"/>
          <w:sz w:val="32"/>
          <w:szCs w:val="32"/>
        </w:rPr>
        <w:t>，公务用车运行费3.4万元</w:t>
      </w:r>
      <w:r>
        <w:rPr>
          <w:rFonts w:ascii="仿宋" w:hAnsi="仿宋" w:eastAsia="仿宋"/>
          <w:sz w:val="32"/>
          <w:szCs w:val="32"/>
        </w:rPr>
        <w:t>)</w:t>
      </w:r>
      <w:r>
        <w:rPr>
          <w:rFonts w:hint="eastAsia" w:ascii="仿宋" w:hAnsi="仿宋" w:eastAsia="仿宋"/>
          <w:sz w:val="32"/>
          <w:szCs w:val="32"/>
        </w:rPr>
        <w:t>；公务接待费０万元。与2017年持平，无增减变化。</w:t>
      </w:r>
    </w:p>
    <w:p w14:paraId="4C4CB5F1">
      <w:pPr>
        <w:ind w:firstLine="640"/>
        <w:rPr>
          <w:rFonts w:ascii="黑体" w:hAnsi="黑体" w:eastAsia="黑体"/>
          <w:sz w:val="32"/>
          <w:szCs w:val="32"/>
        </w:rPr>
      </w:pPr>
      <w:r>
        <w:rPr>
          <w:rFonts w:hint="eastAsia" w:ascii="黑体" w:hAnsi="黑体" w:eastAsia="黑体"/>
          <w:sz w:val="32"/>
          <w:szCs w:val="32"/>
        </w:rPr>
        <w:t>五、绩效预算信息</w:t>
      </w:r>
    </w:p>
    <w:p w14:paraId="3C2BB489">
      <w:pPr>
        <w:ind w:firstLine="643" w:firstLineChars="200"/>
        <w:jc w:val="left"/>
        <w:rPr>
          <w:rFonts w:ascii="楷体" w:hAnsi="楷体" w:eastAsia="楷体"/>
          <w:b/>
          <w:sz w:val="32"/>
          <w:szCs w:val="32"/>
        </w:rPr>
      </w:pPr>
      <w:bookmarkStart w:id="0" w:name="_Toc471398463"/>
      <w:r>
        <w:rPr>
          <w:rFonts w:hint="eastAsia" w:ascii="楷体" w:hAnsi="楷体" w:eastAsia="楷体"/>
          <w:b/>
          <w:sz w:val="32"/>
          <w:szCs w:val="32"/>
        </w:rPr>
        <w:t>总体绩效目标：</w:t>
      </w:r>
    </w:p>
    <w:p w14:paraId="47D4C7AD">
      <w:pPr>
        <w:ind w:firstLine="643" w:firstLineChars="200"/>
        <w:jc w:val="left"/>
        <w:rPr>
          <w:rFonts w:ascii="楷体" w:hAnsi="楷体" w:eastAsia="楷体"/>
          <w:b/>
          <w:sz w:val="32"/>
          <w:szCs w:val="32"/>
        </w:rPr>
      </w:pPr>
      <w:r>
        <w:rPr>
          <w:rFonts w:hint="eastAsia" w:ascii="楷体" w:hAnsi="楷体" w:eastAsia="楷体"/>
          <w:b/>
          <w:sz w:val="32"/>
          <w:szCs w:val="32"/>
        </w:rPr>
        <w:t>一、年度发展规划目标</w:t>
      </w:r>
    </w:p>
    <w:p w14:paraId="7A8E6700">
      <w:pPr>
        <w:pStyle w:val="4"/>
        <w:spacing w:beforeAutospacing="0" w:afterAutospacing="0" w:line="600" w:lineRule="atLeast"/>
        <w:ind w:firstLine="640" w:firstLineChars="200"/>
        <w:jc w:val="both"/>
        <w:rPr>
          <w:rFonts w:ascii="仿宋" w:hAnsi="仿宋" w:eastAsia="仿宋"/>
          <w:sz w:val="32"/>
          <w:szCs w:val="32"/>
        </w:rPr>
      </w:pPr>
      <w:r>
        <w:rPr>
          <w:rFonts w:hint="eastAsia" w:ascii="仿宋" w:hAnsi="仿宋" w:eastAsia="仿宋"/>
          <w:sz w:val="32"/>
          <w:szCs w:val="32"/>
        </w:rPr>
        <w:t>(一)、进一步深入学习贯彻党的十九大精神，筑牢思想政治基础</w:t>
      </w:r>
    </w:p>
    <w:p w14:paraId="123027D1">
      <w:pPr>
        <w:pStyle w:val="4"/>
        <w:spacing w:beforeAutospacing="0" w:afterAutospacing="0" w:line="600" w:lineRule="atLeast"/>
        <w:ind w:firstLine="640" w:firstLineChars="200"/>
        <w:jc w:val="both"/>
        <w:rPr>
          <w:rFonts w:ascii="仿宋" w:hAnsi="仿宋" w:eastAsia="仿宋"/>
          <w:sz w:val="32"/>
          <w:szCs w:val="32"/>
        </w:rPr>
      </w:pPr>
      <w:r>
        <w:rPr>
          <w:rFonts w:hint="eastAsia" w:ascii="仿宋" w:hAnsi="仿宋" w:eastAsia="仿宋"/>
          <w:sz w:val="32"/>
        </w:rPr>
        <w:t>工商联是中国共产党领导的政治组织、统战组织，必须旗帜鲜明讲政治。坚持政治建会，把深入学习宣传贯彻党的十九大</w:t>
      </w:r>
      <w:bookmarkStart w:id="4" w:name="_GoBack"/>
      <w:bookmarkEnd w:id="4"/>
      <w:r>
        <w:rPr>
          <w:rFonts w:hint="eastAsia" w:ascii="仿宋" w:hAnsi="仿宋" w:eastAsia="仿宋"/>
          <w:sz w:val="32"/>
        </w:rPr>
        <w:t>精神和习近平新时代中国特色社会主义思想，作为2018年全年工作的主线和一项重要政治任务，为新时代工商联事业发展奠定坚实的政治基础和思想基础。</w:t>
      </w:r>
    </w:p>
    <w:p w14:paraId="3A740D21">
      <w:pPr>
        <w:spacing w:line="600" w:lineRule="atLeast"/>
        <w:ind w:firstLine="640" w:firstLineChars="200"/>
        <w:rPr>
          <w:rFonts w:ascii="仿宋" w:hAnsi="仿宋" w:eastAsia="仿宋"/>
          <w:sz w:val="32"/>
        </w:rPr>
      </w:pPr>
      <w:r>
        <w:rPr>
          <w:rFonts w:hint="eastAsia" w:ascii="仿宋" w:hAnsi="仿宋" w:eastAsia="仿宋"/>
          <w:sz w:val="32"/>
        </w:rPr>
        <w:t>牢固树立“四个意识”，用习近平新时代中国特色社会主义思想武装头脑、指导实践、推动工作。</w:t>
      </w:r>
      <w:r>
        <w:rPr>
          <w:rFonts w:hint="eastAsia" w:ascii="仿宋" w:hAnsi="仿宋" w:eastAsia="仿宋" w:cs="楷体_GB2312"/>
          <w:bCs/>
          <w:sz w:val="32"/>
        </w:rPr>
        <w:t>一是加强理想信念教育。</w:t>
      </w:r>
      <w:r>
        <w:rPr>
          <w:rFonts w:hint="eastAsia" w:ascii="仿宋" w:hAnsi="仿宋" w:eastAsia="仿宋"/>
          <w:sz w:val="32"/>
        </w:rPr>
        <w:t>持续开展面向工商联干部和广大民营企业家的学习活动和主题教育活动，深入学习领会</w:t>
      </w:r>
      <w:r>
        <w:rPr>
          <w:rFonts w:hint="eastAsia" w:ascii="仿宋" w:hAnsi="仿宋" w:eastAsia="仿宋"/>
          <w:sz w:val="32"/>
          <w:lang w:val="en-US" w:eastAsia="zh-CN"/>
        </w:rPr>
        <w:t>党的</w:t>
      </w:r>
      <w:r>
        <w:rPr>
          <w:rFonts w:hint="eastAsia" w:ascii="仿宋" w:hAnsi="仿宋" w:eastAsia="仿宋"/>
          <w:sz w:val="32"/>
        </w:rPr>
        <w:t>十九大提出的一系列重要思想、重要观点、重大判断、重大举措，深刻理解党的十九大精神的深刻内涵和实践要求，把党的十九大精神转化为思想武器和最大共识。强化对学习教育活动的组织领导，精心制定方案、细化落实举措，增强吸引力、感染力和针对性、实效性，把学习贯彻不断引向深入。</w:t>
      </w:r>
      <w:r>
        <w:rPr>
          <w:rFonts w:hint="eastAsia" w:ascii="仿宋" w:hAnsi="仿宋" w:eastAsia="仿宋" w:cs="楷体_GB2312"/>
          <w:bCs/>
          <w:sz w:val="32"/>
        </w:rPr>
        <w:t>二是增强思想政治认同。</w:t>
      </w:r>
      <w:r>
        <w:rPr>
          <w:rFonts w:hint="eastAsia" w:ascii="仿宋" w:hAnsi="仿宋" w:eastAsia="仿宋"/>
          <w:sz w:val="32"/>
        </w:rPr>
        <w:t>紧密结合非公有制经济人士的所思所想所盼，通过组织专题培训、辅导讲座、研讨交流等形式，不断提高政治责任感和时代使命感，增进政治共识，明确努力方向，切实把思想和行动统一到党的十九大精神上来，坚决维护以习近平同志为核心的党中央权威和集中统一领导，不断增强中国特色社会主义道路自信、理论自信、制度自信、文化自信。</w:t>
      </w:r>
      <w:r>
        <w:rPr>
          <w:rFonts w:hint="eastAsia" w:ascii="仿宋" w:hAnsi="仿宋" w:eastAsia="仿宋" w:cs="楷体_GB2312"/>
          <w:bCs/>
          <w:sz w:val="32"/>
        </w:rPr>
        <w:t>三是注重非公经济党的建设。</w:t>
      </w:r>
      <w:r>
        <w:rPr>
          <w:rFonts w:hint="eastAsia" w:ascii="仿宋" w:hAnsi="仿宋" w:eastAsia="仿宋"/>
          <w:sz w:val="32"/>
        </w:rPr>
        <w:t>提高政治站位，从巩固党的执政地位的大局看问题，推动党的组织和党的工作向非公有制经济领域有效覆盖，不断夯实党执政的群众基础和社会基础，确保党和国家的方针政策在非公有制经济领域的贯彻落实。</w:t>
      </w:r>
    </w:p>
    <w:p w14:paraId="6C0322BC">
      <w:pPr>
        <w:spacing w:line="600" w:lineRule="atLeast"/>
        <w:ind w:firstLine="640" w:firstLineChars="200"/>
        <w:rPr>
          <w:rFonts w:ascii="仿宋" w:hAnsi="仿宋" w:eastAsia="仿宋" w:cs="仿宋_GB2312"/>
          <w:sz w:val="32"/>
        </w:rPr>
      </w:pPr>
      <w:r>
        <w:rPr>
          <w:rFonts w:hint="eastAsia" w:ascii="仿宋" w:hAnsi="仿宋" w:eastAsia="仿宋"/>
          <w:sz w:val="32"/>
          <w:szCs w:val="32"/>
        </w:rPr>
        <w:t>(二)、进一步巩固和创新服务载体，推动非公经济健康发展</w:t>
      </w:r>
    </w:p>
    <w:p w14:paraId="6C1ABE5D">
      <w:pPr>
        <w:spacing w:line="600" w:lineRule="atLeast"/>
        <w:ind w:firstLine="640" w:firstLineChars="200"/>
        <w:rPr>
          <w:rFonts w:ascii="仿宋" w:hAnsi="仿宋" w:eastAsia="仿宋" w:cs="仿宋_GB2312"/>
          <w:sz w:val="32"/>
        </w:rPr>
      </w:pPr>
      <w:r>
        <w:rPr>
          <w:rFonts w:hint="eastAsia" w:ascii="仿宋" w:hAnsi="仿宋" w:eastAsia="仿宋" w:cs="仿宋_GB2312"/>
          <w:sz w:val="32"/>
        </w:rPr>
        <w:t>服务是工商联作为人民团体和商会组织的天职，要坚持服务兴会，努力帮助民营企业适应和把握经济发展新常态，贯彻新发展理念，自觉投身供给侧结构性改革，实现更高质量、更有效率、更加公平、更可持续的发展。</w:t>
      </w:r>
      <w:r>
        <w:rPr>
          <w:rFonts w:hint="eastAsia" w:ascii="仿宋" w:hAnsi="仿宋" w:eastAsia="仿宋" w:cs="楷体_GB2312"/>
          <w:bCs/>
          <w:sz w:val="32"/>
        </w:rPr>
        <w:t>一是建立完善服务平台。</w:t>
      </w:r>
      <w:r>
        <w:rPr>
          <w:rFonts w:hint="eastAsia" w:ascii="仿宋" w:hAnsi="仿宋" w:eastAsia="仿宋" w:cs="仿宋_GB2312"/>
          <w:sz w:val="32"/>
        </w:rPr>
        <w:t>持续强化金融、法律、税务、人力资源、创业创新服务平台功能，加大服务活动规模和力度。进一步丰富工商联的服务载体和手段，积极探索网上工商联建设等服务工作新方法、新举措，不断提升服务效能。</w:t>
      </w:r>
      <w:r>
        <w:rPr>
          <w:rFonts w:hint="eastAsia" w:ascii="仿宋" w:hAnsi="仿宋" w:eastAsia="仿宋" w:cs="楷体_GB2312"/>
          <w:bCs/>
          <w:sz w:val="32"/>
        </w:rPr>
        <w:t>二是持续抓好企业家培训。</w:t>
      </w:r>
      <w:r>
        <w:rPr>
          <w:rFonts w:hint="eastAsia" w:ascii="仿宋" w:hAnsi="仿宋" w:eastAsia="仿宋" w:cs="仿宋_GB2312"/>
          <w:sz w:val="32"/>
        </w:rPr>
        <w:t>继续开展“廊坊市企业家沙龙”和进高校专题研修等企业家品牌培训活动，定期举办企业家讲堂，组织工商联执委以上企业家结合自身企业发展，逐个为我市民营企业就企业管理、创新创业、转型升级等讲心得、谈体会、说业绩、提建议，提升企业家在新常态下管理企业、把握商机、驾驭市场的综合能力和素质，力争打造成品牌培训活动。另外，分期分批带领不同领域企业家走出去学习、交流、提升、发展。</w:t>
      </w:r>
      <w:r>
        <w:rPr>
          <w:rFonts w:hint="eastAsia" w:ascii="仿宋" w:hAnsi="仿宋" w:eastAsia="仿宋" w:cs="楷体_GB2312"/>
          <w:bCs/>
          <w:sz w:val="32"/>
        </w:rPr>
        <w:t>三是广泛开展经济联络。</w:t>
      </w:r>
      <w:r>
        <w:rPr>
          <w:rFonts w:hint="eastAsia" w:ascii="仿宋" w:hAnsi="仿宋" w:eastAsia="仿宋" w:cs="仿宋_GB2312"/>
          <w:sz w:val="32"/>
        </w:rPr>
        <w:t>抢抓京津冀协同发展、“一带一路”、乡村振兴战略等国家重大发展战略机遇，组织民营企业参与国家经济发展战略。开展横向交流与合作，引导我市民营企业家发现新的商机、开辟新的领域，力争在转型升级、加快发展等方面走在全省最前列。充分发挥商（协）会和重点会员企业作用，持续推进异地商会进廊坊等系列交流和推介活动，力争促成一批大项目、好项目落户廊坊。</w:t>
      </w:r>
      <w:r>
        <w:rPr>
          <w:rFonts w:hint="eastAsia" w:ascii="仿宋" w:hAnsi="仿宋" w:eastAsia="仿宋" w:cs="楷体_GB2312"/>
          <w:bCs/>
          <w:sz w:val="32"/>
        </w:rPr>
        <w:t>四是努力构建亲清政商关系。</w:t>
      </w:r>
      <w:r>
        <w:rPr>
          <w:rFonts w:hint="eastAsia" w:ascii="仿宋" w:hAnsi="仿宋" w:eastAsia="仿宋" w:cs="仿宋_GB2312"/>
          <w:sz w:val="32"/>
        </w:rPr>
        <w:t>规范交往行为，加强政企联系沟通，优化法律环境，营造风清气正的交往环境。引导非公有制经济人士自觉把守法诚信作为安身立命之本，坚守契约精神，在经营管理和政商交往中不越规矩、不踩红线、不破底线，光明正大搞经营；引导企业推行法律顾问和公司律师制度，完善内部规章制度，用法治思维治理企业，使企业在法治的轨道上健康运行。</w:t>
      </w:r>
      <w:r>
        <w:rPr>
          <w:rFonts w:hint="eastAsia" w:ascii="仿宋" w:hAnsi="仿宋" w:eastAsia="仿宋" w:cs="楷体_GB2312"/>
          <w:bCs/>
          <w:sz w:val="32"/>
        </w:rPr>
        <w:t>五是积极履行社会责任。</w:t>
      </w:r>
      <w:r>
        <w:rPr>
          <w:rFonts w:hint="eastAsia" w:ascii="仿宋" w:hAnsi="仿宋" w:eastAsia="仿宋"/>
          <w:sz w:val="32"/>
        </w:rPr>
        <w:t>充分发挥各级工商联的组织协调作用，进一步深入扎实开展“千企帮千村”精准扶贫行动。2018年，市工商联所有执委以上企业都要参与到这项活动中来，为中国特色扶贫道路贡献智慧和力量。创新非公有制经济人士履行社会责任、参与公益慈善事业的途径和形式，引导非公有制经济人士在回报社会的实践中作贡献、受教育。推动构建和谐劳动关系，积极调解，引导企业以人为本，妥善处理劳动争议。</w:t>
      </w:r>
    </w:p>
    <w:p w14:paraId="7D54E0CA">
      <w:pPr>
        <w:autoSpaceDE w:val="0"/>
        <w:autoSpaceDN w:val="0"/>
        <w:adjustRightInd w:val="0"/>
        <w:spacing w:line="600" w:lineRule="atLeast"/>
        <w:ind w:firstLine="640" w:firstLineChars="200"/>
        <w:rPr>
          <w:rFonts w:ascii="仿宋" w:hAnsi="仿宋" w:eastAsia="仿宋" w:cs="黑体"/>
          <w:sz w:val="32"/>
          <w:szCs w:val="32"/>
        </w:rPr>
      </w:pPr>
      <w:r>
        <w:rPr>
          <w:rFonts w:hint="eastAsia" w:ascii="仿宋" w:hAnsi="仿宋" w:eastAsia="仿宋" w:cs="黑体"/>
          <w:sz w:val="32"/>
          <w:szCs w:val="32"/>
        </w:rPr>
        <w:t>(三)、进一步发挥参谋助手作用，提高参政议政水平</w:t>
      </w:r>
    </w:p>
    <w:p w14:paraId="0FD29B03">
      <w:pPr>
        <w:autoSpaceDE w:val="0"/>
        <w:autoSpaceDN w:val="0"/>
        <w:adjustRightInd w:val="0"/>
        <w:spacing w:line="600" w:lineRule="atLeast"/>
        <w:ind w:firstLine="200"/>
        <w:rPr>
          <w:rFonts w:ascii="仿宋" w:hAnsi="仿宋" w:eastAsia="仿宋"/>
          <w:sz w:val="32"/>
          <w:szCs w:val="32"/>
          <w:lang w:val="zh-CN"/>
        </w:rPr>
      </w:pPr>
      <w:r>
        <w:rPr>
          <w:rFonts w:ascii="仿宋" w:hAnsi="仿宋" w:eastAsia="仿宋"/>
          <w:sz w:val="32"/>
          <w:szCs w:val="32"/>
          <w:lang w:val="zh-CN"/>
        </w:rPr>
        <w:t>参政议政是党和国家赋予工商联的重要职能。</w:t>
      </w:r>
      <w:r>
        <w:rPr>
          <w:rFonts w:hint="eastAsia" w:ascii="仿宋" w:hAnsi="仿宋" w:eastAsia="仿宋"/>
          <w:sz w:val="32"/>
          <w:szCs w:val="32"/>
          <w:lang w:val="zh-CN"/>
        </w:rPr>
        <w:t>要</w:t>
      </w:r>
      <w:r>
        <w:rPr>
          <w:rFonts w:hint="eastAsia" w:ascii="仿宋" w:hAnsi="仿宋" w:eastAsia="仿宋"/>
          <w:sz w:val="32"/>
          <w:szCs w:val="32"/>
        </w:rPr>
        <w:t>切实当好党委政府的参谋助手和民企发展的知心人、贴心人。</w:t>
      </w:r>
      <w:r>
        <w:rPr>
          <w:rFonts w:hint="eastAsia" w:ascii="仿宋" w:hAnsi="仿宋" w:eastAsia="仿宋" w:cs="楷体_GB2312"/>
          <w:bCs/>
          <w:sz w:val="32"/>
        </w:rPr>
        <w:t>一是深入调查研究。</w:t>
      </w:r>
      <w:r>
        <w:rPr>
          <w:rFonts w:ascii="仿宋" w:hAnsi="仿宋" w:eastAsia="仿宋"/>
          <w:kern w:val="0"/>
          <w:sz w:val="32"/>
          <w:szCs w:val="32"/>
          <w:lang w:val="zh-CN"/>
        </w:rPr>
        <w:t>充分发挥“廊坊市民营经济研究会”人才优势，</w:t>
      </w:r>
      <w:r>
        <w:rPr>
          <w:rFonts w:ascii="仿宋" w:hAnsi="仿宋" w:eastAsia="仿宋"/>
          <w:sz w:val="32"/>
          <w:szCs w:val="32"/>
          <w:lang w:val="zh-CN"/>
        </w:rPr>
        <w:t>围绕党委、政府的中心工作、非公经济发展的热点难点问题，</w:t>
      </w:r>
      <w:r>
        <w:rPr>
          <w:rFonts w:ascii="仿宋" w:hAnsi="仿宋" w:eastAsia="仿宋"/>
          <w:kern w:val="0"/>
          <w:sz w:val="32"/>
          <w:szCs w:val="32"/>
          <w:lang w:val="zh-CN"/>
        </w:rPr>
        <w:t>确定</w:t>
      </w:r>
      <w:r>
        <w:rPr>
          <w:rFonts w:hint="eastAsia" w:ascii="仿宋" w:hAnsi="仿宋" w:eastAsia="仿宋"/>
          <w:kern w:val="0"/>
          <w:sz w:val="32"/>
          <w:szCs w:val="32"/>
        </w:rPr>
        <w:t>2018</w:t>
      </w:r>
      <w:r>
        <w:rPr>
          <w:rFonts w:ascii="仿宋" w:hAnsi="仿宋" w:eastAsia="仿宋"/>
          <w:kern w:val="0"/>
          <w:sz w:val="32"/>
          <w:szCs w:val="32"/>
          <w:lang w:val="zh-CN"/>
        </w:rPr>
        <w:t>年度和阶段重点调研课题</w:t>
      </w:r>
      <w:r>
        <w:rPr>
          <w:rFonts w:hint="eastAsia" w:ascii="仿宋" w:hAnsi="仿宋" w:eastAsia="仿宋"/>
          <w:kern w:val="0"/>
          <w:sz w:val="32"/>
          <w:szCs w:val="32"/>
          <w:lang w:val="zh-CN"/>
        </w:rPr>
        <w:t>。</w:t>
      </w:r>
      <w:r>
        <w:rPr>
          <w:rFonts w:hint="eastAsia" w:ascii="仿宋" w:hAnsi="仿宋" w:eastAsia="仿宋"/>
          <w:sz w:val="32"/>
          <w:szCs w:val="32"/>
        </w:rPr>
        <w:t>工商联、商会领导班子成员亲自参与，</w:t>
      </w:r>
      <w:r>
        <w:rPr>
          <w:rFonts w:ascii="仿宋" w:hAnsi="仿宋" w:eastAsia="仿宋"/>
          <w:kern w:val="0"/>
          <w:sz w:val="32"/>
          <w:szCs w:val="32"/>
          <w:lang w:val="zh-CN"/>
        </w:rPr>
        <w:t>通过举办座谈会、茶话会、专访会员等形式广泛</w:t>
      </w:r>
      <w:r>
        <w:rPr>
          <w:rFonts w:hint="eastAsia" w:ascii="仿宋" w:hAnsi="仿宋" w:eastAsia="仿宋"/>
          <w:sz w:val="32"/>
          <w:szCs w:val="32"/>
        </w:rPr>
        <w:t>深入开展调研，</w:t>
      </w:r>
      <w:r>
        <w:rPr>
          <w:rFonts w:ascii="仿宋" w:hAnsi="仿宋" w:eastAsia="仿宋"/>
          <w:kern w:val="0"/>
          <w:sz w:val="32"/>
          <w:szCs w:val="32"/>
          <w:lang w:val="zh-CN"/>
        </w:rPr>
        <w:t>征集意见建议</w:t>
      </w:r>
      <w:r>
        <w:rPr>
          <w:rFonts w:hint="eastAsia" w:ascii="仿宋" w:hAnsi="仿宋" w:eastAsia="仿宋"/>
          <w:kern w:val="0"/>
          <w:sz w:val="32"/>
          <w:szCs w:val="32"/>
          <w:lang w:val="zh-CN"/>
        </w:rPr>
        <w:t>，</w:t>
      </w:r>
      <w:r>
        <w:rPr>
          <w:rFonts w:hint="eastAsia" w:ascii="仿宋" w:hAnsi="仿宋" w:eastAsia="仿宋"/>
          <w:sz w:val="32"/>
          <w:szCs w:val="32"/>
        </w:rPr>
        <w:t>力求情况真实可靠</w:t>
      </w:r>
      <w:r>
        <w:rPr>
          <w:rFonts w:hint="eastAsia" w:ascii="仿宋" w:hAnsi="仿宋" w:eastAsia="仿宋"/>
          <w:kern w:val="0"/>
          <w:sz w:val="32"/>
          <w:szCs w:val="32"/>
          <w:lang w:val="zh-CN"/>
        </w:rPr>
        <w:t>。</w:t>
      </w:r>
      <w:r>
        <w:rPr>
          <w:rFonts w:hint="eastAsia" w:ascii="仿宋" w:hAnsi="仿宋" w:eastAsia="仿宋" w:cs="楷体_GB2312"/>
          <w:bCs/>
          <w:sz w:val="32"/>
        </w:rPr>
        <w:t>二是科学建言献策。</w:t>
      </w:r>
      <w:r>
        <w:rPr>
          <w:rFonts w:ascii="仿宋" w:hAnsi="仿宋" w:eastAsia="仿宋"/>
          <w:sz w:val="32"/>
          <w:szCs w:val="32"/>
          <w:lang w:val="zh-CN"/>
        </w:rPr>
        <w:t>建立和完善提案征集制度</w:t>
      </w:r>
      <w:r>
        <w:rPr>
          <w:rFonts w:hint="eastAsia" w:ascii="仿宋" w:hAnsi="仿宋" w:eastAsia="仿宋"/>
          <w:sz w:val="32"/>
          <w:szCs w:val="32"/>
          <w:lang w:val="zh-CN"/>
        </w:rPr>
        <w:t>，</w:t>
      </w:r>
      <w:r>
        <w:rPr>
          <w:rFonts w:ascii="仿宋" w:hAnsi="仿宋" w:eastAsia="仿宋"/>
          <w:sz w:val="32"/>
          <w:szCs w:val="32"/>
          <w:lang w:val="zh-CN"/>
        </w:rPr>
        <w:t>将深入调研获取的大量信息进行整理分析，集中反映非公经济发展现状和非公经济人士诉求，及时向党委、政府和有关部门报送。遴选优秀调研成果作为大会发言和政协提案，</w:t>
      </w:r>
      <w:r>
        <w:rPr>
          <w:rFonts w:ascii="仿宋" w:hAnsi="仿宋" w:eastAsia="仿宋"/>
          <w:kern w:val="0"/>
          <w:sz w:val="32"/>
          <w:szCs w:val="32"/>
          <w:lang w:val="zh-CN"/>
        </w:rPr>
        <w:t>多提精准管用的意见建议</w:t>
      </w:r>
      <w:r>
        <w:rPr>
          <w:rFonts w:hint="eastAsia" w:ascii="仿宋" w:hAnsi="仿宋" w:eastAsia="仿宋"/>
          <w:kern w:val="0"/>
          <w:sz w:val="32"/>
          <w:szCs w:val="32"/>
          <w:lang w:val="zh-CN"/>
        </w:rPr>
        <w:t>，</w:t>
      </w:r>
      <w:r>
        <w:rPr>
          <w:rFonts w:hint="eastAsia" w:ascii="仿宋" w:hAnsi="仿宋" w:eastAsia="仿宋"/>
          <w:sz w:val="32"/>
          <w:szCs w:val="32"/>
        </w:rPr>
        <w:t>多出精品提案，不断提高建言献策质量，确保科学可行</w:t>
      </w:r>
      <w:r>
        <w:rPr>
          <w:rFonts w:hint="eastAsia" w:ascii="仿宋" w:hAnsi="仿宋" w:eastAsia="仿宋"/>
          <w:sz w:val="32"/>
          <w:szCs w:val="32"/>
          <w:lang w:val="zh-CN"/>
        </w:rPr>
        <w:t>，</w:t>
      </w:r>
      <w:r>
        <w:rPr>
          <w:rFonts w:hint="eastAsia" w:ascii="仿宋" w:hAnsi="仿宋" w:eastAsia="仿宋"/>
          <w:sz w:val="32"/>
          <w:szCs w:val="32"/>
        </w:rPr>
        <w:t>更好地服务党委、政府科学决策</w:t>
      </w:r>
      <w:r>
        <w:rPr>
          <w:rFonts w:ascii="仿宋" w:hAnsi="仿宋" w:eastAsia="仿宋"/>
          <w:sz w:val="32"/>
          <w:szCs w:val="32"/>
          <w:lang w:val="zh-CN"/>
        </w:rPr>
        <w:t>。要注重提案的答复，密切关注办理进度，促进问题的解决和落实。</w:t>
      </w:r>
      <w:r>
        <w:rPr>
          <w:rFonts w:hint="eastAsia" w:ascii="仿宋" w:hAnsi="仿宋" w:eastAsia="仿宋" w:cs="楷体_GB2312"/>
          <w:bCs/>
          <w:sz w:val="32"/>
        </w:rPr>
        <w:t>三是畅通参政渠道。</w:t>
      </w:r>
      <w:r>
        <w:rPr>
          <w:rFonts w:hint="eastAsia" w:ascii="仿宋" w:hAnsi="仿宋" w:eastAsia="仿宋"/>
          <w:sz w:val="32"/>
          <w:szCs w:val="32"/>
        </w:rPr>
        <w:t>积极搭建平台，组织市领导和相关部门的负责人定期与企业家开展座谈交流，进行面对面的直接沟通，促进非公有制经济市场环境、政策环境、社会环境、法制环境的改善；坚持“三强一好”标准和“凡进必评”原则，始终把政治表现放在政治安排的首位，加强非公有制经济代表人士队伍建设，</w:t>
      </w:r>
      <w:r>
        <w:rPr>
          <w:rFonts w:hint="eastAsia" w:ascii="仿宋" w:hAnsi="仿宋" w:eastAsia="仿宋"/>
          <w:sz w:val="32"/>
          <w:szCs w:val="32"/>
          <w:lang w:val="zh-CN"/>
        </w:rPr>
        <w:t>切实将德才兼备、有为有识的非公经济人士代表推荐到各级人大、政协，</w:t>
      </w:r>
      <w:r>
        <w:rPr>
          <w:rFonts w:hint="eastAsia" w:ascii="仿宋" w:hAnsi="仿宋" w:eastAsia="仿宋"/>
          <w:sz w:val="32"/>
          <w:szCs w:val="32"/>
        </w:rPr>
        <w:t>不断拓宽非公有制经济人士有序参与国家政治生活和社会事务的渠道。</w:t>
      </w:r>
    </w:p>
    <w:p w14:paraId="1988AB65">
      <w:pPr>
        <w:autoSpaceDE w:val="0"/>
        <w:autoSpaceDN w:val="0"/>
        <w:adjustRightInd w:val="0"/>
        <w:spacing w:line="600" w:lineRule="atLeast"/>
        <w:ind w:firstLine="640" w:firstLineChars="200"/>
        <w:rPr>
          <w:rFonts w:ascii="仿宋" w:hAnsi="仿宋" w:eastAsia="仿宋" w:cs="黑体"/>
          <w:sz w:val="32"/>
          <w:szCs w:val="32"/>
          <w:lang w:val="zh-CN"/>
        </w:rPr>
      </w:pPr>
      <w:r>
        <w:rPr>
          <w:rFonts w:hint="eastAsia" w:ascii="仿宋" w:hAnsi="仿宋" w:eastAsia="仿宋" w:cs="黑体"/>
          <w:sz w:val="32"/>
          <w:szCs w:val="32"/>
          <w:lang w:val="zh-CN"/>
        </w:rPr>
        <w:t>四、进一步推进组织和队伍建设，夯实工商联工作根基</w:t>
      </w:r>
    </w:p>
    <w:p w14:paraId="7D3DD703">
      <w:pPr>
        <w:autoSpaceDE w:val="0"/>
        <w:autoSpaceDN w:val="0"/>
        <w:adjustRightInd w:val="0"/>
        <w:spacing w:line="600" w:lineRule="atLeast"/>
        <w:ind w:firstLine="200"/>
        <w:rPr>
          <w:rFonts w:ascii="仿宋" w:hAnsi="仿宋" w:eastAsia="仿宋"/>
          <w:sz w:val="32"/>
          <w:szCs w:val="32"/>
          <w:lang w:val="zh-CN"/>
        </w:rPr>
      </w:pPr>
      <w:r>
        <w:rPr>
          <w:rFonts w:hint="eastAsia" w:ascii="仿宋" w:hAnsi="仿宋" w:eastAsia="仿宋"/>
          <w:sz w:val="32"/>
          <w:szCs w:val="32"/>
        </w:rPr>
        <w:t>商会组织和县级工商联组织</w:t>
      </w:r>
      <w:r>
        <w:rPr>
          <w:rFonts w:ascii="仿宋" w:hAnsi="仿宋" w:eastAsia="仿宋"/>
          <w:sz w:val="32"/>
          <w:szCs w:val="32"/>
        </w:rPr>
        <w:t>是我们工作依托，会员及干部队伍是我们</w:t>
      </w:r>
      <w:r>
        <w:rPr>
          <w:rFonts w:hint="eastAsia" w:ascii="仿宋" w:hAnsi="仿宋" w:eastAsia="仿宋"/>
          <w:sz w:val="32"/>
          <w:szCs w:val="32"/>
        </w:rPr>
        <w:t>主要</w:t>
      </w:r>
      <w:r>
        <w:rPr>
          <w:rFonts w:ascii="仿宋" w:hAnsi="仿宋" w:eastAsia="仿宋"/>
          <w:sz w:val="32"/>
          <w:szCs w:val="32"/>
        </w:rPr>
        <w:t>力量，要扎实抓好组织</w:t>
      </w:r>
      <w:r>
        <w:rPr>
          <w:rFonts w:hint="eastAsia" w:ascii="仿宋" w:hAnsi="仿宋" w:eastAsia="仿宋"/>
          <w:sz w:val="32"/>
          <w:szCs w:val="32"/>
        </w:rPr>
        <w:t>和</w:t>
      </w:r>
      <w:r>
        <w:rPr>
          <w:rFonts w:ascii="仿宋" w:hAnsi="仿宋" w:eastAsia="仿宋"/>
          <w:sz w:val="32"/>
          <w:szCs w:val="32"/>
        </w:rPr>
        <w:t>队伍</w:t>
      </w:r>
      <w:r>
        <w:rPr>
          <w:rFonts w:hint="eastAsia" w:ascii="仿宋" w:hAnsi="仿宋" w:eastAsia="仿宋"/>
          <w:sz w:val="32"/>
          <w:szCs w:val="32"/>
        </w:rPr>
        <w:t>建设</w:t>
      </w:r>
      <w:r>
        <w:rPr>
          <w:rFonts w:ascii="仿宋" w:hAnsi="仿宋" w:eastAsia="仿宋"/>
          <w:sz w:val="32"/>
          <w:szCs w:val="32"/>
        </w:rPr>
        <w:t>，</w:t>
      </w:r>
      <w:r>
        <w:rPr>
          <w:rFonts w:hint="eastAsia" w:ascii="仿宋" w:hAnsi="仿宋" w:eastAsia="仿宋"/>
          <w:sz w:val="32"/>
          <w:szCs w:val="32"/>
        </w:rPr>
        <w:t>不断激发工商联工作的生机和活力。</w:t>
      </w:r>
      <w:r>
        <w:rPr>
          <w:rFonts w:hint="eastAsia" w:ascii="仿宋" w:hAnsi="仿宋" w:eastAsia="仿宋" w:cs="楷体_GB2312"/>
          <w:bCs/>
          <w:sz w:val="32"/>
          <w:szCs w:val="32"/>
        </w:rPr>
        <w:t>一是抓好商会建设。</w:t>
      </w:r>
      <w:r>
        <w:rPr>
          <w:rFonts w:hint="eastAsia" w:ascii="仿宋" w:hAnsi="仿宋" w:eastAsia="仿宋"/>
          <w:sz w:val="32"/>
          <w:szCs w:val="32"/>
        </w:rPr>
        <w:t>注重在新兴产业、新兴业态领域组建商会，不断扩大商会组织覆盖面，</w:t>
      </w:r>
      <w:r>
        <w:rPr>
          <w:rFonts w:ascii="仿宋" w:hAnsi="仿宋" w:eastAsia="仿宋"/>
          <w:sz w:val="32"/>
          <w:szCs w:val="32"/>
        </w:rPr>
        <w:t>引导行业产业健康发展，助推我市产业结构进一步优化</w:t>
      </w:r>
      <w:r>
        <w:rPr>
          <w:rFonts w:hint="eastAsia" w:ascii="仿宋" w:hAnsi="仿宋" w:eastAsia="仿宋"/>
          <w:sz w:val="32"/>
          <w:szCs w:val="32"/>
        </w:rPr>
        <w:t>；继续开展领导班子好、团结教育好、服务发展好、自律规范好的“四好”商会建设，促进组织规范有效运转，激发组织活力；加强商会党建工作，引导企业出资人支持党建，发挥党员企业家先锋模范作用，发展一批有开拓精神、勇于创业、知识丰富的企业优秀青年、技术骨干加入商会党组织，支持和配合做好工商联所属商会党建工作，扩大商会党的组织和工作覆盖面，以党建促会建、促企建；</w:t>
      </w:r>
      <w:r>
        <w:rPr>
          <w:rFonts w:ascii="仿宋" w:hAnsi="仿宋" w:eastAsia="仿宋"/>
          <w:sz w:val="32"/>
          <w:szCs w:val="32"/>
        </w:rPr>
        <w:t>争取基层党委、政府的领导和支持，不断扩大乡镇（街道）商会覆盖面，提升工作能力水平，促进作用发挥。</w:t>
      </w:r>
      <w:r>
        <w:rPr>
          <w:rFonts w:hint="eastAsia" w:ascii="仿宋" w:hAnsi="仿宋" w:eastAsia="仿宋" w:cs="楷体_GB2312"/>
          <w:bCs/>
          <w:sz w:val="32"/>
          <w:szCs w:val="32"/>
        </w:rPr>
        <w:t>二是抓好基层工商联组织建设。</w:t>
      </w:r>
      <w:r>
        <w:rPr>
          <w:rFonts w:hint="eastAsia" w:ascii="仿宋" w:hAnsi="仿宋" w:eastAsia="仿宋"/>
          <w:sz w:val="32"/>
          <w:szCs w:val="32"/>
        </w:rPr>
        <w:t>加强对县级工商联的工作指导，继续通过工作要点、工作会议、系统调研、定向培训、专题研讨、现场观摩、信息交流等方式，综合运用重点工作落实情况通报、非公有制经济人士评议等方式，加强对各县（市、区）工商联的督促指导。以深入推进“五好”县级工商联建设，进一步加强基层组织建设。</w:t>
      </w:r>
      <w:r>
        <w:rPr>
          <w:rStyle w:val="7"/>
          <w:rFonts w:hint="eastAsia" w:ascii="仿宋" w:hAnsi="仿宋" w:eastAsia="仿宋" w:cs="楷体_GB2312"/>
          <w:b w:val="0"/>
          <w:bCs/>
          <w:sz w:val="32"/>
          <w:szCs w:val="32"/>
        </w:rPr>
        <w:t>三是抓好会员队伍建设</w:t>
      </w:r>
      <w:r>
        <w:rPr>
          <w:rFonts w:hint="eastAsia" w:ascii="仿宋" w:hAnsi="仿宋" w:eastAsia="仿宋" w:cs="楷体_GB2312"/>
          <w:b/>
          <w:bCs/>
          <w:sz w:val="32"/>
          <w:szCs w:val="32"/>
        </w:rPr>
        <w:t>。</w:t>
      </w:r>
      <w:r>
        <w:rPr>
          <w:rFonts w:ascii="仿宋" w:hAnsi="仿宋" w:eastAsia="仿宋"/>
          <w:sz w:val="32"/>
          <w:szCs w:val="32"/>
        </w:rPr>
        <w:t>坚持广泛性和代表性相结合，加大会员发展力度，不断扩大会员覆盖面，优化会员结构，更加关注和发展医药健康产业、会展旅游产业、文化创意产业、电子信息产业、高端制造产业企业入会。提升各级工商联执委、常委综合素质，加强商会领导班子建设，建立健全会长、秘书长考察制度，做好代表人士各类表彰安排的推荐，组织工商联界别政协委员活动。</w:t>
      </w:r>
      <w:r>
        <w:rPr>
          <w:rFonts w:hint="eastAsia" w:ascii="仿宋" w:hAnsi="仿宋" w:eastAsia="仿宋" w:cs="楷体_GB2312"/>
          <w:bCs/>
          <w:sz w:val="32"/>
          <w:szCs w:val="32"/>
        </w:rPr>
        <w:t>四是抓好机关建设。</w:t>
      </w:r>
      <w:r>
        <w:rPr>
          <w:rFonts w:hint="eastAsia" w:ascii="仿宋" w:hAnsi="仿宋" w:eastAsia="仿宋"/>
          <w:sz w:val="32"/>
          <w:szCs w:val="32"/>
          <w:lang w:val="zh-CN"/>
        </w:rPr>
        <w:t>落实全面从严治党要求，继续推进“两学一做”学习教育常态化制度化，将党的建设融入在机关工作的方方面面。加强领导班子建设，严格落实民主集中制，加强自身修养，增强责任意识，提高班子成员的政治把握能力、参政议政能力、组织领导能力、合作共事能力、解决自身问题能力；以机关党建带动干部队伍建设，树立正确用人导向，加大干部实践锻炼和培训教育力度，培养专业能力、专业精神，加强人才和后备干部队伍建设；认真贯彻中央八项规定，加强党风廉政建设，严格干部监督管理，不断强化纪律、规则、程序意识，推进制度落实，积极营造想干事、能干事、干成事的良好氛围，努力培养一支政治强、业务精、作风正的工商联干部队伍。</w:t>
      </w:r>
    </w:p>
    <w:p w14:paraId="6953891D">
      <w:pPr>
        <w:ind w:firstLine="570"/>
        <w:jc w:val="left"/>
        <w:rPr>
          <w:rFonts w:ascii="楷体" w:hAnsi="楷体" w:eastAsia="楷体"/>
          <w:b/>
          <w:sz w:val="32"/>
          <w:szCs w:val="32"/>
        </w:rPr>
      </w:pPr>
      <w:r>
        <w:rPr>
          <w:rFonts w:hint="eastAsia" w:ascii="仿宋" w:hAnsi="仿宋" w:eastAsia="仿宋"/>
          <w:b/>
          <w:sz w:val="32"/>
          <w:szCs w:val="32"/>
        </w:rPr>
        <w:t>二、</w:t>
      </w:r>
      <w:r>
        <w:rPr>
          <w:rFonts w:hint="eastAsia" w:ascii="楷体" w:hAnsi="楷体" w:eastAsia="楷体"/>
          <w:b/>
          <w:sz w:val="32"/>
          <w:szCs w:val="32"/>
        </w:rPr>
        <w:t>职责分类绩效目标：</w:t>
      </w:r>
    </w:p>
    <w:p w14:paraId="7DE83D2A">
      <w:pPr>
        <w:spacing w:line="600" w:lineRule="exact"/>
        <w:ind w:firstLine="640" w:firstLineChars="200"/>
        <w:rPr>
          <w:rFonts w:ascii="仿宋" w:hAnsi="仿宋" w:eastAsia="仿宋"/>
          <w:sz w:val="32"/>
          <w:szCs w:val="32"/>
        </w:rPr>
      </w:pPr>
      <w:r>
        <w:rPr>
          <w:rFonts w:hint="eastAsia" w:ascii="仿宋" w:hAnsi="仿宋" w:eastAsia="仿宋"/>
          <w:sz w:val="32"/>
          <w:szCs w:val="32"/>
        </w:rPr>
        <w:t>2018年,我单位主要职责是参政议政、组织建设、工商联事务管理和促进民营经济发展工作。重点是组织开展调研，向市政协提交大会发言的集体提案，反映社情民意，与市政府对口单位紧密联系。开展各种相关业务活动及会议。积极搭建服务平台，举办招商会、银企对接会、走出去、招商引资及法律维权。加强与国内外知名企业、海外工商社团的合作交流；贯彻全国和省工商联组织建设工作方针，指导全市工商联各级组织和商（协）会的建设，维护会员合法权益；组织换届、培训、思想政治和基层建设工作；对非公有制经济优秀人士进行宣传。</w:t>
      </w:r>
    </w:p>
    <w:p w14:paraId="4A73AE42">
      <w:pPr>
        <w:spacing w:line="600" w:lineRule="exact"/>
        <w:ind w:firstLine="560"/>
        <w:rPr>
          <w:rFonts w:ascii="仿宋" w:hAnsi="仿宋" w:eastAsia="仿宋"/>
          <w:sz w:val="32"/>
          <w:szCs w:val="32"/>
        </w:rPr>
      </w:pPr>
      <w:r>
        <w:rPr>
          <w:rFonts w:ascii="仿宋" w:hAnsi="仿宋" w:eastAsia="仿宋"/>
          <w:sz w:val="32"/>
          <w:szCs w:val="32"/>
        </w:rPr>
        <w:t>参政议政绩效目标情况</w:t>
      </w:r>
    </w:p>
    <w:p w14:paraId="63084270">
      <w:pPr>
        <w:spacing w:line="600" w:lineRule="exact"/>
        <w:ind w:firstLine="560"/>
        <w:rPr>
          <w:rFonts w:ascii="仿宋" w:hAnsi="仿宋" w:eastAsia="仿宋"/>
          <w:sz w:val="32"/>
          <w:szCs w:val="32"/>
        </w:rPr>
      </w:pPr>
      <w:r>
        <w:rPr>
          <w:rFonts w:ascii="仿宋" w:hAnsi="仿宋" w:eastAsia="仿宋"/>
          <w:sz w:val="32"/>
          <w:szCs w:val="32"/>
        </w:rPr>
        <w:t>1.组织开展调研，向市政协提交大会发言的集体提案，反映社情民意，提交调研报告工作。</w:t>
      </w:r>
    </w:p>
    <w:p w14:paraId="7955EADB">
      <w:pPr>
        <w:spacing w:line="600" w:lineRule="exact"/>
        <w:ind w:firstLine="560"/>
        <w:rPr>
          <w:rFonts w:ascii="仿宋" w:hAnsi="仿宋" w:eastAsia="仿宋"/>
          <w:sz w:val="32"/>
          <w:szCs w:val="32"/>
        </w:rPr>
      </w:pPr>
      <w:r>
        <w:rPr>
          <w:rFonts w:ascii="仿宋" w:hAnsi="仿宋" w:eastAsia="仿宋"/>
          <w:sz w:val="32"/>
          <w:szCs w:val="32"/>
        </w:rPr>
        <w:t>绩效目标：完成提交提案3个、反映社情民意5个、提交调研报告2个工作；</w:t>
      </w:r>
    </w:p>
    <w:p w14:paraId="3BCCD312">
      <w:pPr>
        <w:spacing w:line="600" w:lineRule="exact"/>
        <w:ind w:firstLine="560"/>
        <w:rPr>
          <w:rFonts w:ascii="仿宋" w:hAnsi="仿宋" w:eastAsia="仿宋"/>
          <w:sz w:val="32"/>
          <w:szCs w:val="32"/>
        </w:rPr>
      </w:pPr>
      <w:r>
        <w:rPr>
          <w:rFonts w:ascii="仿宋" w:hAnsi="仿宋" w:eastAsia="仿宋"/>
          <w:sz w:val="32"/>
          <w:szCs w:val="32"/>
        </w:rPr>
        <w:t>2.全年完成组织招商引资活动工作</w:t>
      </w:r>
    </w:p>
    <w:p w14:paraId="2D973D96">
      <w:pPr>
        <w:spacing w:line="600" w:lineRule="exact"/>
        <w:ind w:firstLine="560"/>
        <w:rPr>
          <w:rFonts w:ascii="仿宋" w:hAnsi="仿宋" w:eastAsia="仿宋"/>
          <w:sz w:val="32"/>
          <w:szCs w:val="32"/>
        </w:rPr>
      </w:pPr>
      <w:r>
        <w:rPr>
          <w:rFonts w:ascii="仿宋" w:hAnsi="仿宋" w:eastAsia="仿宋"/>
          <w:sz w:val="32"/>
          <w:szCs w:val="32"/>
        </w:rPr>
        <w:t>绩效目标：学习先进地区先进的企业管理模式，把当地先进的生产技术更快的引进来，并更好地实施“走出去”战略，在实施互利共赢开放战略和建设和谐世界中发挥更大作用，尽快实现我市非公企业的健康可持续发展，从而为我市非公企业的长期发展奠定良好基础。全年完成组织对外交流、招商引资活动工作2次</w:t>
      </w:r>
    </w:p>
    <w:p w14:paraId="18CB7822">
      <w:pPr>
        <w:spacing w:line="600" w:lineRule="exact"/>
        <w:ind w:firstLine="560"/>
        <w:rPr>
          <w:rFonts w:ascii="仿宋" w:hAnsi="仿宋" w:eastAsia="仿宋"/>
          <w:sz w:val="32"/>
          <w:szCs w:val="32"/>
        </w:rPr>
      </w:pPr>
      <w:r>
        <w:rPr>
          <w:rFonts w:ascii="仿宋" w:hAnsi="仿宋" w:eastAsia="仿宋"/>
          <w:sz w:val="32"/>
          <w:szCs w:val="32"/>
        </w:rPr>
        <w:t>3.完成为企业提供法律维权工作</w:t>
      </w:r>
    </w:p>
    <w:p w14:paraId="0BE96F6A">
      <w:pPr>
        <w:spacing w:line="600" w:lineRule="exact"/>
        <w:ind w:firstLine="560"/>
        <w:rPr>
          <w:rFonts w:ascii="仿宋" w:hAnsi="仿宋" w:eastAsia="仿宋"/>
          <w:sz w:val="32"/>
          <w:szCs w:val="32"/>
        </w:rPr>
      </w:pPr>
      <w:r>
        <w:rPr>
          <w:rFonts w:ascii="仿宋" w:hAnsi="仿宋" w:eastAsia="仿宋"/>
          <w:sz w:val="32"/>
          <w:szCs w:val="32"/>
        </w:rPr>
        <w:t>绩效目标：帮助会员企业解决生产经营中的困难、维护企业的合法权益、维持公平的市场竞争秩序等方面起到重要作用，完成为企业提供法律维权工作4次。</w:t>
      </w:r>
    </w:p>
    <w:p w14:paraId="75E3E24F">
      <w:pPr>
        <w:spacing w:line="600" w:lineRule="exact"/>
        <w:ind w:firstLine="560"/>
        <w:rPr>
          <w:rFonts w:ascii="仿宋" w:hAnsi="仿宋" w:eastAsia="仿宋"/>
          <w:sz w:val="32"/>
          <w:szCs w:val="32"/>
        </w:rPr>
      </w:pPr>
      <w:r>
        <w:rPr>
          <w:rFonts w:ascii="仿宋" w:hAnsi="仿宋" w:eastAsia="仿宋"/>
          <w:sz w:val="32"/>
          <w:szCs w:val="32"/>
        </w:rPr>
        <w:t>4.完成银企对接活动工作。</w:t>
      </w:r>
    </w:p>
    <w:p w14:paraId="3D43ADC6">
      <w:pPr>
        <w:spacing w:line="600" w:lineRule="exact"/>
        <w:ind w:firstLine="560"/>
        <w:rPr>
          <w:rFonts w:ascii="仿宋" w:hAnsi="仿宋" w:eastAsia="仿宋"/>
          <w:sz w:val="32"/>
          <w:szCs w:val="32"/>
        </w:rPr>
      </w:pPr>
      <w:r>
        <w:rPr>
          <w:rFonts w:ascii="仿宋" w:hAnsi="仿宋" w:eastAsia="仿宋"/>
          <w:sz w:val="32"/>
          <w:szCs w:val="32"/>
        </w:rPr>
        <w:t>绩效目标：有效解决中小企业融资难、融资贵的问题，进一步营造银企互信、互利、互惠的良好环境。全年完成银企对接活动工作3次</w:t>
      </w:r>
    </w:p>
    <w:p w14:paraId="5B844F80">
      <w:pPr>
        <w:spacing w:line="600" w:lineRule="exact"/>
        <w:ind w:firstLine="560"/>
        <w:rPr>
          <w:rFonts w:ascii="仿宋" w:hAnsi="仿宋" w:eastAsia="仿宋"/>
          <w:sz w:val="32"/>
          <w:szCs w:val="32"/>
        </w:rPr>
      </w:pPr>
      <w:r>
        <w:rPr>
          <w:rFonts w:ascii="仿宋" w:hAnsi="仿宋" w:eastAsia="仿宋"/>
          <w:sz w:val="32"/>
          <w:szCs w:val="32"/>
        </w:rPr>
        <w:t>组织建设绩效目标情况</w:t>
      </w:r>
    </w:p>
    <w:p w14:paraId="6911AC9A">
      <w:pPr>
        <w:spacing w:line="600" w:lineRule="exact"/>
        <w:ind w:firstLine="560"/>
        <w:rPr>
          <w:rFonts w:ascii="仿宋" w:hAnsi="仿宋" w:eastAsia="仿宋"/>
          <w:sz w:val="32"/>
          <w:szCs w:val="32"/>
        </w:rPr>
      </w:pPr>
      <w:r>
        <w:rPr>
          <w:rFonts w:ascii="仿宋" w:hAnsi="仿宋" w:eastAsia="仿宋"/>
          <w:sz w:val="32"/>
          <w:szCs w:val="32"/>
        </w:rPr>
        <w:t>贯彻全国和省工商联组织建设工作方针，指导全市工商联各级组织和商（协）会的建设，维护会员合法权益；组织换届、培训、思想政治和基层建设工作；对非公有制经济优秀人士进行宣传。</w:t>
      </w:r>
    </w:p>
    <w:p w14:paraId="5478061C">
      <w:pPr>
        <w:spacing w:line="600" w:lineRule="exact"/>
        <w:ind w:firstLine="560"/>
        <w:rPr>
          <w:rFonts w:ascii="仿宋" w:hAnsi="仿宋" w:eastAsia="仿宋"/>
          <w:sz w:val="32"/>
          <w:szCs w:val="32"/>
        </w:rPr>
      </w:pPr>
      <w:r>
        <w:rPr>
          <w:rFonts w:ascii="仿宋" w:hAnsi="仿宋" w:eastAsia="仿宋"/>
          <w:sz w:val="32"/>
          <w:szCs w:val="32"/>
        </w:rPr>
        <w:t>1.召开执、常委会议。</w:t>
      </w:r>
    </w:p>
    <w:p w14:paraId="05CCFA77">
      <w:pPr>
        <w:spacing w:line="600" w:lineRule="exact"/>
        <w:ind w:firstLine="560"/>
        <w:rPr>
          <w:rFonts w:ascii="仿宋" w:hAnsi="仿宋" w:eastAsia="仿宋"/>
          <w:sz w:val="32"/>
          <w:szCs w:val="32"/>
        </w:rPr>
      </w:pPr>
      <w:r>
        <w:rPr>
          <w:rFonts w:ascii="仿宋" w:hAnsi="仿宋" w:eastAsia="仿宋"/>
          <w:sz w:val="32"/>
          <w:szCs w:val="32"/>
        </w:rPr>
        <w:t>绩效目标：依照全国工商联章程，完成召开执、常委会议工作。推动非公有制经济人士理想信念教育实践活动深入开展，带动各级工商联在全面深化改革中积极作为。全年召开常委会议1次，执委会1次使我市非公有制经济人士更加坚定对中国特色社会主义的信念、对党和政府的信任、对企业发展的信心、对社会的信誉，遵守法律法规，履行社会责任，努力把企业办好,做合格的中国特色社会主义事业建设者。</w:t>
      </w:r>
    </w:p>
    <w:p w14:paraId="2CADB5B2">
      <w:pPr>
        <w:spacing w:line="600" w:lineRule="exact"/>
        <w:ind w:firstLine="560"/>
        <w:rPr>
          <w:rFonts w:ascii="仿宋" w:hAnsi="仿宋" w:eastAsia="仿宋"/>
          <w:sz w:val="32"/>
          <w:szCs w:val="32"/>
        </w:rPr>
      </w:pPr>
      <w:r>
        <w:rPr>
          <w:rFonts w:ascii="仿宋" w:hAnsi="仿宋" w:eastAsia="仿宋"/>
          <w:sz w:val="32"/>
          <w:szCs w:val="32"/>
        </w:rPr>
        <w:t>2.党员活动日工作</w:t>
      </w:r>
    </w:p>
    <w:p w14:paraId="164AE609">
      <w:pPr>
        <w:spacing w:line="600" w:lineRule="exact"/>
        <w:ind w:firstLine="560"/>
        <w:rPr>
          <w:rFonts w:ascii="仿宋" w:hAnsi="仿宋" w:eastAsia="仿宋"/>
          <w:sz w:val="32"/>
          <w:szCs w:val="32"/>
        </w:rPr>
      </w:pPr>
      <w:r>
        <w:rPr>
          <w:rFonts w:ascii="仿宋" w:hAnsi="仿宋" w:eastAsia="仿宋"/>
          <w:sz w:val="32"/>
          <w:szCs w:val="32"/>
        </w:rPr>
        <w:t>绩效目标：依照市直工委第文件全年举办党员活动日工作4次。</w:t>
      </w:r>
    </w:p>
    <w:p w14:paraId="6C63C68C">
      <w:pPr>
        <w:spacing w:line="600" w:lineRule="exact"/>
        <w:ind w:firstLine="560"/>
        <w:rPr>
          <w:rFonts w:ascii="仿宋" w:hAnsi="仿宋" w:eastAsia="仿宋"/>
          <w:sz w:val="32"/>
          <w:szCs w:val="32"/>
        </w:rPr>
      </w:pPr>
      <w:r>
        <w:rPr>
          <w:rFonts w:ascii="仿宋" w:hAnsi="仿宋" w:eastAsia="仿宋"/>
          <w:sz w:val="32"/>
          <w:szCs w:val="32"/>
        </w:rPr>
        <w:t>3.完成商（协）会建设工作</w:t>
      </w:r>
    </w:p>
    <w:p w14:paraId="0093327C">
      <w:pPr>
        <w:spacing w:line="600" w:lineRule="exact"/>
        <w:ind w:firstLine="560"/>
        <w:rPr>
          <w:rFonts w:ascii="仿宋" w:hAnsi="仿宋" w:eastAsia="仿宋"/>
          <w:sz w:val="32"/>
          <w:szCs w:val="32"/>
        </w:rPr>
      </w:pPr>
      <w:r>
        <w:rPr>
          <w:rFonts w:ascii="仿宋" w:hAnsi="仿宋" w:eastAsia="仿宋"/>
          <w:sz w:val="32"/>
          <w:szCs w:val="32"/>
        </w:rPr>
        <w:t>保证国家和地方政府的各项方针政策得以贯彻落实，保证坚持正确的办会方向，要为会员提供服务。</w:t>
      </w:r>
    </w:p>
    <w:p w14:paraId="7E8572B5">
      <w:pPr>
        <w:spacing w:line="600" w:lineRule="exact"/>
        <w:ind w:firstLine="560"/>
        <w:rPr>
          <w:rFonts w:ascii="仿宋" w:hAnsi="仿宋" w:eastAsia="仿宋"/>
          <w:sz w:val="32"/>
          <w:szCs w:val="32"/>
        </w:rPr>
      </w:pPr>
      <w:r>
        <w:rPr>
          <w:rFonts w:ascii="仿宋" w:hAnsi="仿宋" w:eastAsia="仿宋"/>
          <w:sz w:val="32"/>
          <w:szCs w:val="32"/>
        </w:rPr>
        <w:t>绩效目标：协调协会内外的各种矛盾与纠纷，维护企业合法权益、维持公平的市场竟争秩序。组织开展商协会换届、组织开展商会交流、会展工作及直属协会党委对外交流学习工作。</w:t>
      </w:r>
    </w:p>
    <w:p w14:paraId="2ACE02C6">
      <w:pPr>
        <w:spacing w:line="600" w:lineRule="exact"/>
        <w:ind w:firstLine="560"/>
        <w:rPr>
          <w:rFonts w:ascii="仿宋" w:hAnsi="仿宋" w:eastAsia="仿宋"/>
          <w:sz w:val="32"/>
          <w:szCs w:val="32"/>
        </w:rPr>
      </w:pPr>
      <w:r>
        <w:rPr>
          <w:rFonts w:ascii="仿宋" w:hAnsi="仿宋" w:eastAsia="仿宋"/>
          <w:sz w:val="32"/>
          <w:szCs w:val="32"/>
        </w:rPr>
        <w:t>4.完成商会宣传工作</w:t>
      </w:r>
    </w:p>
    <w:p w14:paraId="096D91C9">
      <w:pPr>
        <w:spacing w:line="600" w:lineRule="exact"/>
        <w:ind w:firstLine="560"/>
        <w:rPr>
          <w:rFonts w:ascii="仿宋" w:hAnsi="仿宋" w:eastAsia="仿宋"/>
          <w:sz w:val="32"/>
          <w:szCs w:val="32"/>
        </w:rPr>
      </w:pPr>
      <w:r>
        <w:rPr>
          <w:rFonts w:ascii="仿宋" w:hAnsi="仿宋" w:eastAsia="仿宋"/>
          <w:sz w:val="32"/>
          <w:szCs w:val="32"/>
        </w:rPr>
        <w:t>绩效目标：大力搞好商会宣传工作，编印《廊坊商会》专刊6000册，选送全市部分会员企业及全国、各省、市工商联、市直机关、四套班子领导；完成民营企业家培训工作,全年6次,1000人次。</w:t>
      </w:r>
    </w:p>
    <w:p w14:paraId="57086DE3">
      <w:pPr>
        <w:spacing w:line="600" w:lineRule="exact"/>
        <w:ind w:firstLine="560"/>
        <w:rPr>
          <w:rFonts w:ascii="仿宋" w:hAnsi="仿宋" w:eastAsia="仿宋"/>
          <w:sz w:val="32"/>
          <w:szCs w:val="32"/>
        </w:rPr>
      </w:pPr>
      <w:r>
        <w:rPr>
          <w:rFonts w:ascii="仿宋" w:hAnsi="仿宋" w:eastAsia="仿宋"/>
          <w:sz w:val="32"/>
          <w:szCs w:val="32"/>
        </w:rPr>
        <w:t>绩效目标：为确保我市民营企业的健康发展，市工商联将进一步加大对民营企力度，继续举办“企业家沙龙”，通过沙龙培训，使企业家们感受到时代发展赋予的历史责任，增强使命感和责任感，总结凝练出“自主创新、奉献祖国”的廊坊企业家培训班精神，坚定做强、做大一批领军型企业的信心，激发不断探索、不断突破、不断创新、产业报国的雄心壮志。通过沙龙培训，提高企业家理论水平、政治素质和工作能力，加深对中国共产党执政纲领、路线、方针、政策的认识水平和首都经济社会发展形势的掌握，对于促进企业转型升级，调整结构，探索培养新经济组织企业家的新模式积累一定的经验。</w:t>
      </w:r>
    </w:p>
    <w:p w14:paraId="09DC3791">
      <w:pPr>
        <w:spacing w:line="600" w:lineRule="exact"/>
        <w:ind w:firstLine="560"/>
        <w:rPr>
          <w:rFonts w:ascii="仿宋" w:hAnsi="仿宋" w:eastAsia="仿宋"/>
          <w:sz w:val="32"/>
          <w:szCs w:val="32"/>
        </w:rPr>
      </w:pPr>
      <w:r>
        <w:rPr>
          <w:rFonts w:ascii="仿宋" w:hAnsi="仿宋" w:eastAsia="仿宋"/>
          <w:sz w:val="32"/>
          <w:szCs w:val="32"/>
        </w:rPr>
        <w:t>（三）促进民营经济发展绩效目标情况</w:t>
      </w:r>
    </w:p>
    <w:p w14:paraId="58E65021">
      <w:pPr>
        <w:spacing w:line="600" w:lineRule="exact"/>
        <w:ind w:firstLine="560"/>
        <w:rPr>
          <w:rFonts w:ascii="仿宋" w:hAnsi="仿宋" w:eastAsia="仿宋"/>
          <w:sz w:val="32"/>
          <w:szCs w:val="32"/>
        </w:rPr>
      </w:pPr>
      <w:r>
        <w:rPr>
          <w:rFonts w:ascii="仿宋" w:hAnsi="仿宋" w:eastAsia="仿宋"/>
          <w:sz w:val="32"/>
          <w:szCs w:val="32"/>
        </w:rPr>
        <w:t>加强对民营经济的宏观指导、综合协调，优化发展环境，激活市场主体，破解要素制约，强化公共服务，加强督导、检查和考核，提高中小企业发展质量和水平。</w:t>
      </w:r>
    </w:p>
    <w:p w14:paraId="3F57131D">
      <w:pPr>
        <w:spacing w:line="600" w:lineRule="exact"/>
        <w:ind w:firstLine="560"/>
        <w:rPr>
          <w:rFonts w:ascii="仿宋" w:hAnsi="仿宋" w:eastAsia="仿宋"/>
          <w:sz w:val="32"/>
          <w:szCs w:val="32"/>
        </w:rPr>
      </w:pPr>
      <w:r>
        <w:rPr>
          <w:rFonts w:ascii="仿宋" w:hAnsi="仿宋" w:eastAsia="仿宋"/>
          <w:sz w:val="32"/>
          <w:szCs w:val="32"/>
        </w:rPr>
        <w:t>绩效目标：完成对融资服务中心的业务培训工作；对中小企业融资担保进行指导；组织中小企业上市辅导。全年2次，共200人次。</w:t>
      </w:r>
    </w:p>
    <w:p w14:paraId="22139987">
      <w:pPr>
        <w:spacing w:line="600" w:lineRule="exact"/>
        <w:ind w:firstLine="560"/>
        <w:rPr>
          <w:rFonts w:ascii="仿宋" w:hAnsi="仿宋" w:eastAsia="仿宋"/>
          <w:sz w:val="32"/>
          <w:szCs w:val="32"/>
        </w:rPr>
      </w:pPr>
    </w:p>
    <w:p w14:paraId="2222C05B">
      <w:pPr>
        <w:spacing w:line="600" w:lineRule="exact"/>
        <w:ind w:firstLine="560"/>
        <w:rPr>
          <w:rFonts w:ascii="仿宋" w:hAnsi="仿宋" w:eastAsia="仿宋"/>
          <w:sz w:val="32"/>
          <w:szCs w:val="32"/>
        </w:rPr>
      </w:pPr>
    </w:p>
    <w:p w14:paraId="4C8339B1">
      <w:pPr>
        <w:spacing w:line="600" w:lineRule="exact"/>
        <w:ind w:firstLine="560"/>
        <w:rPr>
          <w:rFonts w:ascii="仿宋" w:hAnsi="仿宋" w:eastAsia="仿宋"/>
          <w:sz w:val="32"/>
          <w:szCs w:val="32"/>
        </w:rPr>
      </w:pPr>
    </w:p>
    <w:p w14:paraId="7EE5F2B0">
      <w:pPr>
        <w:spacing w:line="600" w:lineRule="exact"/>
        <w:ind w:firstLine="560"/>
        <w:rPr>
          <w:rFonts w:ascii="仿宋" w:hAnsi="仿宋" w:eastAsia="仿宋"/>
          <w:sz w:val="32"/>
          <w:szCs w:val="32"/>
        </w:rPr>
      </w:pPr>
    </w:p>
    <w:p w14:paraId="6F3D24B1">
      <w:pPr>
        <w:spacing w:line="600" w:lineRule="exact"/>
        <w:ind w:firstLine="560"/>
        <w:rPr>
          <w:rFonts w:ascii="仿宋" w:hAnsi="仿宋" w:eastAsia="仿宋"/>
          <w:sz w:val="32"/>
          <w:szCs w:val="32"/>
        </w:rPr>
      </w:pPr>
    </w:p>
    <w:p w14:paraId="3C60E4E3">
      <w:pPr>
        <w:spacing w:line="540" w:lineRule="exact"/>
        <w:ind w:firstLine="630" w:firstLineChars="196"/>
        <w:rPr>
          <w:rFonts w:ascii="楷体" w:hAnsi="楷体" w:eastAsia="楷体"/>
          <w:b/>
          <w:sz w:val="32"/>
          <w:szCs w:val="32"/>
        </w:rPr>
      </w:pPr>
      <w:r>
        <w:rPr>
          <w:rFonts w:hint="eastAsia" w:ascii="楷体" w:hAnsi="楷体" w:eastAsia="楷体"/>
          <w:b/>
          <w:sz w:val="32"/>
          <w:szCs w:val="32"/>
        </w:rPr>
        <w:t>三、部门职责及工作活动绩效目标指标</w:t>
      </w:r>
      <w:r>
        <w:rPr>
          <w:rFonts w:ascii="楷体" w:hAnsi="楷体" w:eastAsia="楷体"/>
          <w:b/>
          <w:sz w:val="32"/>
          <w:szCs w:val="32"/>
        </w:rPr>
        <w:t>:</w:t>
      </w:r>
    </w:p>
    <w:p w14:paraId="03EFB0AA">
      <w:pPr>
        <w:jc w:val="center"/>
        <w:outlineLvl w:val="0"/>
        <w:rPr>
          <w:rFonts w:ascii="仿宋" w:hAnsi="仿宋" w:eastAsia="仿宋"/>
          <w:sz w:val="32"/>
        </w:rPr>
      </w:pPr>
      <w:bookmarkStart w:id="1" w:name="_Toc505777994"/>
      <w:r>
        <w:rPr>
          <w:rFonts w:hint="eastAsia" w:ascii="仿宋" w:hAnsi="仿宋" w:eastAsia="仿宋"/>
          <w:sz w:val="32"/>
        </w:rPr>
        <w:t>部门职责-工作活动绩效目标</w:t>
      </w:r>
      <w:bookmarkEnd w:id="1"/>
    </w:p>
    <w:tbl>
      <w:tblPr>
        <w:tblStyle w:val="5"/>
        <w:tblW w:w="13934"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41"/>
        <w:gridCol w:w="1276"/>
        <w:gridCol w:w="2976"/>
        <w:gridCol w:w="2976"/>
        <w:gridCol w:w="1417"/>
        <w:gridCol w:w="737"/>
        <w:gridCol w:w="737"/>
        <w:gridCol w:w="737"/>
        <w:gridCol w:w="737"/>
      </w:tblGrid>
      <w:tr w14:paraId="37557C72">
        <w:tblPrEx>
          <w:tblCellMar>
            <w:top w:w="0" w:type="dxa"/>
            <w:left w:w="108" w:type="dxa"/>
            <w:bottom w:w="0" w:type="dxa"/>
            <w:right w:w="108" w:type="dxa"/>
          </w:tblCellMar>
        </w:tblPrEx>
        <w:trPr>
          <w:trHeight w:val="227" w:hRule="atLeast"/>
          <w:tblHeader/>
          <w:jc w:val="center"/>
        </w:trPr>
        <w:tc>
          <w:tcPr>
            <w:tcW w:w="10986" w:type="dxa"/>
            <w:gridSpan w:val="5"/>
            <w:tcBorders>
              <w:top w:val="single" w:color="FFFFFF" w:sz="6" w:space="0"/>
              <w:left w:val="single" w:color="FFFFFF" w:sz="6" w:space="0"/>
              <w:right w:val="single" w:color="FFFFFF" w:sz="6" w:space="0"/>
            </w:tcBorders>
            <w:shd w:val="clear" w:color="auto" w:fill="auto"/>
            <w:vAlign w:val="center"/>
          </w:tcPr>
          <w:p w14:paraId="21AB6648">
            <w:pPr>
              <w:spacing w:line="300" w:lineRule="exact"/>
              <w:jc w:val="left"/>
              <w:rPr>
                <w:rFonts w:ascii="仿宋" w:hAnsi="仿宋" w:eastAsia="仿宋"/>
                <w:sz w:val="24"/>
              </w:rPr>
            </w:pPr>
            <w:r>
              <w:rPr>
                <w:rFonts w:ascii="仿宋" w:hAnsi="仿宋" w:eastAsia="仿宋"/>
                <w:sz w:val="24"/>
              </w:rPr>
              <w:t>310</w:t>
            </w:r>
            <w:r>
              <w:rPr>
                <w:rFonts w:hint="eastAsia" w:ascii="仿宋" w:hAnsi="仿宋" w:eastAsia="仿宋"/>
                <w:sz w:val="24"/>
              </w:rPr>
              <w:t>廊坊市工商业联合会</w:t>
            </w:r>
          </w:p>
        </w:tc>
        <w:tc>
          <w:tcPr>
            <w:tcW w:w="2948" w:type="dxa"/>
            <w:gridSpan w:val="4"/>
            <w:tcBorders>
              <w:top w:val="single" w:color="FFFFFF" w:sz="6" w:space="0"/>
              <w:left w:val="single" w:color="FFFFFF" w:sz="6" w:space="0"/>
              <w:right w:val="single" w:color="FFFFFF" w:sz="6" w:space="0"/>
            </w:tcBorders>
            <w:shd w:val="clear" w:color="auto" w:fill="auto"/>
            <w:vAlign w:val="center"/>
          </w:tcPr>
          <w:p w14:paraId="30F28F0C">
            <w:pPr>
              <w:spacing w:line="300" w:lineRule="exact"/>
              <w:jc w:val="right"/>
              <w:rPr>
                <w:rFonts w:ascii="仿宋" w:hAnsi="仿宋" w:eastAsia="仿宋"/>
                <w:sz w:val="24"/>
              </w:rPr>
            </w:pPr>
            <w:r>
              <w:rPr>
                <w:rFonts w:hint="eastAsia" w:ascii="仿宋" w:hAnsi="仿宋" w:eastAsia="仿宋"/>
                <w:sz w:val="24"/>
              </w:rPr>
              <w:t>单位：万元</w:t>
            </w:r>
          </w:p>
        </w:tc>
      </w:tr>
      <w:tr w14:paraId="42B9DAC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tblHeader/>
          <w:jc w:val="center"/>
        </w:trPr>
        <w:tc>
          <w:tcPr>
            <w:tcW w:w="2341" w:type="dxa"/>
            <w:vMerge w:val="restart"/>
            <w:shd w:val="clear" w:color="auto" w:fill="auto"/>
            <w:vAlign w:val="center"/>
          </w:tcPr>
          <w:p w14:paraId="35922776">
            <w:pPr>
              <w:spacing w:line="300" w:lineRule="exact"/>
              <w:jc w:val="center"/>
              <w:rPr>
                <w:rFonts w:ascii="仿宋" w:hAnsi="仿宋" w:eastAsia="仿宋"/>
                <w:b/>
              </w:rPr>
            </w:pPr>
            <w:r>
              <w:rPr>
                <w:rFonts w:hint="eastAsia" w:ascii="仿宋" w:hAnsi="仿宋" w:eastAsia="仿宋"/>
                <w:b/>
              </w:rPr>
              <w:t>职责活动</w:t>
            </w:r>
          </w:p>
        </w:tc>
        <w:tc>
          <w:tcPr>
            <w:tcW w:w="1276" w:type="dxa"/>
            <w:vMerge w:val="restart"/>
            <w:shd w:val="clear" w:color="auto" w:fill="auto"/>
            <w:vAlign w:val="center"/>
          </w:tcPr>
          <w:p w14:paraId="1CB08805">
            <w:pPr>
              <w:spacing w:line="300" w:lineRule="exact"/>
              <w:jc w:val="center"/>
              <w:rPr>
                <w:rFonts w:ascii="仿宋" w:hAnsi="仿宋" w:eastAsia="仿宋"/>
                <w:b/>
              </w:rPr>
            </w:pPr>
            <w:r>
              <w:rPr>
                <w:rFonts w:hint="eastAsia" w:ascii="仿宋" w:hAnsi="仿宋" w:eastAsia="仿宋"/>
                <w:b/>
              </w:rPr>
              <w:t>年度预算数</w:t>
            </w:r>
          </w:p>
        </w:tc>
        <w:tc>
          <w:tcPr>
            <w:tcW w:w="2976" w:type="dxa"/>
            <w:vMerge w:val="restart"/>
            <w:shd w:val="clear" w:color="auto" w:fill="auto"/>
            <w:vAlign w:val="center"/>
          </w:tcPr>
          <w:p w14:paraId="394D1A17">
            <w:pPr>
              <w:spacing w:line="300" w:lineRule="exact"/>
              <w:jc w:val="center"/>
              <w:rPr>
                <w:rFonts w:ascii="仿宋" w:hAnsi="仿宋" w:eastAsia="仿宋"/>
                <w:b/>
              </w:rPr>
            </w:pPr>
            <w:r>
              <w:rPr>
                <w:rFonts w:hint="eastAsia" w:ascii="仿宋" w:hAnsi="仿宋" w:eastAsia="仿宋"/>
                <w:b/>
              </w:rPr>
              <w:t>内容描述</w:t>
            </w:r>
          </w:p>
        </w:tc>
        <w:tc>
          <w:tcPr>
            <w:tcW w:w="2976" w:type="dxa"/>
            <w:vMerge w:val="restart"/>
            <w:shd w:val="clear" w:color="auto" w:fill="auto"/>
            <w:vAlign w:val="center"/>
          </w:tcPr>
          <w:p w14:paraId="3DE5E21B">
            <w:pPr>
              <w:spacing w:line="300" w:lineRule="exact"/>
              <w:jc w:val="center"/>
              <w:rPr>
                <w:rFonts w:ascii="仿宋" w:hAnsi="仿宋" w:eastAsia="仿宋"/>
                <w:b/>
              </w:rPr>
            </w:pPr>
            <w:r>
              <w:rPr>
                <w:rFonts w:hint="eastAsia" w:ascii="仿宋" w:hAnsi="仿宋" w:eastAsia="仿宋"/>
                <w:b/>
              </w:rPr>
              <w:t>绩效目标</w:t>
            </w:r>
          </w:p>
        </w:tc>
        <w:tc>
          <w:tcPr>
            <w:tcW w:w="1417" w:type="dxa"/>
            <w:vMerge w:val="restart"/>
            <w:shd w:val="clear" w:color="auto" w:fill="auto"/>
            <w:vAlign w:val="center"/>
          </w:tcPr>
          <w:p w14:paraId="026CFF5A">
            <w:pPr>
              <w:spacing w:line="300" w:lineRule="exact"/>
              <w:jc w:val="center"/>
              <w:rPr>
                <w:rFonts w:ascii="仿宋" w:hAnsi="仿宋" w:eastAsia="仿宋"/>
                <w:b/>
              </w:rPr>
            </w:pPr>
            <w:r>
              <w:rPr>
                <w:rFonts w:hint="eastAsia" w:ascii="仿宋" w:hAnsi="仿宋" w:eastAsia="仿宋"/>
                <w:b/>
              </w:rPr>
              <w:t>绩效指标</w:t>
            </w:r>
          </w:p>
        </w:tc>
        <w:tc>
          <w:tcPr>
            <w:tcW w:w="2948" w:type="dxa"/>
            <w:gridSpan w:val="4"/>
            <w:shd w:val="clear" w:color="auto" w:fill="auto"/>
            <w:vAlign w:val="center"/>
          </w:tcPr>
          <w:p w14:paraId="0FF0B3E2">
            <w:pPr>
              <w:spacing w:line="300" w:lineRule="exact"/>
              <w:jc w:val="center"/>
              <w:rPr>
                <w:rFonts w:ascii="仿宋" w:hAnsi="仿宋" w:eastAsia="仿宋"/>
                <w:b/>
              </w:rPr>
            </w:pPr>
            <w:r>
              <w:rPr>
                <w:rFonts w:hint="eastAsia" w:ascii="仿宋" w:hAnsi="仿宋" w:eastAsia="仿宋"/>
                <w:b/>
              </w:rPr>
              <w:t>评价标准</w:t>
            </w:r>
          </w:p>
        </w:tc>
      </w:tr>
      <w:tr w14:paraId="136E421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tblHeader/>
          <w:jc w:val="center"/>
        </w:trPr>
        <w:tc>
          <w:tcPr>
            <w:tcW w:w="2341" w:type="dxa"/>
            <w:vMerge w:val="continue"/>
            <w:shd w:val="clear" w:color="auto" w:fill="auto"/>
            <w:vAlign w:val="center"/>
          </w:tcPr>
          <w:p w14:paraId="2625757B">
            <w:pPr>
              <w:spacing w:line="300" w:lineRule="exact"/>
              <w:jc w:val="left"/>
              <w:outlineLvl w:val="0"/>
              <w:rPr>
                <w:rFonts w:ascii="仿宋" w:hAnsi="仿宋" w:eastAsia="仿宋"/>
              </w:rPr>
            </w:pPr>
          </w:p>
        </w:tc>
        <w:tc>
          <w:tcPr>
            <w:tcW w:w="1276" w:type="dxa"/>
            <w:vMerge w:val="continue"/>
            <w:shd w:val="clear" w:color="auto" w:fill="auto"/>
            <w:vAlign w:val="center"/>
          </w:tcPr>
          <w:p w14:paraId="40C2720B">
            <w:pPr>
              <w:spacing w:line="300" w:lineRule="exact"/>
              <w:jc w:val="left"/>
              <w:outlineLvl w:val="0"/>
              <w:rPr>
                <w:rFonts w:ascii="仿宋" w:hAnsi="仿宋" w:eastAsia="仿宋"/>
              </w:rPr>
            </w:pPr>
          </w:p>
        </w:tc>
        <w:tc>
          <w:tcPr>
            <w:tcW w:w="2976" w:type="dxa"/>
            <w:vMerge w:val="continue"/>
            <w:shd w:val="clear" w:color="auto" w:fill="auto"/>
            <w:vAlign w:val="center"/>
          </w:tcPr>
          <w:p w14:paraId="512C59E8">
            <w:pPr>
              <w:spacing w:line="300" w:lineRule="exact"/>
              <w:jc w:val="left"/>
              <w:outlineLvl w:val="0"/>
              <w:rPr>
                <w:rFonts w:ascii="仿宋" w:hAnsi="仿宋" w:eastAsia="仿宋"/>
              </w:rPr>
            </w:pPr>
          </w:p>
        </w:tc>
        <w:tc>
          <w:tcPr>
            <w:tcW w:w="2976" w:type="dxa"/>
            <w:vMerge w:val="continue"/>
            <w:shd w:val="clear" w:color="auto" w:fill="auto"/>
            <w:vAlign w:val="center"/>
          </w:tcPr>
          <w:p w14:paraId="5549D2E3">
            <w:pPr>
              <w:spacing w:line="300" w:lineRule="exact"/>
              <w:jc w:val="left"/>
              <w:outlineLvl w:val="0"/>
              <w:rPr>
                <w:rFonts w:ascii="仿宋" w:hAnsi="仿宋" w:eastAsia="仿宋"/>
              </w:rPr>
            </w:pPr>
          </w:p>
        </w:tc>
        <w:tc>
          <w:tcPr>
            <w:tcW w:w="1417" w:type="dxa"/>
            <w:vMerge w:val="continue"/>
            <w:shd w:val="clear" w:color="auto" w:fill="auto"/>
            <w:vAlign w:val="center"/>
          </w:tcPr>
          <w:p w14:paraId="047D3CF9">
            <w:pPr>
              <w:spacing w:line="300" w:lineRule="exact"/>
              <w:jc w:val="left"/>
              <w:outlineLvl w:val="0"/>
              <w:rPr>
                <w:rFonts w:ascii="仿宋" w:hAnsi="仿宋" w:eastAsia="仿宋"/>
              </w:rPr>
            </w:pPr>
          </w:p>
        </w:tc>
        <w:tc>
          <w:tcPr>
            <w:tcW w:w="737" w:type="dxa"/>
            <w:shd w:val="clear" w:color="auto" w:fill="auto"/>
            <w:vAlign w:val="center"/>
          </w:tcPr>
          <w:p w14:paraId="4B2CD74E">
            <w:pPr>
              <w:spacing w:line="300" w:lineRule="exact"/>
              <w:jc w:val="center"/>
              <w:rPr>
                <w:rFonts w:ascii="仿宋" w:hAnsi="仿宋" w:eastAsia="仿宋"/>
                <w:b/>
              </w:rPr>
            </w:pPr>
            <w:r>
              <w:rPr>
                <w:rFonts w:hint="eastAsia" w:ascii="仿宋" w:hAnsi="仿宋" w:eastAsia="仿宋"/>
                <w:b/>
              </w:rPr>
              <w:t>优</w:t>
            </w:r>
          </w:p>
        </w:tc>
        <w:tc>
          <w:tcPr>
            <w:tcW w:w="737" w:type="dxa"/>
            <w:shd w:val="clear" w:color="auto" w:fill="auto"/>
            <w:vAlign w:val="center"/>
          </w:tcPr>
          <w:p w14:paraId="53616B49">
            <w:pPr>
              <w:spacing w:line="300" w:lineRule="exact"/>
              <w:jc w:val="center"/>
              <w:rPr>
                <w:rFonts w:ascii="仿宋" w:hAnsi="仿宋" w:eastAsia="仿宋"/>
                <w:b/>
              </w:rPr>
            </w:pPr>
            <w:r>
              <w:rPr>
                <w:rFonts w:hint="eastAsia" w:ascii="仿宋" w:hAnsi="仿宋" w:eastAsia="仿宋"/>
                <w:b/>
              </w:rPr>
              <w:t>良</w:t>
            </w:r>
          </w:p>
        </w:tc>
        <w:tc>
          <w:tcPr>
            <w:tcW w:w="737" w:type="dxa"/>
            <w:shd w:val="clear" w:color="auto" w:fill="auto"/>
            <w:vAlign w:val="center"/>
          </w:tcPr>
          <w:p w14:paraId="7F40E932">
            <w:pPr>
              <w:spacing w:line="300" w:lineRule="exact"/>
              <w:jc w:val="center"/>
              <w:rPr>
                <w:rFonts w:ascii="仿宋" w:hAnsi="仿宋" w:eastAsia="仿宋"/>
                <w:b/>
              </w:rPr>
            </w:pPr>
            <w:r>
              <w:rPr>
                <w:rFonts w:hint="eastAsia" w:ascii="仿宋" w:hAnsi="仿宋" w:eastAsia="仿宋"/>
                <w:b/>
              </w:rPr>
              <w:t>中</w:t>
            </w:r>
          </w:p>
        </w:tc>
        <w:tc>
          <w:tcPr>
            <w:tcW w:w="737" w:type="dxa"/>
            <w:shd w:val="clear" w:color="auto" w:fill="auto"/>
            <w:vAlign w:val="center"/>
          </w:tcPr>
          <w:p w14:paraId="1D00261C">
            <w:pPr>
              <w:spacing w:line="300" w:lineRule="exact"/>
              <w:jc w:val="center"/>
              <w:rPr>
                <w:rFonts w:ascii="仿宋" w:hAnsi="仿宋" w:eastAsia="仿宋"/>
                <w:b/>
              </w:rPr>
            </w:pPr>
            <w:r>
              <w:rPr>
                <w:rFonts w:hint="eastAsia" w:ascii="仿宋" w:hAnsi="仿宋" w:eastAsia="仿宋"/>
                <w:b/>
              </w:rPr>
              <w:t>差</w:t>
            </w:r>
          </w:p>
        </w:tc>
      </w:tr>
      <w:tr w14:paraId="52D2574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shd w:val="clear" w:color="auto" w:fill="auto"/>
            <w:vAlign w:val="center"/>
          </w:tcPr>
          <w:p w14:paraId="0819CA0D">
            <w:pPr>
              <w:spacing w:line="300" w:lineRule="exact"/>
              <w:jc w:val="left"/>
              <w:rPr>
                <w:rFonts w:ascii="仿宋" w:hAnsi="仿宋" w:eastAsia="仿宋"/>
                <w:b/>
              </w:rPr>
            </w:pPr>
            <w:r>
              <w:rPr>
                <w:rFonts w:hint="eastAsia" w:ascii="仿宋" w:hAnsi="仿宋" w:eastAsia="仿宋"/>
                <w:b/>
              </w:rPr>
              <w:t>一、参政议政</w:t>
            </w:r>
          </w:p>
        </w:tc>
        <w:tc>
          <w:tcPr>
            <w:tcW w:w="1276" w:type="dxa"/>
            <w:shd w:val="clear" w:color="auto" w:fill="auto"/>
            <w:vAlign w:val="center"/>
          </w:tcPr>
          <w:p w14:paraId="7E4FE62B">
            <w:pPr>
              <w:spacing w:line="300" w:lineRule="exact"/>
              <w:jc w:val="left"/>
              <w:rPr>
                <w:rFonts w:ascii="仿宋" w:hAnsi="仿宋" w:eastAsia="仿宋"/>
              </w:rPr>
            </w:pPr>
            <w:r>
              <w:rPr>
                <w:rFonts w:ascii="仿宋" w:hAnsi="仿宋" w:eastAsia="仿宋"/>
              </w:rPr>
              <w:t>27.70</w:t>
            </w:r>
          </w:p>
        </w:tc>
        <w:tc>
          <w:tcPr>
            <w:tcW w:w="2976" w:type="dxa"/>
            <w:shd w:val="clear" w:color="auto" w:fill="auto"/>
            <w:vAlign w:val="center"/>
          </w:tcPr>
          <w:p w14:paraId="72E7E942">
            <w:pPr>
              <w:spacing w:line="300" w:lineRule="exact"/>
              <w:jc w:val="left"/>
              <w:rPr>
                <w:rFonts w:ascii="仿宋" w:hAnsi="仿宋" w:eastAsia="仿宋"/>
              </w:rPr>
            </w:pPr>
            <w:r>
              <w:rPr>
                <w:rFonts w:hint="eastAsia" w:ascii="仿宋" w:hAnsi="仿宋" w:eastAsia="仿宋"/>
              </w:rPr>
              <w:t>参政议政、社会服务等事项</w:t>
            </w:r>
          </w:p>
        </w:tc>
        <w:tc>
          <w:tcPr>
            <w:tcW w:w="2976" w:type="dxa"/>
            <w:shd w:val="clear" w:color="auto" w:fill="auto"/>
            <w:vAlign w:val="center"/>
          </w:tcPr>
          <w:p w14:paraId="69B4DE3E">
            <w:pPr>
              <w:spacing w:line="300" w:lineRule="exact"/>
              <w:jc w:val="left"/>
              <w:rPr>
                <w:rFonts w:ascii="仿宋" w:hAnsi="仿宋" w:eastAsia="仿宋"/>
              </w:rPr>
            </w:pPr>
            <w:r>
              <w:rPr>
                <w:rFonts w:hint="eastAsia" w:ascii="仿宋" w:hAnsi="仿宋" w:eastAsia="仿宋"/>
              </w:rPr>
              <w:t>增强组织凝聚力和社会影响力，提升参政议政水平。组织经贸洽谈、招商引资等经济活动，助力本市经济发展。</w:t>
            </w:r>
          </w:p>
        </w:tc>
        <w:tc>
          <w:tcPr>
            <w:tcW w:w="1417" w:type="dxa"/>
            <w:shd w:val="clear" w:color="auto" w:fill="auto"/>
            <w:vAlign w:val="center"/>
          </w:tcPr>
          <w:p w14:paraId="4A626B68">
            <w:pPr>
              <w:spacing w:line="300" w:lineRule="exact"/>
              <w:jc w:val="left"/>
              <w:rPr>
                <w:rFonts w:ascii="仿宋" w:hAnsi="仿宋" w:eastAsia="仿宋"/>
              </w:rPr>
            </w:pPr>
          </w:p>
        </w:tc>
        <w:tc>
          <w:tcPr>
            <w:tcW w:w="737" w:type="dxa"/>
            <w:shd w:val="clear" w:color="auto" w:fill="auto"/>
            <w:vAlign w:val="center"/>
          </w:tcPr>
          <w:p w14:paraId="51F69C7B">
            <w:pPr>
              <w:spacing w:line="300" w:lineRule="exact"/>
              <w:jc w:val="center"/>
              <w:rPr>
                <w:rFonts w:ascii="仿宋" w:hAnsi="仿宋" w:eastAsia="仿宋"/>
              </w:rPr>
            </w:pPr>
          </w:p>
        </w:tc>
        <w:tc>
          <w:tcPr>
            <w:tcW w:w="737" w:type="dxa"/>
            <w:shd w:val="clear" w:color="auto" w:fill="auto"/>
            <w:vAlign w:val="center"/>
          </w:tcPr>
          <w:p w14:paraId="32517F84">
            <w:pPr>
              <w:spacing w:line="300" w:lineRule="exact"/>
              <w:jc w:val="center"/>
              <w:rPr>
                <w:rFonts w:ascii="仿宋" w:hAnsi="仿宋" w:eastAsia="仿宋"/>
              </w:rPr>
            </w:pPr>
          </w:p>
        </w:tc>
        <w:tc>
          <w:tcPr>
            <w:tcW w:w="737" w:type="dxa"/>
            <w:shd w:val="clear" w:color="auto" w:fill="auto"/>
            <w:vAlign w:val="center"/>
          </w:tcPr>
          <w:p w14:paraId="0D162F70">
            <w:pPr>
              <w:spacing w:line="300" w:lineRule="exact"/>
              <w:jc w:val="center"/>
              <w:rPr>
                <w:rFonts w:ascii="仿宋" w:hAnsi="仿宋" w:eastAsia="仿宋"/>
              </w:rPr>
            </w:pPr>
          </w:p>
        </w:tc>
        <w:tc>
          <w:tcPr>
            <w:tcW w:w="737" w:type="dxa"/>
            <w:shd w:val="clear" w:color="auto" w:fill="auto"/>
            <w:vAlign w:val="center"/>
          </w:tcPr>
          <w:p w14:paraId="33E2F477">
            <w:pPr>
              <w:spacing w:line="300" w:lineRule="exact"/>
              <w:jc w:val="center"/>
              <w:rPr>
                <w:rFonts w:ascii="仿宋" w:hAnsi="仿宋" w:eastAsia="仿宋"/>
              </w:rPr>
            </w:pPr>
          </w:p>
        </w:tc>
      </w:tr>
      <w:tr w14:paraId="1E6ED8C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restart"/>
            <w:shd w:val="clear" w:color="auto" w:fill="auto"/>
            <w:vAlign w:val="center"/>
          </w:tcPr>
          <w:p w14:paraId="4D6AAD75">
            <w:pPr>
              <w:spacing w:line="300" w:lineRule="exact"/>
              <w:jc w:val="left"/>
              <w:rPr>
                <w:rFonts w:ascii="仿宋" w:hAnsi="仿宋" w:eastAsia="仿宋"/>
                <w:b/>
              </w:rPr>
            </w:pPr>
            <w:r>
              <w:rPr>
                <w:rFonts w:hint="eastAsia" w:ascii="仿宋" w:hAnsi="仿宋" w:eastAsia="仿宋"/>
                <w:b/>
              </w:rPr>
              <w:t>　　</w:t>
            </w:r>
            <w:r>
              <w:rPr>
                <w:rFonts w:ascii="仿宋" w:hAnsi="仿宋" w:eastAsia="仿宋"/>
                <w:b/>
              </w:rPr>
              <w:t>1</w:t>
            </w:r>
            <w:r>
              <w:rPr>
                <w:rFonts w:hint="eastAsia" w:ascii="仿宋" w:hAnsi="仿宋" w:eastAsia="仿宋"/>
                <w:b/>
              </w:rPr>
              <w:t>、参政议政</w:t>
            </w:r>
          </w:p>
        </w:tc>
        <w:tc>
          <w:tcPr>
            <w:tcW w:w="1276" w:type="dxa"/>
            <w:vMerge w:val="restart"/>
            <w:shd w:val="clear" w:color="auto" w:fill="auto"/>
            <w:vAlign w:val="center"/>
          </w:tcPr>
          <w:p w14:paraId="152B0EF7">
            <w:pPr>
              <w:spacing w:line="300" w:lineRule="exact"/>
              <w:jc w:val="left"/>
              <w:rPr>
                <w:rFonts w:ascii="仿宋" w:hAnsi="仿宋" w:eastAsia="仿宋"/>
              </w:rPr>
            </w:pPr>
            <w:r>
              <w:rPr>
                <w:rFonts w:ascii="仿宋" w:hAnsi="仿宋" w:eastAsia="仿宋"/>
              </w:rPr>
              <w:t>4.00</w:t>
            </w:r>
          </w:p>
        </w:tc>
        <w:tc>
          <w:tcPr>
            <w:tcW w:w="2976" w:type="dxa"/>
            <w:vMerge w:val="restart"/>
            <w:shd w:val="clear" w:color="auto" w:fill="auto"/>
            <w:vAlign w:val="center"/>
          </w:tcPr>
          <w:p w14:paraId="294126F7">
            <w:pPr>
              <w:spacing w:line="300" w:lineRule="exact"/>
              <w:jc w:val="left"/>
              <w:rPr>
                <w:rFonts w:ascii="仿宋" w:hAnsi="仿宋" w:eastAsia="仿宋"/>
              </w:rPr>
            </w:pPr>
            <w:r>
              <w:rPr>
                <w:rFonts w:hint="eastAsia" w:ascii="仿宋" w:hAnsi="仿宋" w:eastAsia="仿宋"/>
              </w:rPr>
              <w:t>组织开展调研，向市政协提交大会发言和集体提案，反映社情民意，与市政府对口单位紧密联系。开展各种活动及相关会议</w:t>
            </w:r>
          </w:p>
        </w:tc>
        <w:tc>
          <w:tcPr>
            <w:tcW w:w="2976" w:type="dxa"/>
            <w:vMerge w:val="restart"/>
            <w:shd w:val="clear" w:color="auto" w:fill="auto"/>
            <w:vAlign w:val="center"/>
          </w:tcPr>
          <w:p w14:paraId="68552153">
            <w:pPr>
              <w:spacing w:line="300" w:lineRule="exact"/>
              <w:jc w:val="left"/>
              <w:rPr>
                <w:rFonts w:ascii="仿宋" w:hAnsi="仿宋" w:eastAsia="仿宋"/>
              </w:rPr>
            </w:pPr>
            <w:r>
              <w:rPr>
                <w:rFonts w:hint="eastAsia" w:ascii="仿宋" w:hAnsi="仿宋" w:eastAsia="仿宋"/>
              </w:rPr>
              <w:t>提升参政议政水平，为国家治理和社会发展建言献策。</w:t>
            </w:r>
          </w:p>
        </w:tc>
        <w:tc>
          <w:tcPr>
            <w:tcW w:w="1417" w:type="dxa"/>
            <w:shd w:val="clear" w:color="auto" w:fill="auto"/>
            <w:vAlign w:val="center"/>
          </w:tcPr>
          <w:p w14:paraId="7AC90A86">
            <w:pPr>
              <w:spacing w:line="300" w:lineRule="exact"/>
              <w:jc w:val="left"/>
              <w:rPr>
                <w:rFonts w:ascii="仿宋" w:hAnsi="仿宋" w:eastAsia="仿宋"/>
              </w:rPr>
            </w:pPr>
            <w:r>
              <w:rPr>
                <w:rFonts w:hint="eastAsia" w:ascii="仿宋" w:hAnsi="仿宋" w:eastAsia="仿宋"/>
              </w:rPr>
              <w:t>反映社情民意、意见建议采用率</w:t>
            </w:r>
          </w:p>
        </w:tc>
        <w:tc>
          <w:tcPr>
            <w:tcW w:w="737" w:type="dxa"/>
            <w:shd w:val="clear" w:color="auto" w:fill="auto"/>
            <w:vAlign w:val="center"/>
          </w:tcPr>
          <w:p w14:paraId="48745B5F">
            <w:pPr>
              <w:spacing w:line="300" w:lineRule="exact"/>
              <w:jc w:val="center"/>
              <w:rPr>
                <w:rFonts w:ascii="仿宋" w:hAnsi="仿宋" w:eastAsia="仿宋"/>
              </w:rPr>
            </w:pPr>
            <w:r>
              <w:rPr>
                <w:rFonts w:hint="eastAsia" w:ascii="仿宋" w:hAnsi="仿宋" w:eastAsia="仿宋"/>
              </w:rPr>
              <w:t>≥</w:t>
            </w:r>
            <w:r>
              <w:rPr>
                <w:rFonts w:ascii="仿宋" w:hAnsi="仿宋" w:eastAsia="仿宋"/>
              </w:rPr>
              <w:t>80%</w:t>
            </w:r>
          </w:p>
        </w:tc>
        <w:tc>
          <w:tcPr>
            <w:tcW w:w="737" w:type="dxa"/>
            <w:shd w:val="clear" w:color="auto" w:fill="auto"/>
            <w:vAlign w:val="center"/>
          </w:tcPr>
          <w:p w14:paraId="21BEAB6B">
            <w:pPr>
              <w:spacing w:line="300" w:lineRule="exact"/>
              <w:jc w:val="center"/>
              <w:rPr>
                <w:rFonts w:ascii="仿宋" w:hAnsi="仿宋" w:eastAsia="仿宋"/>
              </w:rPr>
            </w:pPr>
            <w:r>
              <w:rPr>
                <w:rFonts w:hint="eastAsia" w:ascii="仿宋" w:hAnsi="仿宋" w:eastAsia="仿宋"/>
              </w:rPr>
              <w:t>≥</w:t>
            </w:r>
            <w:r>
              <w:rPr>
                <w:rFonts w:ascii="仿宋" w:hAnsi="仿宋" w:eastAsia="仿宋"/>
              </w:rPr>
              <w:t>70%</w:t>
            </w:r>
          </w:p>
        </w:tc>
        <w:tc>
          <w:tcPr>
            <w:tcW w:w="737" w:type="dxa"/>
            <w:shd w:val="clear" w:color="auto" w:fill="auto"/>
            <w:vAlign w:val="center"/>
          </w:tcPr>
          <w:p w14:paraId="49F7E266">
            <w:pPr>
              <w:spacing w:line="300" w:lineRule="exact"/>
              <w:jc w:val="center"/>
              <w:rPr>
                <w:rFonts w:ascii="仿宋" w:hAnsi="仿宋" w:eastAsia="仿宋"/>
              </w:rPr>
            </w:pPr>
            <w:r>
              <w:rPr>
                <w:rFonts w:hint="eastAsia" w:ascii="仿宋" w:hAnsi="仿宋" w:eastAsia="仿宋"/>
              </w:rPr>
              <w:t>≥</w:t>
            </w:r>
            <w:r>
              <w:rPr>
                <w:rFonts w:ascii="仿宋" w:hAnsi="仿宋" w:eastAsia="仿宋"/>
              </w:rPr>
              <w:t>60%</w:t>
            </w:r>
          </w:p>
        </w:tc>
        <w:tc>
          <w:tcPr>
            <w:tcW w:w="737" w:type="dxa"/>
            <w:shd w:val="clear" w:color="auto" w:fill="auto"/>
            <w:vAlign w:val="center"/>
          </w:tcPr>
          <w:p w14:paraId="427929CD">
            <w:pPr>
              <w:spacing w:line="300" w:lineRule="exact"/>
              <w:jc w:val="center"/>
              <w:rPr>
                <w:rFonts w:ascii="仿宋" w:hAnsi="仿宋" w:eastAsia="仿宋"/>
              </w:rPr>
            </w:pPr>
            <w:r>
              <w:rPr>
                <w:rFonts w:hint="eastAsia" w:ascii="仿宋" w:hAnsi="仿宋" w:eastAsia="仿宋"/>
              </w:rPr>
              <w:t>＜</w:t>
            </w:r>
            <w:r>
              <w:rPr>
                <w:rFonts w:ascii="仿宋" w:hAnsi="仿宋" w:eastAsia="仿宋"/>
              </w:rPr>
              <w:t>60%</w:t>
            </w:r>
          </w:p>
        </w:tc>
      </w:tr>
      <w:tr w14:paraId="21F6ABD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continue"/>
            <w:shd w:val="clear" w:color="auto" w:fill="auto"/>
            <w:vAlign w:val="center"/>
          </w:tcPr>
          <w:p w14:paraId="6CE574F2">
            <w:pPr>
              <w:spacing w:line="300" w:lineRule="exact"/>
              <w:jc w:val="left"/>
              <w:rPr>
                <w:rFonts w:ascii="仿宋" w:hAnsi="仿宋" w:eastAsia="仿宋"/>
                <w:b/>
              </w:rPr>
            </w:pPr>
          </w:p>
        </w:tc>
        <w:tc>
          <w:tcPr>
            <w:tcW w:w="1276" w:type="dxa"/>
            <w:vMerge w:val="continue"/>
            <w:shd w:val="clear" w:color="auto" w:fill="auto"/>
            <w:vAlign w:val="center"/>
          </w:tcPr>
          <w:p w14:paraId="2FE3DEE5">
            <w:pPr>
              <w:spacing w:line="300" w:lineRule="exact"/>
              <w:jc w:val="left"/>
              <w:rPr>
                <w:rFonts w:ascii="仿宋" w:hAnsi="仿宋" w:eastAsia="仿宋"/>
              </w:rPr>
            </w:pPr>
          </w:p>
        </w:tc>
        <w:tc>
          <w:tcPr>
            <w:tcW w:w="2976" w:type="dxa"/>
            <w:vMerge w:val="continue"/>
            <w:shd w:val="clear" w:color="auto" w:fill="auto"/>
            <w:vAlign w:val="center"/>
          </w:tcPr>
          <w:p w14:paraId="720771EE">
            <w:pPr>
              <w:spacing w:line="300" w:lineRule="exact"/>
              <w:jc w:val="left"/>
              <w:rPr>
                <w:rFonts w:ascii="仿宋" w:hAnsi="仿宋" w:eastAsia="仿宋"/>
              </w:rPr>
            </w:pPr>
          </w:p>
        </w:tc>
        <w:tc>
          <w:tcPr>
            <w:tcW w:w="2976" w:type="dxa"/>
            <w:vMerge w:val="continue"/>
            <w:shd w:val="clear" w:color="auto" w:fill="auto"/>
            <w:vAlign w:val="center"/>
          </w:tcPr>
          <w:p w14:paraId="705D3435">
            <w:pPr>
              <w:spacing w:line="300" w:lineRule="exact"/>
              <w:jc w:val="left"/>
              <w:rPr>
                <w:rFonts w:ascii="仿宋" w:hAnsi="仿宋" w:eastAsia="仿宋"/>
              </w:rPr>
            </w:pPr>
          </w:p>
        </w:tc>
        <w:tc>
          <w:tcPr>
            <w:tcW w:w="1417" w:type="dxa"/>
            <w:shd w:val="clear" w:color="auto" w:fill="auto"/>
            <w:vAlign w:val="center"/>
          </w:tcPr>
          <w:p w14:paraId="518BB8C6">
            <w:pPr>
              <w:spacing w:line="300" w:lineRule="exact"/>
              <w:jc w:val="left"/>
              <w:rPr>
                <w:rFonts w:ascii="仿宋" w:hAnsi="仿宋" w:eastAsia="仿宋"/>
              </w:rPr>
            </w:pPr>
            <w:r>
              <w:rPr>
                <w:rFonts w:hint="eastAsia" w:ascii="仿宋" w:hAnsi="仿宋" w:eastAsia="仿宋"/>
              </w:rPr>
              <w:t>提交调研报告数量</w:t>
            </w:r>
          </w:p>
        </w:tc>
        <w:tc>
          <w:tcPr>
            <w:tcW w:w="737" w:type="dxa"/>
            <w:shd w:val="clear" w:color="auto" w:fill="auto"/>
            <w:vAlign w:val="center"/>
          </w:tcPr>
          <w:p w14:paraId="763B2CCD">
            <w:pPr>
              <w:spacing w:line="300" w:lineRule="exact"/>
              <w:jc w:val="center"/>
              <w:rPr>
                <w:rFonts w:ascii="仿宋" w:hAnsi="仿宋" w:eastAsia="仿宋"/>
              </w:rPr>
            </w:pPr>
            <w:r>
              <w:rPr>
                <w:rFonts w:hint="eastAsia" w:ascii="仿宋" w:hAnsi="仿宋" w:eastAsia="仿宋"/>
              </w:rPr>
              <w:t>≥</w:t>
            </w:r>
            <w:r>
              <w:rPr>
                <w:rFonts w:ascii="仿宋" w:hAnsi="仿宋" w:eastAsia="仿宋"/>
              </w:rPr>
              <w:t>2</w:t>
            </w:r>
          </w:p>
        </w:tc>
        <w:tc>
          <w:tcPr>
            <w:tcW w:w="737" w:type="dxa"/>
            <w:shd w:val="clear" w:color="auto" w:fill="auto"/>
            <w:vAlign w:val="center"/>
          </w:tcPr>
          <w:p w14:paraId="27FB1161">
            <w:pPr>
              <w:spacing w:line="300" w:lineRule="exact"/>
              <w:jc w:val="center"/>
              <w:rPr>
                <w:rFonts w:ascii="仿宋" w:hAnsi="仿宋" w:eastAsia="仿宋"/>
              </w:rPr>
            </w:pPr>
            <w:r>
              <w:rPr>
                <w:rFonts w:ascii="仿宋" w:hAnsi="仿宋" w:eastAsia="仿宋"/>
              </w:rPr>
              <w:t>1</w:t>
            </w:r>
          </w:p>
        </w:tc>
        <w:tc>
          <w:tcPr>
            <w:tcW w:w="737" w:type="dxa"/>
            <w:shd w:val="clear" w:color="auto" w:fill="auto"/>
            <w:vAlign w:val="center"/>
          </w:tcPr>
          <w:p w14:paraId="30E9FE1D">
            <w:pPr>
              <w:spacing w:line="300" w:lineRule="exact"/>
              <w:jc w:val="center"/>
              <w:rPr>
                <w:rFonts w:ascii="仿宋" w:hAnsi="仿宋" w:eastAsia="仿宋"/>
              </w:rPr>
            </w:pPr>
            <w:r>
              <w:rPr>
                <w:rFonts w:ascii="仿宋" w:hAnsi="仿宋" w:eastAsia="仿宋"/>
              </w:rPr>
              <w:t>0</w:t>
            </w:r>
          </w:p>
        </w:tc>
        <w:tc>
          <w:tcPr>
            <w:tcW w:w="737" w:type="dxa"/>
            <w:shd w:val="clear" w:color="auto" w:fill="auto"/>
            <w:vAlign w:val="center"/>
          </w:tcPr>
          <w:p w14:paraId="3B9C2512">
            <w:pPr>
              <w:spacing w:line="300" w:lineRule="exact"/>
              <w:jc w:val="center"/>
              <w:rPr>
                <w:rFonts w:ascii="仿宋" w:hAnsi="仿宋" w:eastAsia="仿宋"/>
              </w:rPr>
            </w:pPr>
            <w:r>
              <w:rPr>
                <w:rFonts w:ascii="仿宋" w:hAnsi="仿宋" w:eastAsia="仿宋"/>
              </w:rPr>
              <w:t>0</w:t>
            </w:r>
          </w:p>
        </w:tc>
      </w:tr>
      <w:tr w14:paraId="6F67225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continue"/>
            <w:shd w:val="clear" w:color="auto" w:fill="auto"/>
            <w:vAlign w:val="center"/>
          </w:tcPr>
          <w:p w14:paraId="32EA20AC">
            <w:pPr>
              <w:spacing w:line="300" w:lineRule="exact"/>
              <w:jc w:val="left"/>
              <w:rPr>
                <w:rFonts w:ascii="仿宋" w:hAnsi="仿宋" w:eastAsia="仿宋"/>
                <w:b/>
              </w:rPr>
            </w:pPr>
          </w:p>
        </w:tc>
        <w:tc>
          <w:tcPr>
            <w:tcW w:w="1276" w:type="dxa"/>
            <w:vMerge w:val="continue"/>
            <w:shd w:val="clear" w:color="auto" w:fill="auto"/>
            <w:vAlign w:val="center"/>
          </w:tcPr>
          <w:p w14:paraId="20364CFB">
            <w:pPr>
              <w:spacing w:line="300" w:lineRule="exact"/>
              <w:jc w:val="left"/>
              <w:rPr>
                <w:rFonts w:ascii="仿宋" w:hAnsi="仿宋" w:eastAsia="仿宋"/>
              </w:rPr>
            </w:pPr>
          </w:p>
        </w:tc>
        <w:tc>
          <w:tcPr>
            <w:tcW w:w="2976" w:type="dxa"/>
            <w:vMerge w:val="continue"/>
            <w:shd w:val="clear" w:color="auto" w:fill="auto"/>
            <w:vAlign w:val="center"/>
          </w:tcPr>
          <w:p w14:paraId="26292C0E">
            <w:pPr>
              <w:spacing w:line="300" w:lineRule="exact"/>
              <w:jc w:val="left"/>
              <w:rPr>
                <w:rFonts w:ascii="仿宋" w:hAnsi="仿宋" w:eastAsia="仿宋"/>
              </w:rPr>
            </w:pPr>
          </w:p>
        </w:tc>
        <w:tc>
          <w:tcPr>
            <w:tcW w:w="2976" w:type="dxa"/>
            <w:vMerge w:val="continue"/>
            <w:shd w:val="clear" w:color="auto" w:fill="auto"/>
            <w:vAlign w:val="center"/>
          </w:tcPr>
          <w:p w14:paraId="08D13EAA">
            <w:pPr>
              <w:spacing w:line="300" w:lineRule="exact"/>
              <w:jc w:val="left"/>
              <w:rPr>
                <w:rFonts w:ascii="仿宋" w:hAnsi="仿宋" w:eastAsia="仿宋"/>
              </w:rPr>
            </w:pPr>
          </w:p>
        </w:tc>
        <w:tc>
          <w:tcPr>
            <w:tcW w:w="1417" w:type="dxa"/>
            <w:shd w:val="clear" w:color="auto" w:fill="auto"/>
            <w:vAlign w:val="center"/>
          </w:tcPr>
          <w:p w14:paraId="05C00AA7">
            <w:pPr>
              <w:spacing w:line="300" w:lineRule="exact"/>
              <w:jc w:val="left"/>
              <w:rPr>
                <w:rFonts w:ascii="仿宋" w:hAnsi="仿宋" w:eastAsia="仿宋"/>
              </w:rPr>
            </w:pPr>
            <w:r>
              <w:rPr>
                <w:rFonts w:hint="eastAsia" w:ascii="仿宋" w:hAnsi="仿宋" w:eastAsia="仿宋"/>
              </w:rPr>
              <w:t>社情民意信息报送</w:t>
            </w:r>
          </w:p>
        </w:tc>
        <w:tc>
          <w:tcPr>
            <w:tcW w:w="737" w:type="dxa"/>
            <w:shd w:val="clear" w:color="auto" w:fill="auto"/>
            <w:vAlign w:val="center"/>
          </w:tcPr>
          <w:p w14:paraId="001CC5B3">
            <w:pPr>
              <w:spacing w:line="300" w:lineRule="exact"/>
              <w:jc w:val="center"/>
              <w:rPr>
                <w:rFonts w:ascii="仿宋" w:hAnsi="仿宋" w:eastAsia="仿宋"/>
              </w:rPr>
            </w:pPr>
            <w:r>
              <w:rPr>
                <w:rFonts w:hint="eastAsia" w:ascii="仿宋" w:hAnsi="仿宋" w:eastAsia="仿宋"/>
              </w:rPr>
              <w:t>≥</w:t>
            </w:r>
            <w:r>
              <w:rPr>
                <w:rFonts w:ascii="仿宋" w:hAnsi="仿宋" w:eastAsia="仿宋"/>
              </w:rPr>
              <w:t>5</w:t>
            </w:r>
          </w:p>
        </w:tc>
        <w:tc>
          <w:tcPr>
            <w:tcW w:w="737" w:type="dxa"/>
            <w:shd w:val="clear" w:color="auto" w:fill="auto"/>
            <w:vAlign w:val="center"/>
          </w:tcPr>
          <w:p w14:paraId="795DAE89">
            <w:pPr>
              <w:spacing w:line="300" w:lineRule="exact"/>
              <w:jc w:val="center"/>
              <w:rPr>
                <w:rFonts w:ascii="仿宋" w:hAnsi="仿宋" w:eastAsia="仿宋"/>
              </w:rPr>
            </w:pPr>
            <w:r>
              <w:rPr>
                <w:rFonts w:ascii="仿宋" w:hAnsi="仿宋" w:eastAsia="仿宋"/>
              </w:rPr>
              <w:t>4</w:t>
            </w:r>
          </w:p>
        </w:tc>
        <w:tc>
          <w:tcPr>
            <w:tcW w:w="737" w:type="dxa"/>
            <w:shd w:val="clear" w:color="auto" w:fill="auto"/>
            <w:vAlign w:val="center"/>
          </w:tcPr>
          <w:p w14:paraId="333CE235">
            <w:pPr>
              <w:spacing w:line="300" w:lineRule="exact"/>
              <w:jc w:val="center"/>
              <w:rPr>
                <w:rFonts w:ascii="仿宋" w:hAnsi="仿宋" w:eastAsia="仿宋"/>
              </w:rPr>
            </w:pPr>
            <w:r>
              <w:rPr>
                <w:rFonts w:ascii="仿宋" w:hAnsi="仿宋" w:eastAsia="仿宋"/>
              </w:rPr>
              <w:t>3</w:t>
            </w:r>
          </w:p>
        </w:tc>
        <w:tc>
          <w:tcPr>
            <w:tcW w:w="737" w:type="dxa"/>
            <w:shd w:val="clear" w:color="auto" w:fill="auto"/>
            <w:vAlign w:val="center"/>
          </w:tcPr>
          <w:p w14:paraId="04883B36">
            <w:pPr>
              <w:spacing w:line="300" w:lineRule="exact"/>
              <w:jc w:val="center"/>
              <w:rPr>
                <w:rFonts w:ascii="仿宋" w:hAnsi="仿宋" w:eastAsia="仿宋"/>
              </w:rPr>
            </w:pPr>
            <w:r>
              <w:rPr>
                <w:rFonts w:hint="eastAsia" w:ascii="仿宋" w:hAnsi="仿宋" w:eastAsia="仿宋"/>
              </w:rPr>
              <w:t>≤</w:t>
            </w:r>
            <w:r>
              <w:rPr>
                <w:rFonts w:ascii="仿宋" w:hAnsi="仿宋" w:eastAsia="仿宋"/>
              </w:rPr>
              <w:t>2</w:t>
            </w:r>
          </w:p>
        </w:tc>
      </w:tr>
      <w:tr w14:paraId="25BA3EB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continue"/>
            <w:shd w:val="clear" w:color="auto" w:fill="auto"/>
            <w:vAlign w:val="center"/>
          </w:tcPr>
          <w:p w14:paraId="3BC4318E">
            <w:pPr>
              <w:spacing w:line="300" w:lineRule="exact"/>
              <w:jc w:val="left"/>
              <w:rPr>
                <w:rFonts w:ascii="仿宋" w:hAnsi="仿宋" w:eastAsia="仿宋"/>
                <w:b/>
              </w:rPr>
            </w:pPr>
          </w:p>
        </w:tc>
        <w:tc>
          <w:tcPr>
            <w:tcW w:w="1276" w:type="dxa"/>
            <w:vMerge w:val="continue"/>
            <w:shd w:val="clear" w:color="auto" w:fill="auto"/>
            <w:vAlign w:val="center"/>
          </w:tcPr>
          <w:p w14:paraId="2BBD5A71">
            <w:pPr>
              <w:spacing w:line="300" w:lineRule="exact"/>
              <w:jc w:val="left"/>
              <w:rPr>
                <w:rFonts w:ascii="仿宋" w:hAnsi="仿宋" w:eastAsia="仿宋"/>
              </w:rPr>
            </w:pPr>
          </w:p>
        </w:tc>
        <w:tc>
          <w:tcPr>
            <w:tcW w:w="2976" w:type="dxa"/>
            <w:vMerge w:val="continue"/>
            <w:shd w:val="clear" w:color="auto" w:fill="auto"/>
            <w:vAlign w:val="center"/>
          </w:tcPr>
          <w:p w14:paraId="1B855B32">
            <w:pPr>
              <w:spacing w:line="300" w:lineRule="exact"/>
              <w:jc w:val="left"/>
              <w:rPr>
                <w:rFonts w:ascii="仿宋" w:hAnsi="仿宋" w:eastAsia="仿宋"/>
              </w:rPr>
            </w:pPr>
          </w:p>
        </w:tc>
        <w:tc>
          <w:tcPr>
            <w:tcW w:w="2976" w:type="dxa"/>
            <w:vMerge w:val="continue"/>
            <w:shd w:val="clear" w:color="auto" w:fill="auto"/>
            <w:vAlign w:val="center"/>
          </w:tcPr>
          <w:p w14:paraId="05B61A10">
            <w:pPr>
              <w:spacing w:line="300" w:lineRule="exact"/>
              <w:jc w:val="left"/>
              <w:rPr>
                <w:rFonts w:ascii="仿宋" w:hAnsi="仿宋" w:eastAsia="仿宋"/>
              </w:rPr>
            </w:pPr>
          </w:p>
        </w:tc>
        <w:tc>
          <w:tcPr>
            <w:tcW w:w="1417" w:type="dxa"/>
            <w:shd w:val="clear" w:color="auto" w:fill="auto"/>
            <w:vAlign w:val="center"/>
          </w:tcPr>
          <w:p w14:paraId="378DD6B2">
            <w:pPr>
              <w:spacing w:line="300" w:lineRule="exact"/>
              <w:jc w:val="left"/>
              <w:rPr>
                <w:rFonts w:ascii="仿宋" w:hAnsi="仿宋" w:eastAsia="仿宋"/>
              </w:rPr>
            </w:pPr>
            <w:r>
              <w:rPr>
                <w:rFonts w:hint="eastAsia" w:ascii="仿宋" w:hAnsi="仿宋" w:eastAsia="仿宋"/>
              </w:rPr>
              <w:t>提交市政协大会集体提案</w:t>
            </w:r>
          </w:p>
        </w:tc>
        <w:tc>
          <w:tcPr>
            <w:tcW w:w="737" w:type="dxa"/>
            <w:shd w:val="clear" w:color="auto" w:fill="auto"/>
            <w:vAlign w:val="center"/>
          </w:tcPr>
          <w:p w14:paraId="34E087F4">
            <w:pPr>
              <w:spacing w:line="300" w:lineRule="exact"/>
              <w:jc w:val="center"/>
              <w:rPr>
                <w:rFonts w:ascii="仿宋" w:hAnsi="仿宋" w:eastAsia="仿宋"/>
              </w:rPr>
            </w:pPr>
            <w:r>
              <w:rPr>
                <w:rFonts w:hint="eastAsia" w:ascii="仿宋" w:hAnsi="仿宋" w:eastAsia="仿宋"/>
              </w:rPr>
              <w:t>≥</w:t>
            </w:r>
            <w:r>
              <w:rPr>
                <w:rFonts w:ascii="仿宋" w:hAnsi="仿宋" w:eastAsia="仿宋"/>
              </w:rPr>
              <w:t>3</w:t>
            </w:r>
          </w:p>
        </w:tc>
        <w:tc>
          <w:tcPr>
            <w:tcW w:w="737" w:type="dxa"/>
            <w:shd w:val="clear" w:color="auto" w:fill="auto"/>
            <w:vAlign w:val="center"/>
          </w:tcPr>
          <w:p w14:paraId="721548AE">
            <w:pPr>
              <w:spacing w:line="300" w:lineRule="exact"/>
              <w:jc w:val="center"/>
              <w:rPr>
                <w:rFonts w:ascii="仿宋" w:hAnsi="仿宋" w:eastAsia="仿宋"/>
              </w:rPr>
            </w:pPr>
            <w:r>
              <w:rPr>
                <w:rFonts w:ascii="仿宋" w:hAnsi="仿宋" w:eastAsia="仿宋"/>
              </w:rPr>
              <w:t>2</w:t>
            </w:r>
          </w:p>
        </w:tc>
        <w:tc>
          <w:tcPr>
            <w:tcW w:w="737" w:type="dxa"/>
            <w:shd w:val="clear" w:color="auto" w:fill="auto"/>
            <w:vAlign w:val="center"/>
          </w:tcPr>
          <w:p w14:paraId="066111C6">
            <w:pPr>
              <w:spacing w:line="300" w:lineRule="exact"/>
              <w:jc w:val="center"/>
              <w:rPr>
                <w:rFonts w:ascii="仿宋" w:hAnsi="仿宋" w:eastAsia="仿宋"/>
              </w:rPr>
            </w:pPr>
            <w:r>
              <w:rPr>
                <w:rFonts w:ascii="仿宋" w:hAnsi="仿宋" w:eastAsia="仿宋"/>
              </w:rPr>
              <w:t>1</w:t>
            </w:r>
          </w:p>
        </w:tc>
        <w:tc>
          <w:tcPr>
            <w:tcW w:w="737" w:type="dxa"/>
            <w:shd w:val="clear" w:color="auto" w:fill="auto"/>
            <w:vAlign w:val="center"/>
          </w:tcPr>
          <w:p w14:paraId="58E4488C">
            <w:pPr>
              <w:spacing w:line="300" w:lineRule="exact"/>
              <w:jc w:val="center"/>
              <w:rPr>
                <w:rFonts w:ascii="仿宋" w:hAnsi="仿宋" w:eastAsia="仿宋"/>
              </w:rPr>
            </w:pPr>
            <w:r>
              <w:rPr>
                <w:rFonts w:ascii="仿宋" w:hAnsi="仿宋" w:eastAsia="仿宋"/>
              </w:rPr>
              <w:t>0</w:t>
            </w:r>
          </w:p>
        </w:tc>
      </w:tr>
      <w:tr w14:paraId="114425B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restart"/>
            <w:shd w:val="clear" w:color="auto" w:fill="auto"/>
            <w:vAlign w:val="center"/>
          </w:tcPr>
          <w:p w14:paraId="1787A7E0">
            <w:pPr>
              <w:spacing w:line="300" w:lineRule="exact"/>
              <w:jc w:val="left"/>
              <w:rPr>
                <w:rFonts w:ascii="仿宋" w:hAnsi="仿宋" w:eastAsia="仿宋"/>
                <w:b/>
              </w:rPr>
            </w:pPr>
            <w:r>
              <w:rPr>
                <w:rFonts w:hint="eastAsia" w:ascii="仿宋" w:hAnsi="仿宋" w:eastAsia="仿宋"/>
                <w:b/>
              </w:rPr>
              <w:t>　　</w:t>
            </w:r>
            <w:r>
              <w:rPr>
                <w:rFonts w:ascii="仿宋" w:hAnsi="仿宋" w:eastAsia="仿宋"/>
                <w:b/>
              </w:rPr>
              <w:t>2</w:t>
            </w:r>
            <w:r>
              <w:rPr>
                <w:rFonts w:hint="eastAsia" w:ascii="仿宋" w:hAnsi="仿宋" w:eastAsia="仿宋"/>
                <w:b/>
              </w:rPr>
              <w:t>、社会服务</w:t>
            </w:r>
          </w:p>
        </w:tc>
        <w:tc>
          <w:tcPr>
            <w:tcW w:w="1276" w:type="dxa"/>
            <w:vMerge w:val="restart"/>
            <w:shd w:val="clear" w:color="auto" w:fill="auto"/>
            <w:vAlign w:val="center"/>
          </w:tcPr>
          <w:p w14:paraId="760097A2">
            <w:pPr>
              <w:spacing w:line="300" w:lineRule="exact"/>
              <w:jc w:val="left"/>
              <w:rPr>
                <w:rFonts w:ascii="仿宋" w:hAnsi="仿宋" w:eastAsia="仿宋"/>
              </w:rPr>
            </w:pPr>
            <w:r>
              <w:rPr>
                <w:rFonts w:ascii="仿宋" w:hAnsi="仿宋" w:eastAsia="仿宋"/>
              </w:rPr>
              <w:t>23.70</w:t>
            </w:r>
          </w:p>
        </w:tc>
        <w:tc>
          <w:tcPr>
            <w:tcW w:w="2976" w:type="dxa"/>
            <w:vMerge w:val="restart"/>
            <w:shd w:val="clear" w:color="auto" w:fill="auto"/>
            <w:vAlign w:val="center"/>
          </w:tcPr>
          <w:p w14:paraId="17A3474E">
            <w:pPr>
              <w:spacing w:line="300" w:lineRule="exact"/>
              <w:jc w:val="left"/>
              <w:rPr>
                <w:rFonts w:ascii="仿宋" w:hAnsi="仿宋" w:eastAsia="仿宋"/>
              </w:rPr>
            </w:pPr>
            <w:r>
              <w:rPr>
                <w:rFonts w:hint="eastAsia" w:ascii="仿宋" w:hAnsi="仿宋" w:eastAsia="仿宋"/>
              </w:rPr>
              <w:t>积极搭建服务平台，举办招商会、银企对接会、招商引资，民企入市活动及法律维权、科技进民企活动。加强与国内知名企业、海外工商社团的合作交流。组织会员企业参与农村面貌改造提升行动、社会扶贫和公益事业。</w:t>
            </w:r>
          </w:p>
        </w:tc>
        <w:tc>
          <w:tcPr>
            <w:tcW w:w="2976" w:type="dxa"/>
            <w:vMerge w:val="restart"/>
            <w:shd w:val="clear" w:color="auto" w:fill="auto"/>
            <w:vAlign w:val="center"/>
          </w:tcPr>
          <w:p w14:paraId="11D71690">
            <w:pPr>
              <w:spacing w:line="300" w:lineRule="exact"/>
              <w:jc w:val="left"/>
              <w:rPr>
                <w:rFonts w:ascii="仿宋" w:hAnsi="仿宋" w:eastAsia="仿宋"/>
              </w:rPr>
            </w:pPr>
            <w:r>
              <w:rPr>
                <w:rFonts w:hint="eastAsia" w:ascii="仿宋" w:hAnsi="仿宋" w:eastAsia="仿宋"/>
              </w:rPr>
              <w:t>助力三地民营经济协同发展及三地工商联工作协同化，引导会员积极承担社会责任，热心公益事业，投身光彩事业，加强与海外社团沟通交流，发挥工商联在政府管理和服务非公有制经济中的助手作用，助力本市经济发展</w:t>
            </w:r>
          </w:p>
        </w:tc>
        <w:tc>
          <w:tcPr>
            <w:tcW w:w="1417" w:type="dxa"/>
            <w:shd w:val="clear" w:color="auto" w:fill="auto"/>
            <w:vAlign w:val="center"/>
          </w:tcPr>
          <w:p w14:paraId="6EB41187">
            <w:pPr>
              <w:spacing w:line="300" w:lineRule="exact"/>
              <w:jc w:val="left"/>
              <w:rPr>
                <w:rFonts w:ascii="仿宋" w:hAnsi="仿宋" w:eastAsia="仿宋"/>
              </w:rPr>
            </w:pPr>
            <w:r>
              <w:rPr>
                <w:rFonts w:hint="eastAsia" w:ascii="仿宋" w:hAnsi="仿宋" w:eastAsia="仿宋"/>
              </w:rPr>
              <w:t>服务对象满意度</w:t>
            </w:r>
          </w:p>
        </w:tc>
        <w:tc>
          <w:tcPr>
            <w:tcW w:w="737" w:type="dxa"/>
            <w:shd w:val="clear" w:color="auto" w:fill="auto"/>
            <w:vAlign w:val="center"/>
          </w:tcPr>
          <w:p w14:paraId="18DA5CF5">
            <w:pPr>
              <w:spacing w:line="300" w:lineRule="exact"/>
              <w:jc w:val="center"/>
              <w:rPr>
                <w:rFonts w:ascii="仿宋" w:hAnsi="仿宋" w:eastAsia="仿宋"/>
              </w:rPr>
            </w:pPr>
            <w:r>
              <w:rPr>
                <w:rFonts w:hint="eastAsia" w:ascii="仿宋" w:hAnsi="仿宋" w:eastAsia="仿宋"/>
              </w:rPr>
              <w:t>≥</w:t>
            </w:r>
            <w:r>
              <w:rPr>
                <w:rFonts w:ascii="仿宋" w:hAnsi="仿宋" w:eastAsia="仿宋"/>
              </w:rPr>
              <w:t>95%</w:t>
            </w:r>
          </w:p>
        </w:tc>
        <w:tc>
          <w:tcPr>
            <w:tcW w:w="737" w:type="dxa"/>
            <w:shd w:val="clear" w:color="auto" w:fill="auto"/>
            <w:vAlign w:val="center"/>
          </w:tcPr>
          <w:p w14:paraId="74F98AF9">
            <w:pPr>
              <w:spacing w:line="300" w:lineRule="exact"/>
              <w:jc w:val="center"/>
              <w:rPr>
                <w:rFonts w:ascii="仿宋" w:hAnsi="仿宋" w:eastAsia="仿宋"/>
              </w:rPr>
            </w:pPr>
            <w:r>
              <w:rPr>
                <w:rFonts w:hint="eastAsia" w:ascii="仿宋" w:hAnsi="仿宋" w:eastAsia="仿宋"/>
              </w:rPr>
              <w:t>≥</w:t>
            </w:r>
            <w:r>
              <w:rPr>
                <w:rFonts w:ascii="仿宋" w:hAnsi="仿宋" w:eastAsia="仿宋"/>
              </w:rPr>
              <w:t>90%</w:t>
            </w:r>
          </w:p>
        </w:tc>
        <w:tc>
          <w:tcPr>
            <w:tcW w:w="737" w:type="dxa"/>
            <w:shd w:val="clear" w:color="auto" w:fill="auto"/>
            <w:vAlign w:val="center"/>
          </w:tcPr>
          <w:p w14:paraId="75976BD2">
            <w:pPr>
              <w:spacing w:line="300" w:lineRule="exact"/>
              <w:jc w:val="center"/>
              <w:rPr>
                <w:rFonts w:ascii="仿宋" w:hAnsi="仿宋" w:eastAsia="仿宋"/>
              </w:rPr>
            </w:pPr>
            <w:r>
              <w:rPr>
                <w:rFonts w:hint="eastAsia" w:ascii="仿宋" w:hAnsi="仿宋" w:eastAsia="仿宋"/>
              </w:rPr>
              <w:t>≥</w:t>
            </w:r>
            <w:r>
              <w:rPr>
                <w:rFonts w:ascii="仿宋" w:hAnsi="仿宋" w:eastAsia="仿宋"/>
              </w:rPr>
              <w:t>85%</w:t>
            </w:r>
          </w:p>
        </w:tc>
        <w:tc>
          <w:tcPr>
            <w:tcW w:w="737" w:type="dxa"/>
            <w:shd w:val="clear" w:color="auto" w:fill="auto"/>
            <w:vAlign w:val="center"/>
          </w:tcPr>
          <w:p w14:paraId="74D3C27D">
            <w:pPr>
              <w:spacing w:line="300" w:lineRule="exact"/>
              <w:jc w:val="center"/>
              <w:rPr>
                <w:rFonts w:ascii="仿宋" w:hAnsi="仿宋" w:eastAsia="仿宋"/>
              </w:rPr>
            </w:pPr>
            <w:r>
              <w:rPr>
                <w:rFonts w:hint="eastAsia" w:ascii="仿宋" w:hAnsi="仿宋" w:eastAsia="仿宋"/>
              </w:rPr>
              <w:t>＜</w:t>
            </w:r>
            <w:r>
              <w:rPr>
                <w:rFonts w:ascii="仿宋" w:hAnsi="仿宋" w:eastAsia="仿宋"/>
              </w:rPr>
              <w:t>85%</w:t>
            </w:r>
          </w:p>
        </w:tc>
      </w:tr>
      <w:tr w14:paraId="4C9266E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continue"/>
            <w:shd w:val="clear" w:color="auto" w:fill="auto"/>
            <w:vAlign w:val="center"/>
          </w:tcPr>
          <w:p w14:paraId="38E158BA">
            <w:pPr>
              <w:spacing w:line="300" w:lineRule="exact"/>
              <w:jc w:val="left"/>
              <w:rPr>
                <w:rFonts w:ascii="仿宋" w:hAnsi="仿宋" w:eastAsia="仿宋"/>
                <w:b/>
              </w:rPr>
            </w:pPr>
          </w:p>
        </w:tc>
        <w:tc>
          <w:tcPr>
            <w:tcW w:w="1276" w:type="dxa"/>
            <w:vMerge w:val="continue"/>
            <w:shd w:val="clear" w:color="auto" w:fill="auto"/>
            <w:vAlign w:val="center"/>
          </w:tcPr>
          <w:p w14:paraId="7EE528A8">
            <w:pPr>
              <w:spacing w:line="300" w:lineRule="exact"/>
              <w:jc w:val="left"/>
              <w:rPr>
                <w:rFonts w:ascii="仿宋" w:hAnsi="仿宋" w:eastAsia="仿宋"/>
              </w:rPr>
            </w:pPr>
          </w:p>
        </w:tc>
        <w:tc>
          <w:tcPr>
            <w:tcW w:w="2976" w:type="dxa"/>
            <w:vMerge w:val="continue"/>
            <w:shd w:val="clear" w:color="auto" w:fill="auto"/>
            <w:vAlign w:val="center"/>
          </w:tcPr>
          <w:p w14:paraId="30071781">
            <w:pPr>
              <w:spacing w:line="300" w:lineRule="exact"/>
              <w:jc w:val="left"/>
              <w:rPr>
                <w:rFonts w:ascii="仿宋" w:hAnsi="仿宋" w:eastAsia="仿宋"/>
              </w:rPr>
            </w:pPr>
          </w:p>
        </w:tc>
        <w:tc>
          <w:tcPr>
            <w:tcW w:w="2976" w:type="dxa"/>
            <w:vMerge w:val="continue"/>
            <w:shd w:val="clear" w:color="auto" w:fill="auto"/>
            <w:vAlign w:val="center"/>
          </w:tcPr>
          <w:p w14:paraId="0C56B601">
            <w:pPr>
              <w:spacing w:line="300" w:lineRule="exact"/>
              <w:jc w:val="left"/>
              <w:rPr>
                <w:rFonts w:ascii="仿宋" w:hAnsi="仿宋" w:eastAsia="仿宋"/>
              </w:rPr>
            </w:pPr>
          </w:p>
        </w:tc>
        <w:tc>
          <w:tcPr>
            <w:tcW w:w="1417" w:type="dxa"/>
            <w:shd w:val="clear" w:color="auto" w:fill="auto"/>
            <w:vAlign w:val="center"/>
          </w:tcPr>
          <w:p w14:paraId="023B13D1">
            <w:pPr>
              <w:spacing w:line="300" w:lineRule="exact"/>
              <w:jc w:val="left"/>
              <w:rPr>
                <w:rFonts w:ascii="仿宋" w:hAnsi="仿宋" w:eastAsia="仿宋"/>
              </w:rPr>
            </w:pPr>
            <w:r>
              <w:rPr>
                <w:rFonts w:hint="eastAsia" w:ascii="仿宋" w:hAnsi="仿宋" w:eastAsia="仿宋"/>
              </w:rPr>
              <w:t>银企对接</w:t>
            </w:r>
          </w:p>
        </w:tc>
        <w:tc>
          <w:tcPr>
            <w:tcW w:w="737" w:type="dxa"/>
            <w:shd w:val="clear" w:color="auto" w:fill="auto"/>
            <w:vAlign w:val="center"/>
          </w:tcPr>
          <w:p w14:paraId="4E5C7C1F">
            <w:pPr>
              <w:spacing w:line="300" w:lineRule="exact"/>
              <w:jc w:val="center"/>
              <w:rPr>
                <w:rFonts w:ascii="仿宋" w:hAnsi="仿宋" w:eastAsia="仿宋"/>
              </w:rPr>
            </w:pPr>
            <w:r>
              <w:rPr>
                <w:rFonts w:hint="eastAsia" w:ascii="仿宋" w:hAnsi="仿宋" w:eastAsia="仿宋"/>
              </w:rPr>
              <w:t>≥</w:t>
            </w:r>
            <w:r>
              <w:rPr>
                <w:rFonts w:ascii="仿宋" w:hAnsi="仿宋" w:eastAsia="仿宋"/>
              </w:rPr>
              <w:t>3</w:t>
            </w:r>
          </w:p>
        </w:tc>
        <w:tc>
          <w:tcPr>
            <w:tcW w:w="737" w:type="dxa"/>
            <w:shd w:val="clear" w:color="auto" w:fill="auto"/>
            <w:vAlign w:val="center"/>
          </w:tcPr>
          <w:p w14:paraId="078ABB7B">
            <w:pPr>
              <w:spacing w:line="300" w:lineRule="exact"/>
              <w:jc w:val="center"/>
              <w:rPr>
                <w:rFonts w:ascii="仿宋" w:hAnsi="仿宋" w:eastAsia="仿宋"/>
              </w:rPr>
            </w:pPr>
            <w:r>
              <w:rPr>
                <w:rFonts w:ascii="仿宋" w:hAnsi="仿宋" w:eastAsia="仿宋"/>
              </w:rPr>
              <w:t>2</w:t>
            </w:r>
          </w:p>
        </w:tc>
        <w:tc>
          <w:tcPr>
            <w:tcW w:w="737" w:type="dxa"/>
            <w:shd w:val="clear" w:color="auto" w:fill="auto"/>
            <w:vAlign w:val="center"/>
          </w:tcPr>
          <w:p w14:paraId="27DA9A4E">
            <w:pPr>
              <w:spacing w:line="300" w:lineRule="exact"/>
              <w:jc w:val="center"/>
              <w:rPr>
                <w:rFonts w:ascii="仿宋" w:hAnsi="仿宋" w:eastAsia="仿宋"/>
              </w:rPr>
            </w:pPr>
            <w:r>
              <w:rPr>
                <w:rFonts w:ascii="仿宋" w:hAnsi="仿宋" w:eastAsia="仿宋"/>
              </w:rPr>
              <w:t>1</w:t>
            </w:r>
          </w:p>
        </w:tc>
        <w:tc>
          <w:tcPr>
            <w:tcW w:w="737" w:type="dxa"/>
            <w:shd w:val="clear" w:color="auto" w:fill="auto"/>
            <w:vAlign w:val="center"/>
          </w:tcPr>
          <w:p w14:paraId="255BE055">
            <w:pPr>
              <w:spacing w:line="300" w:lineRule="exact"/>
              <w:jc w:val="center"/>
              <w:rPr>
                <w:rFonts w:ascii="仿宋" w:hAnsi="仿宋" w:eastAsia="仿宋"/>
              </w:rPr>
            </w:pPr>
            <w:r>
              <w:rPr>
                <w:rFonts w:ascii="仿宋" w:hAnsi="仿宋" w:eastAsia="仿宋"/>
              </w:rPr>
              <w:t>0</w:t>
            </w:r>
          </w:p>
        </w:tc>
      </w:tr>
      <w:tr w14:paraId="523B73F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continue"/>
            <w:shd w:val="clear" w:color="auto" w:fill="auto"/>
            <w:vAlign w:val="center"/>
          </w:tcPr>
          <w:p w14:paraId="3B36E5AA">
            <w:pPr>
              <w:spacing w:line="300" w:lineRule="exact"/>
              <w:jc w:val="left"/>
              <w:rPr>
                <w:rFonts w:ascii="仿宋" w:hAnsi="仿宋" w:eastAsia="仿宋"/>
                <w:b/>
              </w:rPr>
            </w:pPr>
          </w:p>
        </w:tc>
        <w:tc>
          <w:tcPr>
            <w:tcW w:w="1276" w:type="dxa"/>
            <w:vMerge w:val="continue"/>
            <w:shd w:val="clear" w:color="auto" w:fill="auto"/>
            <w:vAlign w:val="center"/>
          </w:tcPr>
          <w:p w14:paraId="33B339D5">
            <w:pPr>
              <w:spacing w:line="300" w:lineRule="exact"/>
              <w:jc w:val="left"/>
              <w:rPr>
                <w:rFonts w:ascii="仿宋" w:hAnsi="仿宋" w:eastAsia="仿宋"/>
              </w:rPr>
            </w:pPr>
          </w:p>
        </w:tc>
        <w:tc>
          <w:tcPr>
            <w:tcW w:w="2976" w:type="dxa"/>
            <w:vMerge w:val="continue"/>
            <w:shd w:val="clear" w:color="auto" w:fill="auto"/>
            <w:vAlign w:val="center"/>
          </w:tcPr>
          <w:p w14:paraId="6EFCCBD8">
            <w:pPr>
              <w:spacing w:line="300" w:lineRule="exact"/>
              <w:jc w:val="left"/>
              <w:rPr>
                <w:rFonts w:ascii="仿宋" w:hAnsi="仿宋" w:eastAsia="仿宋"/>
              </w:rPr>
            </w:pPr>
          </w:p>
        </w:tc>
        <w:tc>
          <w:tcPr>
            <w:tcW w:w="2976" w:type="dxa"/>
            <w:vMerge w:val="continue"/>
            <w:shd w:val="clear" w:color="auto" w:fill="auto"/>
            <w:vAlign w:val="center"/>
          </w:tcPr>
          <w:p w14:paraId="64DCB4F8">
            <w:pPr>
              <w:spacing w:line="300" w:lineRule="exact"/>
              <w:jc w:val="left"/>
              <w:rPr>
                <w:rFonts w:ascii="仿宋" w:hAnsi="仿宋" w:eastAsia="仿宋"/>
              </w:rPr>
            </w:pPr>
          </w:p>
        </w:tc>
        <w:tc>
          <w:tcPr>
            <w:tcW w:w="1417" w:type="dxa"/>
            <w:shd w:val="clear" w:color="auto" w:fill="auto"/>
            <w:vAlign w:val="center"/>
          </w:tcPr>
          <w:p w14:paraId="74B6F4FA">
            <w:pPr>
              <w:spacing w:line="300" w:lineRule="exact"/>
              <w:jc w:val="left"/>
              <w:rPr>
                <w:rFonts w:ascii="仿宋" w:hAnsi="仿宋" w:eastAsia="仿宋"/>
              </w:rPr>
            </w:pPr>
            <w:r>
              <w:rPr>
                <w:rFonts w:hint="eastAsia" w:ascii="仿宋" w:hAnsi="仿宋" w:eastAsia="仿宋"/>
              </w:rPr>
              <w:t>合作与交流次数</w:t>
            </w:r>
          </w:p>
        </w:tc>
        <w:tc>
          <w:tcPr>
            <w:tcW w:w="737" w:type="dxa"/>
            <w:shd w:val="clear" w:color="auto" w:fill="auto"/>
            <w:vAlign w:val="center"/>
          </w:tcPr>
          <w:p w14:paraId="4859AB14">
            <w:pPr>
              <w:spacing w:line="300" w:lineRule="exact"/>
              <w:jc w:val="center"/>
              <w:rPr>
                <w:rFonts w:ascii="仿宋" w:hAnsi="仿宋" w:eastAsia="仿宋"/>
              </w:rPr>
            </w:pPr>
            <w:r>
              <w:rPr>
                <w:rFonts w:hint="eastAsia" w:ascii="仿宋" w:hAnsi="仿宋" w:eastAsia="仿宋"/>
              </w:rPr>
              <w:t>≥</w:t>
            </w:r>
            <w:r>
              <w:rPr>
                <w:rFonts w:ascii="仿宋" w:hAnsi="仿宋" w:eastAsia="仿宋"/>
              </w:rPr>
              <w:t>4</w:t>
            </w:r>
          </w:p>
        </w:tc>
        <w:tc>
          <w:tcPr>
            <w:tcW w:w="737" w:type="dxa"/>
            <w:shd w:val="clear" w:color="auto" w:fill="auto"/>
            <w:vAlign w:val="center"/>
          </w:tcPr>
          <w:p w14:paraId="648171D0">
            <w:pPr>
              <w:spacing w:line="300" w:lineRule="exact"/>
              <w:jc w:val="center"/>
              <w:rPr>
                <w:rFonts w:ascii="仿宋" w:hAnsi="仿宋" w:eastAsia="仿宋"/>
              </w:rPr>
            </w:pPr>
            <w:r>
              <w:rPr>
                <w:rFonts w:ascii="仿宋" w:hAnsi="仿宋" w:eastAsia="仿宋"/>
              </w:rPr>
              <w:t>3</w:t>
            </w:r>
          </w:p>
        </w:tc>
        <w:tc>
          <w:tcPr>
            <w:tcW w:w="737" w:type="dxa"/>
            <w:shd w:val="clear" w:color="auto" w:fill="auto"/>
            <w:vAlign w:val="center"/>
          </w:tcPr>
          <w:p w14:paraId="0492D063">
            <w:pPr>
              <w:spacing w:line="300" w:lineRule="exact"/>
              <w:jc w:val="center"/>
              <w:rPr>
                <w:rFonts w:ascii="仿宋" w:hAnsi="仿宋" w:eastAsia="仿宋"/>
              </w:rPr>
            </w:pPr>
            <w:r>
              <w:rPr>
                <w:rFonts w:ascii="仿宋" w:hAnsi="仿宋" w:eastAsia="仿宋"/>
              </w:rPr>
              <w:t>2</w:t>
            </w:r>
          </w:p>
        </w:tc>
        <w:tc>
          <w:tcPr>
            <w:tcW w:w="737" w:type="dxa"/>
            <w:shd w:val="clear" w:color="auto" w:fill="auto"/>
            <w:vAlign w:val="center"/>
          </w:tcPr>
          <w:p w14:paraId="7F6C40D4">
            <w:pPr>
              <w:spacing w:line="300" w:lineRule="exact"/>
              <w:jc w:val="center"/>
              <w:rPr>
                <w:rFonts w:ascii="仿宋" w:hAnsi="仿宋" w:eastAsia="仿宋"/>
              </w:rPr>
            </w:pPr>
            <w:r>
              <w:rPr>
                <w:rFonts w:hint="eastAsia" w:ascii="仿宋" w:hAnsi="仿宋" w:eastAsia="仿宋"/>
              </w:rPr>
              <w:t>≤</w:t>
            </w:r>
            <w:r>
              <w:rPr>
                <w:rFonts w:ascii="仿宋" w:hAnsi="仿宋" w:eastAsia="仿宋"/>
              </w:rPr>
              <w:t>1</w:t>
            </w:r>
          </w:p>
        </w:tc>
      </w:tr>
      <w:tr w14:paraId="291CC59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continue"/>
            <w:shd w:val="clear" w:color="auto" w:fill="auto"/>
            <w:vAlign w:val="center"/>
          </w:tcPr>
          <w:p w14:paraId="5F8DFDE6">
            <w:pPr>
              <w:spacing w:line="300" w:lineRule="exact"/>
              <w:jc w:val="left"/>
              <w:rPr>
                <w:rFonts w:ascii="仿宋" w:hAnsi="仿宋" w:eastAsia="仿宋"/>
                <w:b/>
              </w:rPr>
            </w:pPr>
          </w:p>
        </w:tc>
        <w:tc>
          <w:tcPr>
            <w:tcW w:w="1276" w:type="dxa"/>
            <w:vMerge w:val="continue"/>
            <w:shd w:val="clear" w:color="auto" w:fill="auto"/>
            <w:vAlign w:val="center"/>
          </w:tcPr>
          <w:p w14:paraId="70E26A38">
            <w:pPr>
              <w:spacing w:line="300" w:lineRule="exact"/>
              <w:jc w:val="left"/>
              <w:rPr>
                <w:rFonts w:ascii="仿宋" w:hAnsi="仿宋" w:eastAsia="仿宋"/>
              </w:rPr>
            </w:pPr>
          </w:p>
        </w:tc>
        <w:tc>
          <w:tcPr>
            <w:tcW w:w="2976" w:type="dxa"/>
            <w:vMerge w:val="continue"/>
            <w:shd w:val="clear" w:color="auto" w:fill="auto"/>
            <w:vAlign w:val="center"/>
          </w:tcPr>
          <w:p w14:paraId="078ED7CA">
            <w:pPr>
              <w:spacing w:line="300" w:lineRule="exact"/>
              <w:jc w:val="left"/>
              <w:rPr>
                <w:rFonts w:ascii="仿宋" w:hAnsi="仿宋" w:eastAsia="仿宋"/>
              </w:rPr>
            </w:pPr>
          </w:p>
        </w:tc>
        <w:tc>
          <w:tcPr>
            <w:tcW w:w="2976" w:type="dxa"/>
            <w:vMerge w:val="continue"/>
            <w:shd w:val="clear" w:color="auto" w:fill="auto"/>
            <w:vAlign w:val="center"/>
          </w:tcPr>
          <w:p w14:paraId="0CAF34BB">
            <w:pPr>
              <w:spacing w:line="300" w:lineRule="exact"/>
              <w:jc w:val="left"/>
              <w:rPr>
                <w:rFonts w:ascii="仿宋" w:hAnsi="仿宋" w:eastAsia="仿宋"/>
              </w:rPr>
            </w:pPr>
          </w:p>
        </w:tc>
        <w:tc>
          <w:tcPr>
            <w:tcW w:w="1417" w:type="dxa"/>
            <w:shd w:val="clear" w:color="auto" w:fill="auto"/>
            <w:vAlign w:val="center"/>
          </w:tcPr>
          <w:p w14:paraId="7C93F2D6">
            <w:pPr>
              <w:spacing w:line="300" w:lineRule="exact"/>
              <w:jc w:val="left"/>
              <w:rPr>
                <w:rFonts w:ascii="仿宋" w:hAnsi="仿宋" w:eastAsia="仿宋"/>
              </w:rPr>
            </w:pPr>
            <w:r>
              <w:rPr>
                <w:rFonts w:hint="eastAsia" w:ascii="仿宋" w:hAnsi="仿宋" w:eastAsia="仿宋"/>
              </w:rPr>
              <w:t>组织招商引资活动次数</w:t>
            </w:r>
          </w:p>
        </w:tc>
        <w:tc>
          <w:tcPr>
            <w:tcW w:w="737" w:type="dxa"/>
            <w:shd w:val="clear" w:color="auto" w:fill="auto"/>
            <w:vAlign w:val="center"/>
          </w:tcPr>
          <w:p w14:paraId="70EE6E80">
            <w:pPr>
              <w:spacing w:line="300" w:lineRule="exact"/>
              <w:jc w:val="center"/>
              <w:rPr>
                <w:rFonts w:ascii="仿宋" w:hAnsi="仿宋" w:eastAsia="仿宋"/>
              </w:rPr>
            </w:pPr>
            <w:r>
              <w:rPr>
                <w:rFonts w:hint="eastAsia" w:ascii="仿宋" w:hAnsi="仿宋" w:eastAsia="仿宋"/>
              </w:rPr>
              <w:t>≥</w:t>
            </w:r>
            <w:r>
              <w:rPr>
                <w:rFonts w:ascii="仿宋" w:hAnsi="仿宋" w:eastAsia="仿宋"/>
              </w:rPr>
              <w:t>2</w:t>
            </w:r>
          </w:p>
        </w:tc>
        <w:tc>
          <w:tcPr>
            <w:tcW w:w="737" w:type="dxa"/>
            <w:shd w:val="clear" w:color="auto" w:fill="auto"/>
            <w:vAlign w:val="center"/>
          </w:tcPr>
          <w:p w14:paraId="10020B68">
            <w:pPr>
              <w:spacing w:line="300" w:lineRule="exact"/>
              <w:jc w:val="center"/>
              <w:rPr>
                <w:rFonts w:ascii="仿宋" w:hAnsi="仿宋" w:eastAsia="仿宋"/>
              </w:rPr>
            </w:pPr>
            <w:r>
              <w:rPr>
                <w:rFonts w:ascii="仿宋" w:hAnsi="仿宋" w:eastAsia="仿宋"/>
              </w:rPr>
              <w:t>1</w:t>
            </w:r>
          </w:p>
        </w:tc>
        <w:tc>
          <w:tcPr>
            <w:tcW w:w="737" w:type="dxa"/>
            <w:shd w:val="clear" w:color="auto" w:fill="auto"/>
            <w:vAlign w:val="center"/>
          </w:tcPr>
          <w:p w14:paraId="53728F67">
            <w:pPr>
              <w:spacing w:line="300" w:lineRule="exact"/>
              <w:jc w:val="center"/>
              <w:rPr>
                <w:rFonts w:ascii="仿宋" w:hAnsi="仿宋" w:eastAsia="仿宋"/>
              </w:rPr>
            </w:pPr>
            <w:r>
              <w:rPr>
                <w:rFonts w:ascii="仿宋" w:hAnsi="仿宋" w:eastAsia="仿宋"/>
              </w:rPr>
              <w:t>0</w:t>
            </w:r>
          </w:p>
        </w:tc>
        <w:tc>
          <w:tcPr>
            <w:tcW w:w="737" w:type="dxa"/>
            <w:shd w:val="clear" w:color="auto" w:fill="auto"/>
            <w:vAlign w:val="center"/>
          </w:tcPr>
          <w:p w14:paraId="1C06FCB0">
            <w:pPr>
              <w:spacing w:line="300" w:lineRule="exact"/>
              <w:jc w:val="center"/>
              <w:rPr>
                <w:rFonts w:ascii="仿宋" w:hAnsi="仿宋" w:eastAsia="仿宋"/>
              </w:rPr>
            </w:pPr>
            <w:r>
              <w:rPr>
                <w:rFonts w:ascii="仿宋" w:hAnsi="仿宋" w:eastAsia="仿宋"/>
              </w:rPr>
              <w:t>0</w:t>
            </w:r>
          </w:p>
        </w:tc>
      </w:tr>
      <w:tr w14:paraId="7966C54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continue"/>
            <w:shd w:val="clear" w:color="auto" w:fill="auto"/>
            <w:vAlign w:val="center"/>
          </w:tcPr>
          <w:p w14:paraId="18C6EAAD">
            <w:pPr>
              <w:spacing w:line="300" w:lineRule="exact"/>
              <w:jc w:val="left"/>
              <w:rPr>
                <w:rFonts w:ascii="仿宋" w:hAnsi="仿宋" w:eastAsia="仿宋"/>
                <w:b/>
              </w:rPr>
            </w:pPr>
          </w:p>
        </w:tc>
        <w:tc>
          <w:tcPr>
            <w:tcW w:w="1276" w:type="dxa"/>
            <w:vMerge w:val="continue"/>
            <w:shd w:val="clear" w:color="auto" w:fill="auto"/>
            <w:vAlign w:val="center"/>
          </w:tcPr>
          <w:p w14:paraId="63E3214F">
            <w:pPr>
              <w:spacing w:line="300" w:lineRule="exact"/>
              <w:jc w:val="left"/>
              <w:rPr>
                <w:rFonts w:ascii="仿宋" w:hAnsi="仿宋" w:eastAsia="仿宋"/>
              </w:rPr>
            </w:pPr>
          </w:p>
        </w:tc>
        <w:tc>
          <w:tcPr>
            <w:tcW w:w="2976" w:type="dxa"/>
            <w:vMerge w:val="continue"/>
            <w:shd w:val="clear" w:color="auto" w:fill="auto"/>
            <w:vAlign w:val="center"/>
          </w:tcPr>
          <w:p w14:paraId="0DE64228">
            <w:pPr>
              <w:spacing w:line="300" w:lineRule="exact"/>
              <w:jc w:val="left"/>
              <w:rPr>
                <w:rFonts w:ascii="仿宋" w:hAnsi="仿宋" w:eastAsia="仿宋"/>
              </w:rPr>
            </w:pPr>
          </w:p>
        </w:tc>
        <w:tc>
          <w:tcPr>
            <w:tcW w:w="2976" w:type="dxa"/>
            <w:vMerge w:val="continue"/>
            <w:shd w:val="clear" w:color="auto" w:fill="auto"/>
            <w:vAlign w:val="center"/>
          </w:tcPr>
          <w:p w14:paraId="7248EA77">
            <w:pPr>
              <w:spacing w:line="300" w:lineRule="exact"/>
              <w:jc w:val="left"/>
              <w:rPr>
                <w:rFonts w:ascii="仿宋" w:hAnsi="仿宋" w:eastAsia="仿宋"/>
              </w:rPr>
            </w:pPr>
          </w:p>
        </w:tc>
        <w:tc>
          <w:tcPr>
            <w:tcW w:w="1417" w:type="dxa"/>
            <w:shd w:val="clear" w:color="auto" w:fill="auto"/>
            <w:vAlign w:val="center"/>
          </w:tcPr>
          <w:p w14:paraId="3041AA52">
            <w:pPr>
              <w:spacing w:line="300" w:lineRule="exact"/>
              <w:jc w:val="left"/>
              <w:rPr>
                <w:rFonts w:ascii="仿宋" w:hAnsi="仿宋" w:eastAsia="仿宋"/>
              </w:rPr>
            </w:pPr>
            <w:r>
              <w:rPr>
                <w:rFonts w:hint="eastAsia" w:ascii="仿宋" w:hAnsi="仿宋" w:eastAsia="仿宋"/>
              </w:rPr>
              <w:t>法律维权服务次数</w:t>
            </w:r>
          </w:p>
        </w:tc>
        <w:tc>
          <w:tcPr>
            <w:tcW w:w="737" w:type="dxa"/>
            <w:shd w:val="clear" w:color="auto" w:fill="auto"/>
            <w:vAlign w:val="center"/>
          </w:tcPr>
          <w:p w14:paraId="3D83EFD2">
            <w:pPr>
              <w:spacing w:line="300" w:lineRule="exact"/>
              <w:jc w:val="center"/>
              <w:rPr>
                <w:rFonts w:ascii="仿宋" w:hAnsi="仿宋" w:eastAsia="仿宋"/>
              </w:rPr>
            </w:pPr>
            <w:r>
              <w:rPr>
                <w:rFonts w:hint="eastAsia" w:ascii="仿宋" w:hAnsi="仿宋" w:eastAsia="仿宋"/>
              </w:rPr>
              <w:t>≥</w:t>
            </w:r>
            <w:r>
              <w:rPr>
                <w:rFonts w:ascii="仿宋" w:hAnsi="仿宋" w:eastAsia="仿宋"/>
              </w:rPr>
              <w:t>4</w:t>
            </w:r>
          </w:p>
        </w:tc>
        <w:tc>
          <w:tcPr>
            <w:tcW w:w="737" w:type="dxa"/>
            <w:shd w:val="clear" w:color="auto" w:fill="auto"/>
            <w:vAlign w:val="center"/>
          </w:tcPr>
          <w:p w14:paraId="512E37C2">
            <w:pPr>
              <w:spacing w:line="300" w:lineRule="exact"/>
              <w:jc w:val="center"/>
              <w:rPr>
                <w:rFonts w:ascii="仿宋" w:hAnsi="仿宋" w:eastAsia="仿宋"/>
              </w:rPr>
            </w:pPr>
            <w:r>
              <w:rPr>
                <w:rFonts w:ascii="仿宋" w:hAnsi="仿宋" w:eastAsia="仿宋"/>
              </w:rPr>
              <w:t>3</w:t>
            </w:r>
          </w:p>
        </w:tc>
        <w:tc>
          <w:tcPr>
            <w:tcW w:w="737" w:type="dxa"/>
            <w:shd w:val="clear" w:color="auto" w:fill="auto"/>
            <w:vAlign w:val="center"/>
          </w:tcPr>
          <w:p w14:paraId="59B1B550">
            <w:pPr>
              <w:spacing w:line="300" w:lineRule="exact"/>
              <w:jc w:val="center"/>
              <w:rPr>
                <w:rFonts w:ascii="仿宋" w:hAnsi="仿宋" w:eastAsia="仿宋"/>
              </w:rPr>
            </w:pPr>
            <w:r>
              <w:rPr>
                <w:rFonts w:ascii="仿宋" w:hAnsi="仿宋" w:eastAsia="仿宋"/>
              </w:rPr>
              <w:t>2</w:t>
            </w:r>
          </w:p>
        </w:tc>
        <w:tc>
          <w:tcPr>
            <w:tcW w:w="737" w:type="dxa"/>
            <w:shd w:val="clear" w:color="auto" w:fill="auto"/>
            <w:vAlign w:val="center"/>
          </w:tcPr>
          <w:p w14:paraId="474EEDDF">
            <w:pPr>
              <w:spacing w:line="300" w:lineRule="exact"/>
              <w:jc w:val="center"/>
              <w:rPr>
                <w:rFonts w:ascii="仿宋" w:hAnsi="仿宋" w:eastAsia="仿宋"/>
              </w:rPr>
            </w:pPr>
            <w:r>
              <w:rPr>
                <w:rFonts w:hint="eastAsia" w:ascii="仿宋" w:hAnsi="仿宋" w:eastAsia="仿宋"/>
              </w:rPr>
              <w:t>≤</w:t>
            </w:r>
            <w:r>
              <w:rPr>
                <w:rFonts w:ascii="仿宋" w:hAnsi="仿宋" w:eastAsia="仿宋"/>
              </w:rPr>
              <w:t>1</w:t>
            </w:r>
          </w:p>
        </w:tc>
      </w:tr>
      <w:tr w14:paraId="4359BEB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shd w:val="clear" w:color="auto" w:fill="auto"/>
            <w:vAlign w:val="center"/>
          </w:tcPr>
          <w:p w14:paraId="0E3A2F65">
            <w:pPr>
              <w:spacing w:line="300" w:lineRule="exact"/>
              <w:jc w:val="left"/>
              <w:rPr>
                <w:rFonts w:ascii="仿宋" w:hAnsi="仿宋" w:eastAsia="仿宋"/>
                <w:b/>
              </w:rPr>
            </w:pPr>
            <w:r>
              <w:rPr>
                <w:rFonts w:hint="eastAsia" w:ascii="仿宋" w:hAnsi="仿宋" w:eastAsia="仿宋"/>
                <w:b/>
              </w:rPr>
              <w:t>二、组织建设</w:t>
            </w:r>
          </w:p>
        </w:tc>
        <w:tc>
          <w:tcPr>
            <w:tcW w:w="1276" w:type="dxa"/>
            <w:shd w:val="clear" w:color="auto" w:fill="auto"/>
            <w:vAlign w:val="center"/>
          </w:tcPr>
          <w:p w14:paraId="7CCEEF65">
            <w:pPr>
              <w:spacing w:line="300" w:lineRule="exact"/>
              <w:jc w:val="left"/>
              <w:rPr>
                <w:rFonts w:ascii="仿宋" w:hAnsi="仿宋" w:eastAsia="仿宋"/>
              </w:rPr>
            </w:pPr>
            <w:r>
              <w:rPr>
                <w:rFonts w:ascii="仿宋" w:hAnsi="仿宋" w:eastAsia="仿宋"/>
              </w:rPr>
              <w:t>68.80</w:t>
            </w:r>
          </w:p>
        </w:tc>
        <w:tc>
          <w:tcPr>
            <w:tcW w:w="2976" w:type="dxa"/>
            <w:shd w:val="clear" w:color="auto" w:fill="auto"/>
            <w:vAlign w:val="center"/>
          </w:tcPr>
          <w:p w14:paraId="49679DD7">
            <w:pPr>
              <w:spacing w:line="300" w:lineRule="exact"/>
              <w:jc w:val="left"/>
              <w:rPr>
                <w:rFonts w:ascii="仿宋" w:hAnsi="仿宋" w:eastAsia="仿宋"/>
              </w:rPr>
            </w:pPr>
            <w:r>
              <w:rPr>
                <w:rFonts w:hint="eastAsia" w:ascii="仿宋" w:hAnsi="仿宋" w:eastAsia="仿宋"/>
              </w:rPr>
              <w:t>组织建设及宣传教育、培训等事项</w:t>
            </w:r>
          </w:p>
        </w:tc>
        <w:tc>
          <w:tcPr>
            <w:tcW w:w="2976" w:type="dxa"/>
            <w:shd w:val="clear" w:color="auto" w:fill="auto"/>
            <w:vAlign w:val="center"/>
          </w:tcPr>
          <w:p w14:paraId="4234242F">
            <w:pPr>
              <w:spacing w:line="300" w:lineRule="exact"/>
              <w:jc w:val="left"/>
              <w:rPr>
                <w:rFonts w:ascii="仿宋" w:hAnsi="仿宋" w:eastAsia="仿宋"/>
              </w:rPr>
            </w:pPr>
            <w:r>
              <w:rPr>
                <w:rFonts w:hint="eastAsia" w:ascii="仿宋" w:hAnsi="仿宋" w:eastAsia="仿宋"/>
              </w:rPr>
              <w:t>发展工商联会员、指导基层工商联组织建设；组织培训、思想政治教育，对非公有制经济优秀事迹进行宣传等事项。</w:t>
            </w:r>
          </w:p>
        </w:tc>
        <w:tc>
          <w:tcPr>
            <w:tcW w:w="1417" w:type="dxa"/>
            <w:shd w:val="clear" w:color="auto" w:fill="auto"/>
            <w:vAlign w:val="center"/>
          </w:tcPr>
          <w:p w14:paraId="723A3C70">
            <w:pPr>
              <w:spacing w:line="300" w:lineRule="exact"/>
              <w:jc w:val="left"/>
              <w:rPr>
                <w:rFonts w:ascii="仿宋" w:hAnsi="仿宋" w:eastAsia="仿宋"/>
              </w:rPr>
            </w:pPr>
          </w:p>
        </w:tc>
        <w:tc>
          <w:tcPr>
            <w:tcW w:w="737" w:type="dxa"/>
            <w:shd w:val="clear" w:color="auto" w:fill="auto"/>
            <w:vAlign w:val="center"/>
          </w:tcPr>
          <w:p w14:paraId="7563C228">
            <w:pPr>
              <w:spacing w:line="300" w:lineRule="exact"/>
              <w:jc w:val="center"/>
              <w:rPr>
                <w:rFonts w:ascii="仿宋" w:hAnsi="仿宋" w:eastAsia="仿宋"/>
              </w:rPr>
            </w:pPr>
          </w:p>
        </w:tc>
        <w:tc>
          <w:tcPr>
            <w:tcW w:w="737" w:type="dxa"/>
            <w:shd w:val="clear" w:color="auto" w:fill="auto"/>
            <w:vAlign w:val="center"/>
          </w:tcPr>
          <w:p w14:paraId="0076508B">
            <w:pPr>
              <w:spacing w:line="300" w:lineRule="exact"/>
              <w:jc w:val="center"/>
              <w:rPr>
                <w:rFonts w:ascii="仿宋" w:hAnsi="仿宋" w:eastAsia="仿宋"/>
              </w:rPr>
            </w:pPr>
          </w:p>
        </w:tc>
        <w:tc>
          <w:tcPr>
            <w:tcW w:w="737" w:type="dxa"/>
            <w:shd w:val="clear" w:color="auto" w:fill="auto"/>
            <w:vAlign w:val="center"/>
          </w:tcPr>
          <w:p w14:paraId="49417E4C">
            <w:pPr>
              <w:spacing w:line="300" w:lineRule="exact"/>
              <w:jc w:val="center"/>
              <w:rPr>
                <w:rFonts w:ascii="仿宋" w:hAnsi="仿宋" w:eastAsia="仿宋"/>
              </w:rPr>
            </w:pPr>
          </w:p>
        </w:tc>
        <w:tc>
          <w:tcPr>
            <w:tcW w:w="737" w:type="dxa"/>
            <w:shd w:val="clear" w:color="auto" w:fill="auto"/>
            <w:vAlign w:val="center"/>
          </w:tcPr>
          <w:p w14:paraId="43CDAF11">
            <w:pPr>
              <w:spacing w:line="300" w:lineRule="exact"/>
              <w:jc w:val="center"/>
              <w:rPr>
                <w:rFonts w:ascii="仿宋" w:hAnsi="仿宋" w:eastAsia="仿宋"/>
              </w:rPr>
            </w:pPr>
          </w:p>
        </w:tc>
      </w:tr>
      <w:tr w14:paraId="690B556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restart"/>
            <w:shd w:val="clear" w:color="auto" w:fill="auto"/>
            <w:vAlign w:val="center"/>
          </w:tcPr>
          <w:p w14:paraId="2E2AC42D">
            <w:pPr>
              <w:spacing w:line="300" w:lineRule="exact"/>
              <w:jc w:val="left"/>
              <w:rPr>
                <w:rFonts w:ascii="仿宋" w:hAnsi="仿宋" w:eastAsia="仿宋"/>
                <w:b/>
              </w:rPr>
            </w:pPr>
            <w:r>
              <w:rPr>
                <w:rFonts w:hint="eastAsia" w:ascii="仿宋" w:hAnsi="仿宋" w:eastAsia="仿宋"/>
                <w:b/>
              </w:rPr>
              <w:t>　　</w:t>
            </w:r>
            <w:r>
              <w:rPr>
                <w:rFonts w:ascii="仿宋" w:hAnsi="仿宋" w:eastAsia="仿宋"/>
                <w:b/>
              </w:rPr>
              <w:t>1</w:t>
            </w:r>
            <w:r>
              <w:rPr>
                <w:rFonts w:hint="eastAsia" w:ascii="仿宋" w:hAnsi="仿宋" w:eastAsia="仿宋"/>
                <w:b/>
              </w:rPr>
              <w:t>、组织建设及宣传教育、培训</w:t>
            </w:r>
          </w:p>
        </w:tc>
        <w:tc>
          <w:tcPr>
            <w:tcW w:w="1276" w:type="dxa"/>
            <w:vMerge w:val="restart"/>
            <w:shd w:val="clear" w:color="auto" w:fill="auto"/>
            <w:vAlign w:val="center"/>
          </w:tcPr>
          <w:p w14:paraId="36FBA551">
            <w:pPr>
              <w:spacing w:line="300" w:lineRule="exact"/>
              <w:jc w:val="left"/>
              <w:rPr>
                <w:rFonts w:ascii="仿宋" w:hAnsi="仿宋" w:eastAsia="仿宋"/>
              </w:rPr>
            </w:pPr>
            <w:r>
              <w:rPr>
                <w:rFonts w:ascii="仿宋" w:hAnsi="仿宋" w:eastAsia="仿宋"/>
              </w:rPr>
              <w:t>68.80</w:t>
            </w:r>
          </w:p>
        </w:tc>
        <w:tc>
          <w:tcPr>
            <w:tcW w:w="2976" w:type="dxa"/>
            <w:vMerge w:val="restart"/>
            <w:shd w:val="clear" w:color="auto" w:fill="auto"/>
            <w:vAlign w:val="center"/>
          </w:tcPr>
          <w:p w14:paraId="77EEAC9E">
            <w:pPr>
              <w:spacing w:line="300" w:lineRule="exact"/>
              <w:jc w:val="left"/>
              <w:rPr>
                <w:rFonts w:ascii="仿宋" w:hAnsi="仿宋" w:eastAsia="仿宋"/>
              </w:rPr>
            </w:pPr>
            <w:r>
              <w:rPr>
                <w:rFonts w:hint="eastAsia" w:ascii="仿宋" w:hAnsi="仿宋" w:eastAsia="仿宋"/>
              </w:rPr>
              <w:t>贯彻全国工商联组织建设工作方针，指导全市各级组织的建设，维护会员合法权益，组织换届、培训、思想教育和基层建设工作，对非公有制经济优秀事迹进行宣传。</w:t>
            </w:r>
          </w:p>
        </w:tc>
        <w:tc>
          <w:tcPr>
            <w:tcW w:w="2976" w:type="dxa"/>
            <w:vMerge w:val="restart"/>
            <w:shd w:val="clear" w:color="auto" w:fill="auto"/>
            <w:vAlign w:val="center"/>
          </w:tcPr>
          <w:p w14:paraId="5F292F65">
            <w:pPr>
              <w:spacing w:line="300" w:lineRule="exact"/>
              <w:jc w:val="left"/>
              <w:rPr>
                <w:rFonts w:ascii="仿宋" w:hAnsi="仿宋" w:eastAsia="仿宋"/>
              </w:rPr>
            </w:pPr>
            <w:r>
              <w:rPr>
                <w:rFonts w:hint="eastAsia" w:ascii="仿宋" w:hAnsi="仿宋" w:eastAsia="仿宋"/>
              </w:rPr>
              <w:t>指导全市各级组织建设。提升民营企业家素质，推进民营企业文化建设，提升工商联工作影响力。</w:t>
            </w:r>
          </w:p>
        </w:tc>
        <w:tc>
          <w:tcPr>
            <w:tcW w:w="1417" w:type="dxa"/>
            <w:shd w:val="clear" w:color="auto" w:fill="auto"/>
            <w:vAlign w:val="center"/>
          </w:tcPr>
          <w:p w14:paraId="365AF977">
            <w:pPr>
              <w:spacing w:line="300" w:lineRule="exact"/>
              <w:jc w:val="left"/>
              <w:rPr>
                <w:rFonts w:ascii="仿宋" w:hAnsi="仿宋" w:eastAsia="仿宋"/>
              </w:rPr>
            </w:pPr>
            <w:r>
              <w:rPr>
                <w:rFonts w:hint="eastAsia" w:ascii="仿宋" w:hAnsi="仿宋" w:eastAsia="仿宋"/>
              </w:rPr>
              <w:t>工商联网站、微信平台等各种宣传媒介宣传篇数</w:t>
            </w:r>
          </w:p>
        </w:tc>
        <w:tc>
          <w:tcPr>
            <w:tcW w:w="737" w:type="dxa"/>
            <w:shd w:val="clear" w:color="auto" w:fill="auto"/>
            <w:vAlign w:val="center"/>
          </w:tcPr>
          <w:p w14:paraId="41D432CA">
            <w:pPr>
              <w:spacing w:line="300" w:lineRule="exact"/>
              <w:jc w:val="center"/>
              <w:rPr>
                <w:rFonts w:ascii="仿宋" w:hAnsi="仿宋" w:eastAsia="仿宋"/>
              </w:rPr>
            </w:pPr>
            <w:r>
              <w:rPr>
                <w:rFonts w:hint="eastAsia" w:ascii="仿宋" w:hAnsi="仿宋" w:eastAsia="仿宋"/>
              </w:rPr>
              <w:t>≥</w:t>
            </w:r>
            <w:r>
              <w:rPr>
                <w:rFonts w:ascii="仿宋" w:hAnsi="仿宋" w:eastAsia="仿宋"/>
              </w:rPr>
              <w:t>10</w:t>
            </w:r>
          </w:p>
        </w:tc>
        <w:tc>
          <w:tcPr>
            <w:tcW w:w="737" w:type="dxa"/>
            <w:shd w:val="clear" w:color="auto" w:fill="auto"/>
            <w:vAlign w:val="center"/>
          </w:tcPr>
          <w:p w14:paraId="4A79EEB8">
            <w:pPr>
              <w:spacing w:line="300" w:lineRule="exact"/>
              <w:jc w:val="center"/>
              <w:rPr>
                <w:rFonts w:ascii="仿宋" w:hAnsi="仿宋" w:eastAsia="仿宋"/>
              </w:rPr>
            </w:pPr>
            <w:r>
              <w:rPr>
                <w:rFonts w:hint="eastAsia" w:ascii="仿宋" w:hAnsi="仿宋" w:eastAsia="仿宋"/>
              </w:rPr>
              <w:t>≥</w:t>
            </w:r>
            <w:r>
              <w:rPr>
                <w:rFonts w:ascii="仿宋" w:hAnsi="仿宋" w:eastAsia="仿宋"/>
              </w:rPr>
              <w:t>8</w:t>
            </w:r>
          </w:p>
        </w:tc>
        <w:tc>
          <w:tcPr>
            <w:tcW w:w="737" w:type="dxa"/>
            <w:shd w:val="clear" w:color="auto" w:fill="auto"/>
            <w:vAlign w:val="center"/>
          </w:tcPr>
          <w:p w14:paraId="0148AEE3">
            <w:pPr>
              <w:spacing w:line="300" w:lineRule="exact"/>
              <w:jc w:val="center"/>
              <w:rPr>
                <w:rFonts w:ascii="仿宋" w:hAnsi="仿宋" w:eastAsia="仿宋"/>
              </w:rPr>
            </w:pPr>
            <w:r>
              <w:rPr>
                <w:rFonts w:hint="eastAsia" w:ascii="仿宋" w:hAnsi="仿宋" w:eastAsia="仿宋"/>
              </w:rPr>
              <w:t>≥</w:t>
            </w:r>
            <w:r>
              <w:rPr>
                <w:rFonts w:ascii="仿宋" w:hAnsi="仿宋" w:eastAsia="仿宋"/>
              </w:rPr>
              <w:t>6</w:t>
            </w:r>
          </w:p>
        </w:tc>
        <w:tc>
          <w:tcPr>
            <w:tcW w:w="737" w:type="dxa"/>
            <w:shd w:val="clear" w:color="auto" w:fill="auto"/>
            <w:vAlign w:val="center"/>
          </w:tcPr>
          <w:p w14:paraId="663FB958">
            <w:pPr>
              <w:spacing w:line="300" w:lineRule="exact"/>
              <w:jc w:val="center"/>
              <w:rPr>
                <w:rFonts w:ascii="仿宋" w:hAnsi="仿宋" w:eastAsia="仿宋"/>
              </w:rPr>
            </w:pPr>
            <w:r>
              <w:rPr>
                <w:rFonts w:hint="eastAsia" w:ascii="仿宋" w:hAnsi="仿宋" w:eastAsia="仿宋"/>
              </w:rPr>
              <w:t>＜</w:t>
            </w:r>
            <w:r>
              <w:rPr>
                <w:rFonts w:ascii="仿宋" w:hAnsi="仿宋" w:eastAsia="仿宋"/>
              </w:rPr>
              <w:t>6</w:t>
            </w:r>
          </w:p>
        </w:tc>
      </w:tr>
      <w:tr w14:paraId="040229D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continue"/>
            <w:shd w:val="clear" w:color="auto" w:fill="auto"/>
            <w:vAlign w:val="center"/>
          </w:tcPr>
          <w:p w14:paraId="40B03C01">
            <w:pPr>
              <w:spacing w:line="300" w:lineRule="exact"/>
              <w:jc w:val="left"/>
              <w:rPr>
                <w:rFonts w:ascii="仿宋" w:hAnsi="仿宋" w:eastAsia="仿宋"/>
                <w:b/>
              </w:rPr>
            </w:pPr>
          </w:p>
        </w:tc>
        <w:tc>
          <w:tcPr>
            <w:tcW w:w="1276" w:type="dxa"/>
            <w:vMerge w:val="continue"/>
            <w:shd w:val="clear" w:color="auto" w:fill="auto"/>
            <w:vAlign w:val="center"/>
          </w:tcPr>
          <w:p w14:paraId="1BB5BDA7">
            <w:pPr>
              <w:spacing w:line="300" w:lineRule="exact"/>
              <w:jc w:val="left"/>
              <w:rPr>
                <w:rFonts w:ascii="仿宋" w:hAnsi="仿宋" w:eastAsia="仿宋"/>
              </w:rPr>
            </w:pPr>
          </w:p>
        </w:tc>
        <w:tc>
          <w:tcPr>
            <w:tcW w:w="2976" w:type="dxa"/>
            <w:vMerge w:val="continue"/>
            <w:shd w:val="clear" w:color="auto" w:fill="auto"/>
            <w:vAlign w:val="center"/>
          </w:tcPr>
          <w:p w14:paraId="763AE26C">
            <w:pPr>
              <w:spacing w:line="300" w:lineRule="exact"/>
              <w:jc w:val="left"/>
              <w:rPr>
                <w:rFonts w:ascii="仿宋" w:hAnsi="仿宋" w:eastAsia="仿宋"/>
              </w:rPr>
            </w:pPr>
          </w:p>
        </w:tc>
        <w:tc>
          <w:tcPr>
            <w:tcW w:w="2976" w:type="dxa"/>
            <w:vMerge w:val="continue"/>
            <w:shd w:val="clear" w:color="auto" w:fill="auto"/>
            <w:vAlign w:val="center"/>
          </w:tcPr>
          <w:p w14:paraId="3BE1CC12">
            <w:pPr>
              <w:spacing w:line="300" w:lineRule="exact"/>
              <w:jc w:val="left"/>
              <w:rPr>
                <w:rFonts w:ascii="仿宋" w:hAnsi="仿宋" w:eastAsia="仿宋"/>
              </w:rPr>
            </w:pPr>
          </w:p>
        </w:tc>
        <w:tc>
          <w:tcPr>
            <w:tcW w:w="1417" w:type="dxa"/>
            <w:shd w:val="clear" w:color="auto" w:fill="auto"/>
            <w:vAlign w:val="center"/>
          </w:tcPr>
          <w:p w14:paraId="3D62B056">
            <w:pPr>
              <w:spacing w:line="300" w:lineRule="exact"/>
              <w:jc w:val="left"/>
              <w:rPr>
                <w:rFonts w:ascii="仿宋" w:hAnsi="仿宋" w:eastAsia="仿宋"/>
              </w:rPr>
            </w:pPr>
            <w:r>
              <w:rPr>
                <w:rFonts w:hint="eastAsia" w:ascii="仿宋" w:hAnsi="仿宋" w:eastAsia="仿宋"/>
              </w:rPr>
              <w:t>培训教育活动参与者满意度</w:t>
            </w:r>
          </w:p>
        </w:tc>
        <w:tc>
          <w:tcPr>
            <w:tcW w:w="737" w:type="dxa"/>
            <w:shd w:val="clear" w:color="auto" w:fill="auto"/>
            <w:vAlign w:val="center"/>
          </w:tcPr>
          <w:p w14:paraId="36A61B0C">
            <w:pPr>
              <w:spacing w:line="300" w:lineRule="exact"/>
              <w:jc w:val="center"/>
              <w:rPr>
                <w:rFonts w:ascii="仿宋" w:hAnsi="仿宋" w:eastAsia="仿宋"/>
              </w:rPr>
            </w:pPr>
            <w:r>
              <w:rPr>
                <w:rFonts w:ascii="仿宋" w:hAnsi="仿宋" w:eastAsia="仿宋"/>
              </w:rPr>
              <w:t>100%</w:t>
            </w:r>
          </w:p>
        </w:tc>
        <w:tc>
          <w:tcPr>
            <w:tcW w:w="737" w:type="dxa"/>
            <w:shd w:val="clear" w:color="auto" w:fill="auto"/>
            <w:vAlign w:val="center"/>
          </w:tcPr>
          <w:p w14:paraId="67E3BD44">
            <w:pPr>
              <w:spacing w:line="300" w:lineRule="exact"/>
              <w:jc w:val="center"/>
              <w:rPr>
                <w:rFonts w:ascii="仿宋" w:hAnsi="仿宋" w:eastAsia="仿宋"/>
              </w:rPr>
            </w:pPr>
            <w:r>
              <w:rPr>
                <w:rFonts w:hint="eastAsia" w:ascii="仿宋" w:hAnsi="仿宋" w:eastAsia="仿宋"/>
              </w:rPr>
              <w:t>≥</w:t>
            </w:r>
            <w:r>
              <w:rPr>
                <w:rFonts w:ascii="仿宋" w:hAnsi="仿宋" w:eastAsia="仿宋"/>
              </w:rPr>
              <w:t>95%</w:t>
            </w:r>
          </w:p>
        </w:tc>
        <w:tc>
          <w:tcPr>
            <w:tcW w:w="737" w:type="dxa"/>
            <w:shd w:val="clear" w:color="auto" w:fill="auto"/>
            <w:vAlign w:val="center"/>
          </w:tcPr>
          <w:p w14:paraId="7A6D9AE7">
            <w:pPr>
              <w:spacing w:line="300" w:lineRule="exact"/>
              <w:jc w:val="center"/>
              <w:rPr>
                <w:rFonts w:ascii="仿宋" w:hAnsi="仿宋" w:eastAsia="仿宋"/>
              </w:rPr>
            </w:pPr>
            <w:r>
              <w:rPr>
                <w:rFonts w:hint="eastAsia" w:ascii="仿宋" w:hAnsi="仿宋" w:eastAsia="仿宋"/>
              </w:rPr>
              <w:t>≥</w:t>
            </w:r>
            <w:r>
              <w:rPr>
                <w:rFonts w:ascii="仿宋" w:hAnsi="仿宋" w:eastAsia="仿宋"/>
              </w:rPr>
              <w:t>90%</w:t>
            </w:r>
          </w:p>
        </w:tc>
        <w:tc>
          <w:tcPr>
            <w:tcW w:w="737" w:type="dxa"/>
            <w:shd w:val="clear" w:color="auto" w:fill="auto"/>
            <w:vAlign w:val="center"/>
          </w:tcPr>
          <w:p w14:paraId="6FA2E173">
            <w:pPr>
              <w:spacing w:line="300" w:lineRule="exact"/>
              <w:jc w:val="center"/>
              <w:rPr>
                <w:rFonts w:ascii="仿宋" w:hAnsi="仿宋" w:eastAsia="仿宋"/>
              </w:rPr>
            </w:pPr>
            <w:r>
              <w:rPr>
                <w:rFonts w:hint="eastAsia" w:ascii="仿宋" w:hAnsi="仿宋" w:eastAsia="仿宋"/>
              </w:rPr>
              <w:t>＜</w:t>
            </w:r>
            <w:r>
              <w:rPr>
                <w:rFonts w:ascii="仿宋" w:hAnsi="仿宋" w:eastAsia="仿宋"/>
              </w:rPr>
              <w:t>90%</w:t>
            </w:r>
          </w:p>
        </w:tc>
      </w:tr>
      <w:tr w14:paraId="73709B8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continue"/>
            <w:shd w:val="clear" w:color="auto" w:fill="auto"/>
            <w:vAlign w:val="center"/>
          </w:tcPr>
          <w:p w14:paraId="6AD6716D">
            <w:pPr>
              <w:spacing w:line="300" w:lineRule="exact"/>
              <w:jc w:val="left"/>
              <w:rPr>
                <w:rFonts w:ascii="仿宋" w:hAnsi="仿宋" w:eastAsia="仿宋"/>
                <w:b/>
              </w:rPr>
            </w:pPr>
          </w:p>
        </w:tc>
        <w:tc>
          <w:tcPr>
            <w:tcW w:w="1276" w:type="dxa"/>
            <w:vMerge w:val="continue"/>
            <w:shd w:val="clear" w:color="auto" w:fill="auto"/>
            <w:vAlign w:val="center"/>
          </w:tcPr>
          <w:p w14:paraId="3C2FE7C2">
            <w:pPr>
              <w:spacing w:line="300" w:lineRule="exact"/>
              <w:jc w:val="left"/>
              <w:rPr>
                <w:rFonts w:ascii="仿宋" w:hAnsi="仿宋" w:eastAsia="仿宋"/>
              </w:rPr>
            </w:pPr>
          </w:p>
        </w:tc>
        <w:tc>
          <w:tcPr>
            <w:tcW w:w="2976" w:type="dxa"/>
            <w:vMerge w:val="continue"/>
            <w:shd w:val="clear" w:color="auto" w:fill="auto"/>
            <w:vAlign w:val="center"/>
          </w:tcPr>
          <w:p w14:paraId="5EFC0708">
            <w:pPr>
              <w:spacing w:line="300" w:lineRule="exact"/>
              <w:jc w:val="left"/>
              <w:rPr>
                <w:rFonts w:ascii="仿宋" w:hAnsi="仿宋" w:eastAsia="仿宋"/>
              </w:rPr>
            </w:pPr>
          </w:p>
        </w:tc>
        <w:tc>
          <w:tcPr>
            <w:tcW w:w="2976" w:type="dxa"/>
            <w:vMerge w:val="continue"/>
            <w:shd w:val="clear" w:color="auto" w:fill="auto"/>
            <w:vAlign w:val="center"/>
          </w:tcPr>
          <w:p w14:paraId="1826F222">
            <w:pPr>
              <w:spacing w:line="300" w:lineRule="exact"/>
              <w:jc w:val="left"/>
              <w:rPr>
                <w:rFonts w:ascii="仿宋" w:hAnsi="仿宋" w:eastAsia="仿宋"/>
              </w:rPr>
            </w:pPr>
          </w:p>
        </w:tc>
        <w:tc>
          <w:tcPr>
            <w:tcW w:w="1417" w:type="dxa"/>
            <w:shd w:val="clear" w:color="auto" w:fill="auto"/>
            <w:vAlign w:val="center"/>
          </w:tcPr>
          <w:p w14:paraId="05E19418">
            <w:pPr>
              <w:spacing w:line="300" w:lineRule="exact"/>
              <w:jc w:val="left"/>
              <w:rPr>
                <w:rFonts w:ascii="仿宋" w:hAnsi="仿宋" w:eastAsia="仿宋"/>
              </w:rPr>
            </w:pPr>
            <w:r>
              <w:rPr>
                <w:rFonts w:hint="eastAsia" w:ascii="仿宋" w:hAnsi="仿宋" w:eastAsia="仿宋"/>
              </w:rPr>
              <w:t>执委会</w:t>
            </w:r>
          </w:p>
        </w:tc>
        <w:tc>
          <w:tcPr>
            <w:tcW w:w="737" w:type="dxa"/>
            <w:shd w:val="clear" w:color="auto" w:fill="auto"/>
            <w:vAlign w:val="center"/>
          </w:tcPr>
          <w:p w14:paraId="7242EF0C">
            <w:pPr>
              <w:spacing w:line="300" w:lineRule="exact"/>
              <w:jc w:val="center"/>
              <w:rPr>
                <w:rFonts w:ascii="仿宋" w:hAnsi="仿宋" w:eastAsia="仿宋"/>
              </w:rPr>
            </w:pPr>
            <w:r>
              <w:rPr>
                <w:rFonts w:hint="eastAsia" w:ascii="仿宋" w:hAnsi="仿宋" w:eastAsia="仿宋"/>
              </w:rPr>
              <w:t>召开</w:t>
            </w:r>
          </w:p>
        </w:tc>
        <w:tc>
          <w:tcPr>
            <w:tcW w:w="737" w:type="dxa"/>
            <w:shd w:val="clear" w:color="auto" w:fill="auto"/>
            <w:vAlign w:val="center"/>
          </w:tcPr>
          <w:p w14:paraId="5EA1D27F">
            <w:pPr>
              <w:spacing w:line="300" w:lineRule="exact"/>
              <w:jc w:val="center"/>
              <w:rPr>
                <w:rFonts w:ascii="仿宋" w:hAnsi="仿宋" w:eastAsia="仿宋"/>
              </w:rPr>
            </w:pPr>
            <w:r>
              <w:rPr>
                <w:rFonts w:hint="eastAsia" w:ascii="仿宋" w:hAnsi="仿宋" w:eastAsia="仿宋"/>
              </w:rPr>
              <w:t>没召开</w:t>
            </w:r>
          </w:p>
        </w:tc>
        <w:tc>
          <w:tcPr>
            <w:tcW w:w="737" w:type="dxa"/>
            <w:shd w:val="clear" w:color="auto" w:fill="auto"/>
            <w:vAlign w:val="center"/>
          </w:tcPr>
          <w:p w14:paraId="39157F2D">
            <w:pPr>
              <w:spacing w:line="300" w:lineRule="exact"/>
              <w:jc w:val="center"/>
              <w:rPr>
                <w:rFonts w:ascii="仿宋" w:hAnsi="仿宋" w:eastAsia="仿宋"/>
              </w:rPr>
            </w:pPr>
            <w:r>
              <w:rPr>
                <w:rFonts w:hint="eastAsia" w:ascii="仿宋" w:hAnsi="仿宋" w:eastAsia="仿宋"/>
              </w:rPr>
              <w:t>没召开</w:t>
            </w:r>
          </w:p>
        </w:tc>
        <w:tc>
          <w:tcPr>
            <w:tcW w:w="737" w:type="dxa"/>
            <w:shd w:val="clear" w:color="auto" w:fill="auto"/>
            <w:vAlign w:val="center"/>
          </w:tcPr>
          <w:p w14:paraId="0B20580E">
            <w:pPr>
              <w:spacing w:line="300" w:lineRule="exact"/>
              <w:jc w:val="center"/>
              <w:rPr>
                <w:rFonts w:ascii="仿宋" w:hAnsi="仿宋" w:eastAsia="仿宋"/>
              </w:rPr>
            </w:pPr>
            <w:r>
              <w:rPr>
                <w:rFonts w:hint="eastAsia" w:ascii="仿宋" w:hAnsi="仿宋" w:eastAsia="仿宋"/>
              </w:rPr>
              <w:t>没召开</w:t>
            </w:r>
          </w:p>
        </w:tc>
      </w:tr>
      <w:tr w14:paraId="75574E4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continue"/>
            <w:shd w:val="clear" w:color="auto" w:fill="auto"/>
            <w:vAlign w:val="center"/>
          </w:tcPr>
          <w:p w14:paraId="5C4C9AB2">
            <w:pPr>
              <w:spacing w:line="300" w:lineRule="exact"/>
              <w:jc w:val="left"/>
              <w:rPr>
                <w:rFonts w:ascii="仿宋" w:hAnsi="仿宋" w:eastAsia="仿宋"/>
                <w:b/>
              </w:rPr>
            </w:pPr>
          </w:p>
        </w:tc>
        <w:tc>
          <w:tcPr>
            <w:tcW w:w="1276" w:type="dxa"/>
            <w:vMerge w:val="continue"/>
            <w:shd w:val="clear" w:color="auto" w:fill="auto"/>
            <w:vAlign w:val="center"/>
          </w:tcPr>
          <w:p w14:paraId="638DD165">
            <w:pPr>
              <w:spacing w:line="300" w:lineRule="exact"/>
              <w:jc w:val="left"/>
              <w:rPr>
                <w:rFonts w:ascii="仿宋" w:hAnsi="仿宋" w:eastAsia="仿宋"/>
              </w:rPr>
            </w:pPr>
          </w:p>
        </w:tc>
        <w:tc>
          <w:tcPr>
            <w:tcW w:w="2976" w:type="dxa"/>
            <w:vMerge w:val="continue"/>
            <w:shd w:val="clear" w:color="auto" w:fill="auto"/>
            <w:vAlign w:val="center"/>
          </w:tcPr>
          <w:p w14:paraId="78D815AF">
            <w:pPr>
              <w:spacing w:line="300" w:lineRule="exact"/>
              <w:jc w:val="left"/>
              <w:rPr>
                <w:rFonts w:ascii="仿宋" w:hAnsi="仿宋" w:eastAsia="仿宋"/>
              </w:rPr>
            </w:pPr>
          </w:p>
        </w:tc>
        <w:tc>
          <w:tcPr>
            <w:tcW w:w="2976" w:type="dxa"/>
            <w:vMerge w:val="continue"/>
            <w:shd w:val="clear" w:color="auto" w:fill="auto"/>
            <w:vAlign w:val="center"/>
          </w:tcPr>
          <w:p w14:paraId="05D273E6">
            <w:pPr>
              <w:spacing w:line="300" w:lineRule="exact"/>
              <w:jc w:val="left"/>
              <w:rPr>
                <w:rFonts w:ascii="仿宋" w:hAnsi="仿宋" w:eastAsia="仿宋"/>
              </w:rPr>
            </w:pPr>
          </w:p>
        </w:tc>
        <w:tc>
          <w:tcPr>
            <w:tcW w:w="1417" w:type="dxa"/>
            <w:shd w:val="clear" w:color="auto" w:fill="auto"/>
            <w:vAlign w:val="center"/>
          </w:tcPr>
          <w:p w14:paraId="08CCF248">
            <w:pPr>
              <w:spacing w:line="300" w:lineRule="exact"/>
              <w:jc w:val="left"/>
              <w:rPr>
                <w:rFonts w:ascii="仿宋" w:hAnsi="仿宋" w:eastAsia="仿宋"/>
              </w:rPr>
            </w:pPr>
            <w:r>
              <w:rPr>
                <w:rFonts w:hint="eastAsia" w:ascii="仿宋" w:hAnsi="仿宋" w:eastAsia="仿宋"/>
              </w:rPr>
              <w:t>开展教育培训等活动人次</w:t>
            </w:r>
          </w:p>
        </w:tc>
        <w:tc>
          <w:tcPr>
            <w:tcW w:w="737" w:type="dxa"/>
            <w:shd w:val="clear" w:color="auto" w:fill="auto"/>
            <w:vAlign w:val="center"/>
          </w:tcPr>
          <w:p w14:paraId="52090318">
            <w:pPr>
              <w:spacing w:line="300" w:lineRule="exact"/>
              <w:jc w:val="center"/>
              <w:rPr>
                <w:rFonts w:ascii="仿宋" w:hAnsi="仿宋" w:eastAsia="仿宋"/>
              </w:rPr>
            </w:pPr>
            <w:r>
              <w:rPr>
                <w:rFonts w:hint="eastAsia" w:ascii="仿宋" w:hAnsi="仿宋" w:eastAsia="仿宋"/>
              </w:rPr>
              <w:t>≥</w:t>
            </w:r>
            <w:r>
              <w:rPr>
                <w:rFonts w:ascii="仿宋" w:hAnsi="仿宋" w:eastAsia="仿宋"/>
              </w:rPr>
              <w:t>1000</w:t>
            </w:r>
          </w:p>
        </w:tc>
        <w:tc>
          <w:tcPr>
            <w:tcW w:w="737" w:type="dxa"/>
            <w:shd w:val="clear" w:color="auto" w:fill="auto"/>
            <w:vAlign w:val="center"/>
          </w:tcPr>
          <w:p w14:paraId="536839C4">
            <w:pPr>
              <w:spacing w:line="300" w:lineRule="exact"/>
              <w:jc w:val="center"/>
              <w:rPr>
                <w:rFonts w:ascii="仿宋" w:hAnsi="仿宋" w:eastAsia="仿宋"/>
              </w:rPr>
            </w:pPr>
            <w:r>
              <w:rPr>
                <w:rFonts w:hint="eastAsia" w:ascii="仿宋" w:hAnsi="仿宋" w:eastAsia="仿宋"/>
              </w:rPr>
              <w:t>≥</w:t>
            </w:r>
            <w:r>
              <w:rPr>
                <w:rFonts w:ascii="仿宋" w:hAnsi="仿宋" w:eastAsia="仿宋"/>
              </w:rPr>
              <w:t>800</w:t>
            </w:r>
          </w:p>
        </w:tc>
        <w:tc>
          <w:tcPr>
            <w:tcW w:w="737" w:type="dxa"/>
            <w:shd w:val="clear" w:color="auto" w:fill="auto"/>
            <w:vAlign w:val="center"/>
          </w:tcPr>
          <w:p w14:paraId="63D715BA">
            <w:pPr>
              <w:spacing w:line="300" w:lineRule="exact"/>
              <w:jc w:val="center"/>
              <w:rPr>
                <w:rFonts w:ascii="仿宋" w:hAnsi="仿宋" w:eastAsia="仿宋"/>
              </w:rPr>
            </w:pPr>
            <w:r>
              <w:rPr>
                <w:rFonts w:hint="eastAsia" w:ascii="仿宋" w:hAnsi="仿宋" w:eastAsia="仿宋"/>
              </w:rPr>
              <w:t>≥</w:t>
            </w:r>
            <w:r>
              <w:rPr>
                <w:rFonts w:ascii="仿宋" w:hAnsi="仿宋" w:eastAsia="仿宋"/>
              </w:rPr>
              <w:t>600</w:t>
            </w:r>
          </w:p>
        </w:tc>
        <w:tc>
          <w:tcPr>
            <w:tcW w:w="737" w:type="dxa"/>
            <w:shd w:val="clear" w:color="auto" w:fill="auto"/>
            <w:vAlign w:val="center"/>
          </w:tcPr>
          <w:p w14:paraId="7D90C011">
            <w:pPr>
              <w:spacing w:line="300" w:lineRule="exact"/>
              <w:jc w:val="center"/>
              <w:rPr>
                <w:rFonts w:ascii="仿宋" w:hAnsi="仿宋" w:eastAsia="仿宋"/>
              </w:rPr>
            </w:pPr>
            <w:r>
              <w:rPr>
                <w:rFonts w:hint="eastAsia" w:ascii="仿宋" w:hAnsi="仿宋" w:eastAsia="仿宋"/>
              </w:rPr>
              <w:t>＜</w:t>
            </w:r>
            <w:r>
              <w:rPr>
                <w:rFonts w:ascii="仿宋" w:hAnsi="仿宋" w:eastAsia="仿宋"/>
              </w:rPr>
              <w:t>600</w:t>
            </w:r>
          </w:p>
        </w:tc>
      </w:tr>
      <w:tr w14:paraId="398F801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continue"/>
            <w:shd w:val="clear" w:color="auto" w:fill="auto"/>
            <w:vAlign w:val="center"/>
          </w:tcPr>
          <w:p w14:paraId="6431215C">
            <w:pPr>
              <w:spacing w:line="300" w:lineRule="exact"/>
              <w:jc w:val="left"/>
              <w:rPr>
                <w:rFonts w:ascii="仿宋" w:hAnsi="仿宋" w:eastAsia="仿宋"/>
                <w:b/>
              </w:rPr>
            </w:pPr>
          </w:p>
        </w:tc>
        <w:tc>
          <w:tcPr>
            <w:tcW w:w="1276" w:type="dxa"/>
            <w:vMerge w:val="continue"/>
            <w:shd w:val="clear" w:color="auto" w:fill="auto"/>
            <w:vAlign w:val="center"/>
          </w:tcPr>
          <w:p w14:paraId="163336E2">
            <w:pPr>
              <w:spacing w:line="300" w:lineRule="exact"/>
              <w:jc w:val="left"/>
              <w:rPr>
                <w:rFonts w:ascii="仿宋" w:hAnsi="仿宋" w:eastAsia="仿宋"/>
              </w:rPr>
            </w:pPr>
          </w:p>
        </w:tc>
        <w:tc>
          <w:tcPr>
            <w:tcW w:w="2976" w:type="dxa"/>
            <w:vMerge w:val="continue"/>
            <w:shd w:val="clear" w:color="auto" w:fill="auto"/>
            <w:vAlign w:val="center"/>
          </w:tcPr>
          <w:p w14:paraId="52D9EC20">
            <w:pPr>
              <w:spacing w:line="300" w:lineRule="exact"/>
              <w:jc w:val="left"/>
              <w:rPr>
                <w:rFonts w:ascii="仿宋" w:hAnsi="仿宋" w:eastAsia="仿宋"/>
              </w:rPr>
            </w:pPr>
          </w:p>
        </w:tc>
        <w:tc>
          <w:tcPr>
            <w:tcW w:w="2976" w:type="dxa"/>
            <w:vMerge w:val="continue"/>
            <w:shd w:val="clear" w:color="auto" w:fill="auto"/>
            <w:vAlign w:val="center"/>
          </w:tcPr>
          <w:p w14:paraId="098D778C">
            <w:pPr>
              <w:spacing w:line="300" w:lineRule="exact"/>
              <w:jc w:val="left"/>
              <w:rPr>
                <w:rFonts w:ascii="仿宋" w:hAnsi="仿宋" w:eastAsia="仿宋"/>
              </w:rPr>
            </w:pPr>
          </w:p>
        </w:tc>
        <w:tc>
          <w:tcPr>
            <w:tcW w:w="1417" w:type="dxa"/>
            <w:shd w:val="clear" w:color="auto" w:fill="auto"/>
            <w:vAlign w:val="center"/>
          </w:tcPr>
          <w:p w14:paraId="41211828">
            <w:pPr>
              <w:spacing w:line="300" w:lineRule="exact"/>
              <w:jc w:val="left"/>
              <w:rPr>
                <w:rFonts w:ascii="仿宋" w:hAnsi="仿宋" w:eastAsia="仿宋"/>
              </w:rPr>
            </w:pPr>
            <w:r>
              <w:rPr>
                <w:rFonts w:hint="eastAsia" w:ascii="仿宋" w:hAnsi="仿宋" w:eastAsia="仿宋"/>
              </w:rPr>
              <w:t>常委会</w:t>
            </w:r>
          </w:p>
        </w:tc>
        <w:tc>
          <w:tcPr>
            <w:tcW w:w="737" w:type="dxa"/>
            <w:shd w:val="clear" w:color="auto" w:fill="auto"/>
            <w:vAlign w:val="center"/>
          </w:tcPr>
          <w:p w14:paraId="3840F3CB">
            <w:pPr>
              <w:spacing w:line="300" w:lineRule="exact"/>
              <w:jc w:val="center"/>
              <w:rPr>
                <w:rFonts w:ascii="仿宋" w:hAnsi="仿宋" w:eastAsia="仿宋"/>
              </w:rPr>
            </w:pPr>
            <w:r>
              <w:rPr>
                <w:rFonts w:hint="eastAsia" w:ascii="仿宋" w:hAnsi="仿宋" w:eastAsia="仿宋"/>
              </w:rPr>
              <w:t>召开</w:t>
            </w:r>
          </w:p>
        </w:tc>
        <w:tc>
          <w:tcPr>
            <w:tcW w:w="737" w:type="dxa"/>
            <w:shd w:val="clear" w:color="auto" w:fill="auto"/>
            <w:vAlign w:val="center"/>
          </w:tcPr>
          <w:p w14:paraId="71A1C4BB">
            <w:pPr>
              <w:spacing w:line="300" w:lineRule="exact"/>
              <w:jc w:val="center"/>
              <w:rPr>
                <w:rFonts w:ascii="仿宋" w:hAnsi="仿宋" w:eastAsia="仿宋"/>
              </w:rPr>
            </w:pPr>
            <w:r>
              <w:rPr>
                <w:rFonts w:hint="eastAsia" w:ascii="仿宋" w:hAnsi="仿宋" w:eastAsia="仿宋"/>
              </w:rPr>
              <w:t>没召开</w:t>
            </w:r>
          </w:p>
        </w:tc>
        <w:tc>
          <w:tcPr>
            <w:tcW w:w="737" w:type="dxa"/>
            <w:shd w:val="clear" w:color="auto" w:fill="auto"/>
            <w:vAlign w:val="center"/>
          </w:tcPr>
          <w:p w14:paraId="4486C549">
            <w:pPr>
              <w:spacing w:line="300" w:lineRule="exact"/>
              <w:jc w:val="center"/>
              <w:rPr>
                <w:rFonts w:ascii="仿宋" w:hAnsi="仿宋" w:eastAsia="仿宋"/>
              </w:rPr>
            </w:pPr>
            <w:r>
              <w:rPr>
                <w:rFonts w:hint="eastAsia" w:ascii="仿宋" w:hAnsi="仿宋" w:eastAsia="仿宋"/>
              </w:rPr>
              <w:t>没召开</w:t>
            </w:r>
          </w:p>
        </w:tc>
        <w:tc>
          <w:tcPr>
            <w:tcW w:w="737" w:type="dxa"/>
            <w:shd w:val="clear" w:color="auto" w:fill="auto"/>
            <w:vAlign w:val="center"/>
          </w:tcPr>
          <w:p w14:paraId="3A0A333F">
            <w:pPr>
              <w:spacing w:line="300" w:lineRule="exact"/>
              <w:jc w:val="center"/>
              <w:rPr>
                <w:rFonts w:ascii="仿宋" w:hAnsi="仿宋" w:eastAsia="仿宋"/>
              </w:rPr>
            </w:pPr>
            <w:r>
              <w:rPr>
                <w:rFonts w:hint="eastAsia" w:ascii="仿宋" w:hAnsi="仿宋" w:eastAsia="仿宋"/>
              </w:rPr>
              <w:t>没召开</w:t>
            </w:r>
          </w:p>
        </w:tc>
      </w:tr>
      <w:tr w14:paraId="0DBA9EE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continue"/>
            <w:shd w:val="clear" w:color="auto" w:fill="auto"/>
            <w:vAlign w:val="center"/>
          </w:tcPr>
          <w:p w14:paraId="1D85BEA6">
            <w:pPr>
              <w:spacing w:line="300" w:lineRule="exact"/>
              <w:jc w:val="left"/>
              <w:rPr>
                <w:rFonts w:ascii="仿宋" w:hAnsi="仿宋" w:eastAsia="仿宋"/>
                <w:b/>
              </w:rPr>
            </w:pPr>
          </w:p>
        </w:tc>
        <w:tc>
          <w:tcPr>
            <w:tcW w:w="1276" w:type="dxa"/>
            <w:vMerge w:val="continue"/>
            <w:shd w:val="clear" w:color="auto" w:fill="auto"/>
            <w:vAlign w:val="center"/>
          </w:tcPr>
          <w:p w14:paraId="1840F36F">
            <w:pPr>
              <w:spacing w:line="300" w:lineRule="exact"/>
              <w:jc w:val="left"/>
              <w:rPr>
                <w:rFonts w:ascii="仿宋" w:hAnsi="仿宋" w:eastAsia="仿宋"/>
              </w:rPr>
            </w:pPr>
          </w:p>
        </w:tc>
        <w:tc>
          <w:tcPr>
            <w:tcW w:w="2976" w:type="dxa"/>
            <w:vMerge w:val="continue"/>
            <w:shd w:val="clear" w:color="auto" w:fill="auto"/>
            <w:vAlign w:val="center"/>
          </w:tcPr>
          <w:p w14:paraId="1C5F21C8">
            <w:pPr>
              <w:spacing w:line="300" w:lineRule="exact"/>
              <w:jc w:val="left"/>
              <w:rPr>
                <w:rFonts w:ascii="仿宋" w:hAnsi="仿宋" w:eastAsia="仿宋"/>
              </w:rPr>
            </w:pPr>
          </w:p>
        </w:tc>
        <w:tc>
          <w:tcPr>
            <w:tcW w:w="2976" w:type="dxa"/>
            <w:vMerge w:val="continue"/>
            <w:shd w:val="clear" w:color="auto" w:fill="auto"/>
            <w:vAlign w:val="center"/>
          </w:tcPr>
          <w:p w14:paraId="3D532441">
            <w:pPr>
              <w:spacing w:line="300" w:lineRule="exact"/>
              <w:jc w:val="left"/>
              <w:rPr>
                <w:rFonts w:ascii="仿宋" w:hAnsi="仿宋" w:eastAsia="仿宋"/>
              </w:rPr>
            </w:pPr>
          </w:p>
        </w:tc>
        <w:tc>
          <w:tcPr>
            <w:tcW w:w="1417" w:type="dxa"/>
            <w:shd w:val="clear" w:color="auto" w:fill="auto"/>
            <w:vAlign w:val="center"/>
          </w:tcPr>
          <w:p w14:paraId="6F7DEE74">
            <w:pPr>
              <w:spacing w:line="300" w:lineRule="exact"/>
              <w:jc w:val="left"/>
              <w:rPr>
                <w:rFonts w:ascii="仿宋" w:hAnsi="仿宋" w:eastAsia="仿宋"/>
              </w:rPr>
            </w:pPr>
            <w:r>
              <w:rPr>
                <w:rFonts w:hint="eastAsia" w:ascii="仿宋" w:hAnsi="仿宋" w:eastAsia="仿宋"/>
              </w:rPr>
              <w:t>商会建设</w:t>
            </w:r>
          </w:p>
        </w:tc>
        <w:tc>
          <w:tcPr>
            <w:tcW w:w="737" w:type="dxa"/>
            <w:shd w:val="clear" w:color="auto" w:fill="auto"/>
            <w:vAlign w:val="center"/>
          </w:tcPr>
          <w:p w14:paraId="157DAB68">
            <w:pPr>
              <w:spacing w:line="300" w:lineRule="exact"/>
              <w:jc w:val="center"/>
              <w:rPr>
                <w:rFonts w:ascii="仿宋" w:hAnsi="仿宋" w:eastAsia="仿宋"/>
              </w:rPr>
            </w:pPr>
            <w:r>
              <w:rPr>
                <w:rFonts w:hint="eastAsia" w:ascii="仿宋" w:hAnsi="仿宋" w:eastAsia="仿宋"/>
              </w:rPr>
              <w:t>按计划完成≥</w:t>
            </w:r>
            <w:r>
              <w:rPr>
                <w:rFonts w:ascii="仿宋" w:hAnsi="仿宋" w:eastAsia="仿宋"/>
              </w:rPr>
              <w:t>95%</w:t>
            </w:r>
          </w:p>
        </w:tc>
        <w:tc>
          <w:tcPr>
            <w:tcW w:w="737" w:type="dxa"/>
            <w:shd w:val="clear" w:color="auto" w:fill="auto"/>
            <w:vAlign w:val="center"/>
          </w:tcPr>
          <w:p w14:paraId="7B6E05F8">
            <w:pPr>
              <w:spacing w:line="300" w:lineRule="exact"/>
              <w:jc w:val="center"/>
              <w:rPr>
                <w:rFonts w:ascii="仿宋" w:hAnsi="仿宋" w:eastAsia="仿宋"/>
              </w:rPr>
            </w:pPr>
            <w:r>
              <w:rPr>
                <w:rFonts w:hint="eastAsia" w:ascii="仿宋" w:hAnsi="仿宋" w:eastAsia="仿宋"/>
              </w:rPr>
              <w:t>按计划完成≥</w:t>
            </w:r>
            <w:r>
              <w:rPr>
                <w:rFonts w:ascii="仿宋" w:hAnsi="仿宋" w:eastAsia="仿宋"/>
              </w:rPr>
              <w:t>90%</w:t>
            </w:r>
          </w:p>
        </w:tc>
        <w:tc>
          <w:tcPr>
            <w:tcW w:w="737" w:type="dxa"/>
            <w:shd w:val="clear" w:color="auto" w:fill="auto"/>
            <w:vAlign w:val="center"/>
          </w:tcPr>
          <w:p w14:paraId="7EE576DE">
            <w:pPr>
              <w:spacing w:line="300" w:lineRule="exact"/>
              <w:jc w:val="center"/>
              <w:rPr>
                <w:rFonts w:ascii="仿宋" w:hAnsi="仿宋" w:eastAsia="仿宋"/>
              </w:rPr>
            </w:pPr>
            <w:r>
              <w:rPr>
                <w:rFonts w:hint="eastAsia" w:ascii="仿宋" w:hAnsi="仿宋" w:eastAsia="仿宋"/>
              </w:rPr>
              <w:t>按计划完成≥</w:t>
            </w:r>
            <w:r>
              <w:rPr>
                <w:rFonts w:ascii="仿宋" w:hAnsi="仿宋" w:eastAsia="仿宋"/>
              </w:rPr>
              <w:t>85%</w:t>
            </w:r>
          </w:p>
        </w:tc>
        <w:tc>
          <w:tcPr>
            <w:tcW w:w="737" w:type="dxa"/>
            <w:shd w:val="clear" w:color="auto" w:fill="auto"/>
            <w:vAlign w:val="center"/>
          </w:tcPr>
          <w:p w14:paraId="3CA37812">
            <w:pPr>
              <w:spacing w:line="300" w:lineRule="exact"/>
              <w:jc w:val="center"/>
              <w:rPr>
                <w:rFonts w:ascii="仿宋" w:hAnsi="仿宋" w:eastAsia="仿宋"/>
              </w:rPr>
            </w:pPr>
            <w:r>
              <w:rPr>
                <w:rFonts w:hint="eastAsia" w:ascii="仿宋" w:hAnsi="仿宋" w:eastAsia="仿宋"/>
              </w:rPr>
              <w:t>按计划完成＜</w:t>
            </w:r>
            <w:r>
              <w:rPr>
                <w:rFonts w:ascii="仿宋" w:hAnsi="仿宋" w:eastAsia="仿宋"/>
              </w:rPr>
              <w:t>85%</w:t>
            </w:r>
          </w:p>
        </w:tc>
      </w:tr>
      <w:tr w14:paraId="4CDAED8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continue"/>
            <w:shd w:val="clear" w:color="auto" w:fill="auto"/>
            <w:vAlign w:val="center"/>
          </w:tcPr>
          <w:p w14:paraId="53226B57">
            <w:pPr>
              <w:spacing w:line="300" w:lineRule="exact"/>
              <w:jc w:val="left"/>
              <w:rPr>
                <w:rFonts w:ascii="仿宋" w:hAnsi="仿宋" w:eastAsia="仿宋"/>
                <w:b/>
              </w:rPr>
            </w:pPr>
          </w:p>
        </w:tc>
        <w:tc>
          <w:tcPr>
            <w:tcW w:w="1276" w:type="dxa"/>
            <w:vMerge w:val="continue"/>
            <w:shd w:val="clear" w:color="auto" w:fill="auto"/>
            <w:vAlign w:val="center"/>
          </w:tcPr>
          <w:p w14:paraId="5AF06E61">
            <w:pPr>
              <w:spacing w:line="300" w:lineRule="exact"/>
              <w:jc w:val="left"/>
              <w:rPr>
                <w:rFonts w:ascii="仿宋" w:hAnsi="仿宋" w:eastAsia="仿宋"/>
              </w:rPr>
            </w:pPr>
          </w:p>
        </w:tc>
        <w:tc>
          <w:tcPr>
            <w:tcW w:w="2976" w:type="dxa"/>
            <w:vMerge w:val="continue"/>
            <w:shd w:val="clear" w:color="auto" w:fill="auto"/>
            <w:vAlign w:val="center"/>
          </w:tcPr>
          <w:p w14:paraId="53D1A5D5">
            <w:pPr>
              <w:spacing w:line="300" w:lineRule="exact"/>
              <w:jc w:val="left"/>
              <w:rPr>
                <w:rFonts w:ascii="仿宋" w:hAnsi="仿宋" w:eastAsia="仿宋"/>
              </w:rPr>
            </w:pPr>
          </w:p>
        </w:tc>
        <w:tc>
          <w:tcPr>
            <w:tcW w:w="2976" w:type="dxa"/>
            <w:vMerge w:val="continue"/>
            <w:shd w:val="clear" w:color="auto" w:fill="auto"/>
            <w:vAlign w:val="center"/>
          </w:tcPr>
          <w:p w14:paraId="7D84AC68">
            <w:pPr>
              <w:spacing w:line="300" w:lineRule="exact"/>
              <w:jc w:val="left"/>
              <w:rPr>
                <w:rFonts w:ascii="仿宋" w:hAnsi="仿宋" w:eastAsia="仿宋"/>
              </w:rPr>
            </w:pPr>
          </w:p>
        </w:tc>
        <w:tc>
          <w:tcPr>
            <w:tcW w:w="1417" w:type="dxa"/>
            <w:shd w:val="clear" w:color="auto" w:fill="auto"/>
            <w:vAlign w:val="center"/>
          </w:tcPr>
          <w:p w14:paraId="4BA156F6">
            <w:pPr>
              <w:spacing w:line="300" w:lineRule="exact"/>
              <w:jc w:val="left"/>
              <w:rPr>
                <w:rFonts w:ascii="仿宋" w:hAnsi="仿宋" w:eastAsia="仿宋"/>
              </w:rPr>
            </w:pPr>
            <w:r>
              <w:rPr>
                <w:rFonts w:hint="eastAsia" w:ascii="仿宋" w:hAnsi="仿宋" w:eastAsia="仿宋"/>
              </w:rPr>
              <w:t>党员活动日</w:t>
            </w:r>
          </w:p>
        </w:tc>
        <w:tc>
          <w:tcPr>
            <w:tcW w:w="737" w:type="dxa"/>
            <w:shd w:val="clear" w:color="auto" w:fill="auto"/>
            <w:vAlign w:val="center"/>
          </w:tcPr>
          <w:p w14:paraId="4103B076">
            <w:pPr>
              <w:spacing w:line="300" w:lineRule="exact"/>
              <w:jc w:val="center"/>
              <w:rPr>
                <w:rFonts w:ascii="仿宋" w:hAnsi="仿宋" w:eastAsia="仿宋"/>
              </w:rPr>
            </w:pPr>
            <w:r>
              <w:rPr>
                <w:rFonts w:hint="eastAsia" w:ascii="仿宋" w:hAnsi="仿宋" w:eastAsia="仿宋"/>
              </w:rPr>
              <w:t>≥</w:t>
            </w:r>
            <w:r>
              <w:rPr>
                <w:rFonts w:ascii="仿宋" w:hAnsi="仿宋" w:eastAsia="仿宋"/>
              </w:rPr>
              <w:t>4</w:t>
            </w:r>
          </w:p>
        </w:tc>
        <w:tc>
          <w:tcPr>
            <w:tcW w:w="737" w:type="dxa"/>
            <w:shd w:val="clear" w:color="auto" w:fill="auto"/>
            <w:vAlign w:val="center"/>
          </w:tcPr>
          <w:p w14:paraId="1EDBB73E">
            <w:pPr>
              <w:spacing w:line="300" w:lineRule="exact"/>
              <w:jc w:val="center"/>
              <w:rPr>
                <w:rFonts w:ascii="仿宋" w:hAnsi="仿宋" w:eastAsia="仿宋"/>
              </w:rPr>
            </w:pPr>
            <w:r>
              <w:rPr>
                <w:rFonts w:ascii="仿宋" w:hAnsi="仿宋" w:eastAsia="仿宋"/>
              </w:rPr>
              <w:t>3</w:t>
            </w:r>
          </w:p>
        </w:tc>
        <w:tc>
          <w:tcPr>
            <w:tcW w:w="737" w:type="dxa"/>
            <w:shd w:val="clear" w:color="auto" w:fill="auto"/>
            <w:vAlign w:val="center"/>
          </w:tcPr>
          <w:p w14:paraId="78B0248E">
            <w:pPr>
              <w:spacing w:line="300" w:lineRule="exact"/>
              <w:jc w:val="center"/>
              <w:rPr>
                <w:rFonts w:ascii="仿宋" w:hAnsi="仿宋" w:eastAsia="仿宋"/>
              </w:rPr>
            </w:pPr>
            <w:r>
              <w:rPr>
                <w:rFonts w:ascii="仿宋" w:hAnsi="仿宋" w:eastAsia="仿宋"/>
              </w:rPr>
              <w:t>2</w:t>
            </w:r>
          </w:p>
        </w:tc>
        <w:tc>
          <w:tcPr>
            <w:tcW w:w="737" w:type="dxa"/>
            <w:shd w:val="clear" w:color="auto" w:fill="auto"/>
            <w:vAlign w:val="center"/>
          </w:tcPr>
          <w:p w14:paraId="7D5D69B3">
            <w:pPr>
              <w:spacing w:line="300" w:lineRule="exact"/>
              <w:jc w:val="center"/>
              <w:rPr>
                <w:rFonts w:ascii="仿宋" w:hAnsi="仿宋" w:eastAsia="仿宋"/>
              </w:rPr>
            </w:pPr>
            <w:r>
              <w:rPr>
                <w:rFonts w:ascii="仿宋" w:hAnsi="仿宋" w:eastAsia="仿宋"/>
              </w:rPr>
              <w:t>1</w:t>
            </w:r>
          </w:p>
        </w:tc>
      </w:tr>
      <w:tr w14:paraId="0374121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shd w:val="clear" w:color="auto" w:fill="auto"/>
            <w:vAlign w:val="center"/>
          </w:tcPr>
          <w:p w14:paraId="16CAD313">
            <w:pPr>
              <w:spacing w:line="300" w:lineRule="exact"/>
              <w:jc w:val="left"/>
              <w:rPr>
                <w:rFonts w:ascii="仿宋" w:hAnsi="仿宋" w:eastAsia="仿宋"/>
                <w:b/>
              </w:rPr>
            </w:pPr>
            <w:r>
              <w:rPr>
                <w:rFonts w:hint="eastAsia" w:ascii="仿宋" w:hAnsi="仿宋" w:eastAsia="仿宋"/>
                <w:b/>
              </w:rPr>
              <w:t>三、工商联事务管理</w:t>
            </w:r>
          </w:p>
        </w:tc>
        <w:tc>
          <w:tcPr>
            <w:tcW w:w="1276" w:type="dxa"/>
            <w:shd w:val="clear" w:color="auto" w:fill="auto"/>
            <w:vAlign w:val="center"/>
          </w:tcPr>
          <w:p w14:paraId="718DC451">
            <w:pPr>
              <w:spacing w:line="300" w:lineRule="exact"/>
              <w:jc w:val="left"/>
              <w:rPr>
                <w:rFonts w:ascii="仿宋" w:hAnsi="仿宋" w:eastAsia="仿宋"/>
              </w:rPr>
            </w:pPr>
          </w:p>
        </w:tc>
        <w:tc>
          <w:tcPr>
            <w:tcW w:w="2976" w:type="dxa"/>
            <w:shd w:val="clear" w:color="auto" w:fill="auto"/>
            <w:vAlign w:val="center"/>
          </w:tcPr>
          <w:p w14:paraId="09221A4E">
            <w:pPr>
              <w:spacing w:line="300" w:lineRule="exact"/>
              <w:jc w:val="left"/>
              <w:rPr>
                <w:rFonts w:ascii="仿宋" w:hAnsi="仿宋" w:eastAsia="仿宋"/>
              </w:rPr>
            </w:pPr>
            <w:r>
              <w:rPr>
                <w:rFonts w:hint="eastAsia" w:ascii="仿宋" w:hAnsi="仿宋" w:eastAsia="仿宋"/>
              </w:rPr>
              <w:t>综合性事务管理等事项</w:t>
            </w:r>
          </w:p>
        </w:tc>
        <w:tc>
          <w:tcPr>
            <w:tcW w:w="2976" w:type="dxa"/>
            <w:shd w:val="clear" w:color="auto" w:fill="auto"/>
            <w:vAlign w:val="center"/>
          </w:tcPr>
          <w:p w14:paraId="2B8856C6">
            <w:pPr>
              <w:spacing w:line="300" w:lineRule="exact"/>
              <w:jc w:val="left"/>
              <w:rPr>
                <w:rFonts w:ascii="仿宋" w:hAnsi="仿宋" w:eastAsia="仿宋"/>
              </w:rPr>
            </w:pPr>
            <w:r>
              <w:rPr>
                <w:rFonts w:hint="eastAsia" w:ascii="仿宋" w:hAnsi="仿宋" w:eastAsia="仿宋"/>
              </w:rPr>
              <w:t>保障工商联各项工作顺利开展</w:t>
            </w:r>
          </w:p>
        </w:tc>
        <w:tc>
          <w:tcPr>
            <w:tcW w:w="1417" w:type="dxa"/>
            <w:shd w:val="clear" w:color="auto" w:fill="auto"/>
            <w:vAlign w:val="center"/>
          </w:tcPr>
          <w:p w14:paraId="02966154">
            <w:pPr>
              <w:spacing w:line="300" w:lineRule="exact"/>
              <w:jc w:val="left"/>
              <w:rPr>
                <w:rFonts w:ascii="仿宋" w:hAnsi="仿宋" w:eastAsia="仿宋"/>
              </w:rPr>
            </w:pPr>
          </w:p>
        </w:tc>
        <w:tc>
          <w:tcPr>
            <w:tcW w:w="737" w:type="dxa"/>
            <w:shd w:val="clear" w:color="auto" w:fill="auto"/>
            <w:vAlign w:val="center"/>
          </w:tcPr>
          <w:p w14:paraId="007186EB">
            <w:pPr>
              <w:spacing w:line="300" w:lineRule="exact"/>
              <w:jc w:val="center"/>
              <w:rPr>
                <w:rFonts w:ascii="仿宋" w:hAnsi="仿宋" w:eastAsia="仿宋"/>
              </w:rPr>
            </w:pPr>
          </w:p>
        </w:tc>
        <w:tc>
          <w:tcPr>
            <w:tcW w:w="737" w:type="dxa"/>
            <w:shd w:val="clear" w:color="auto" w:fill="auto"/>
            <w:vAlign w:val="center"/>
          </w:tcPr>
          <w:p w14:paraId="34C42315">
            <w:pPr>
              <w:spacing w:line="300" w:lineRule="exact"/>
              <w:jc w:val="center"/>
              <w:rPr>
                <w:rFonts w:ascii="仿宋" w:hAnsi="仿宋" w:eastAsia="仿宋"/>
              </w:rPr>
            </w:pPr>
          </w:p>
        </w:tc>
        <w:tc>
          <w:tcPr>
            <w:tcW w:w="737" w:type="dxa"/>
            <w:shd w:val="clear" w:color="auto" w:fill="auto"/>
            <w:vAlign w:val="center"/>
          </w:tcPr>
          <w:p w14:paraId="3BE74C06">
            <w:pPr>
              <w:spacing w:line="300" w:lineRule="exact"/>
              <w:jc w:val="center"/>
              <w:rPr>
                <w:rFonts w:ascii="仿宋" w:hAnsi="仿宋" w:eastAsia="仿宋"/>
              </w:rPr>
            </w:pPr>
          </w:p>
        </w:tc>
        <w:tc>
          <w:tcPr>
            <w:tcW w:w="737" w:type="dxa"/>
            <w:shd w:val="clear" w:color="auto" w:fill="auto"/>
            <w:vAlign w:val="center"/>
          </w:tcPr>
          <w:p w14:paraId="28C52EF1">
            <w:pPr>
              <w:spacing w:line="300" w:lineRule="exact"/>
              <w:jc w:val="center"/>
              <w:rPr>
                <w:rFonts w:ascii="仿宋" w:hAnsi="仿宋" w:eastAsia="仿宋"/>
              </w:rPr>
            </w:pPr>
          </w:p>
        </w:tc>
      </w:tr>
      <w:tr w14:paraId="21D84CD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shd w:val="clear" w:color="auto" w:fill="auto"/>
            <w:vAlign w:val="center"/>
          </w:tcPr>
          <w:p w14:paraId="5A1C4482">
            <w:pPr>
              <w:spacing w:line="300" w:lineRule="exact"/>
              <w:jc w:val="left"/>
              <w:rPr>
                <w:rFonts w:ascii="仿宋" w:hAnsi="仿宋" w:eastAsia="仿宋"/>
                <w:b/>
              </w:rPr>
            </w:pPr>
            <w:r>
              <w:rPr>
                <w:rFonts w:hint="eastAsia" w:ascii="仿宋" w:hAnsi="仿宋" w:eastAsia="仿宋"/>
                <w:b/>
              </w:rPr>
              <w:t>　　</w:t>
            </w:r>
            <w:r>
              <w:rPr>
                <w:rFonts w:ascii="仿宋" w:hAnsi="仿宋" w:eastAsia="仿宋"/>
                <w:b/>
              </w:rPr>
              <w:t>1</w:t>
            </w:r>
            <w:r>
              <w:rPr>
                <w:rFonts w:hint="eastAsia" w:ascii="仿宋" w:hAnsi="仿宋" w:eastAsia="仿宋"/>
                <w:b/>
              </w:rPr>
              <w:t>、综合事务管理</w:t>
            </w:r>
          </w:p>
        </w:tc>
        <w:tc>
          <w:tcPr>
            <w:tcW w:w="1276" w:type="dxa"/>
            <w:shd w:val="clear" w:color="auto" w:fill="auto"/>
            <w:vAlign w:val="center"/>
          </w:tcPr>
          <w:p w14:paraId="40D41635">
            <w:pPr>
              <w:spacing w:line="300" w:lineRule="exact"/>
              <w:jc w:val="left"/>
              <w:rPr>
                <w:rFonts w:ascii="仿宋" w:hAnsi="仿宋" w:eastAsia="仿宋"/>
              </w:rPr>
            </w:pPr>
          </w:p>
        </w:tc>
        <w:tc>
          <w:tcPr>
            <w:tcW w:w="2976" w:type="dxa"/>
            <w:shd w:val="clear" w:color="auto" w:fill="auto"/>
            <w:vAlign w:val="center"/>
          </w:tcPr>
          <w:p w14:paraId="6298394E">
            <w:pPr>
              <w:spacing w:line="300" w:lineRule="exact"/>
              <w:jc w:val="left"/>
              <w:rPr>
                <w:rFonts w:ascii="仿宋" w:hAnsi="仿宋" w:eastAsia="仿宋"/>
              </w:rPr>
            </w:pPr>
            <w:r>
              <w:rPr>
                <w:rFonts w:hint="eastAsia" w:ascii="仿宋" w:hAnsi="仿宋" w:eastAsia="仿宋"/>
              </w:rPr>
              <w:t>档案、信息、机关各类会议、财务、机要、保密、安全保卫、固定资产、车辆等管理和后勤保障工作。</w:t>
            </w:r>
          </w:p>
        </w:tc>
        <w:tc>
          <w:tcPr>
            <w:tcW w:w="2976" w:type="dxa"/>
            <w:shd w:val="clear" w:color="auto" w:fill="auto"/>
            <w:vAlign w:val="center"/>
          </w:tcPr>
          <w:p w14:paraId="60EDD1E8">
            <w:pPr>
              <w:spacing w:line="300" w:lineRule="exact"/>
              <w:jc w:val="left"/>
              <w:rPr>
                <w:rFonts w:ascii="仿宋" w:hAnsi="仿宋" w:eastAsia="仿宋"/>
              </w:rPr>
            </w:pPr>
            <w:r>
              <w:rPr>
                <w:rFonts w:hint="eastAsia" w:ascii="仿宋" w:hAnsi="仿宋" w:eastAsia="仿宋"/>
              </w:rPr>
              <w:t>保证工商联日常工作正常运转</w:t>
            </w:r>
          </w:p>
        </w:tc>
        <w:tc>
          <w:tcPr>
            <w:tcW w:w="1417" w:type="dxa"/>
            <w:shd w:val="clear" w:color="auto" w:fill="auto"/>
            <w:vAlign w:val="center"/>
          </w:tcPr>
          <w:p w14:paraId="68796423">
            <w:pPr>
              <w:spacing w:line="300" w:lineRule="exact"/>
              <w:jc w:val="left"/>
              <w:rPr>
                <w:rFonts w:ascii="仿宋" w:hAnsi="仿宋" w:eastAsia="仿宋"/>
              </w:rPr>
            </w:pPr>
            <w:r>
              <w:rPr>
                <w:rFonts w:hint="eastAsia" w:ascii="仿宋" w:hAnsi="仿宋" w:eastAsia="仿宋"/>
              </w:rPr>
              <w:t>综合事务工作完成率</w:t>
            </w:r>
          </w:p>
        </w:tc>
        <w:tc>
          <w:tcPr>
            <w:tcW w:w="737" w:type="dxa"/>
            <w:shd w:val="clear" w:color="auto" w:fill="auto"/>
            <w:vAlign w:val="center"/>
          </w:tcPr>
          <w:p w14:paraId="00FFFAC3">
            <w:pPr>
              <w:spacing w:line="300" w:lineRule="exact"/>
              <w:jc w:val="center"/>
              <w:rPr>
                <w:rFonts w:ascii="仿宋" w:hAnsi="仿宋" w:eastAsia="仿宋"/>
              </w:rPr>
            </w:pPr>
            <w:r>
              <w:rPr>
                <w:rFonts w:ascii="仿宋" w:hAnsi="仿宋" w:eastAsia="仿宋"/>
              </w:rPr>
              <w:t>100%</w:t>
            </w:r>
          </w:p>
        </w:tc>
        <w:tc>
          <w:tcPr>
            <w:tcW w:w="737" w:type="dxa"/>
            <w:shd w:val="clear" w:color="auto" w:fill="auto"/>
            <w:vAlign w:val="center"/>
          </w:tcPr>
          <w:p w14:paraId="0CEE8EA8">
            <w:pPr>
              <w:spacing w:line="300" w:lineRule="exact"/>
              <w:jc w:val="center"/>
              <w:rPr>
                <w:rFonts w:ascii="仿宋" w:hAnsi="仿宋" w:eastAsia="仿宋"/>
              </w:rPr>
            </w:pPr>
            <w:r>
              <w:rPr>
                <w:rFonts w:hint="eastAsia" w:ascii="仿宋" w:hAnsi="仿宋" w:eastAsia="仿宋"/>
              </w:rPr>
              <w:t>≥</w:t>
            </w:r>
            <w:r>
              <w:rPr>
                <w:rFonts w:ascii="仿宋" w:hAnsi="仿宋" w:eastAsia="仿宋"/>
              </w:rPr>
              <w:t>95%</w:t>
            </w:r>
          </w:p>
        </w:tc>
        <w:tc>
          <w:tcPr>
            <w:tcW w:w="737" w:type="dxa"/>
            <w:shd w:val="clear" w:color="auto" w:fill="auto"/>
            <w:vAlign w:val="center"/>
          </w:tcPr>
          <w:p w14:paraId="493FC620">
            <w:pPr>
              <w:spacing w:line="300" w:lineRule="exact"/>
              <w:jc w:val="center"/>
              <w:rPr>
                <w:rFonts w:ascii="仿宋" w:hAnsi="仿宋" w:eastAsia="仿宋"/>
              </w:rPr>
            </w:pPr>
            <w:r>
              <w:rPr>
                <w:rFonts w:hint="eastAsia" w:ascii="仿宋" w:hAnsi="仿宋" w:eastAsia="仿宋"/>
              </w:rPr>
              <w:t>≥</w:t>
            </w:r>
            <w:r>
              <w:rPr>
                <w:rFonts w:ascii="仿宋" w:hAnsi="仿宋" w:eastAsia="仿宋"/>
              </w:rPr>
              <w:t>90%</w:t>
            </w:r>
          </w:p>
        </w:tc>
        <w:tc>
          <w:tcPr>
            <w:tcW w:w="737" w:type="dxa"/>
            <w:shd w:val="clear" w:color="auto" w:fill="auto"/>
            <w:vAlign w:val="center"/>
          </w:tcPr>
          <w:p w14:paraId="746F99B7">
            <w:pPr>
              <w:spacing w:line="300" w:lineRule="exact"/>
              <w:jc w:val="center"/>
              <w:rPr>
                <w:rFonts w:ascii="仿宋" w:hAnsi="仿宋" w:eastAsia="仿宋"/>
              </w:rPr>
            </w:pPr>
            <w:r>
              <w:rPr>
                <w:rFonts w:hint="eastAsia" w:ascii="仿宋" w:hAnsi="仿宋" w:eastAsia="仿宋"/>
              </w:rPr>
              <w:t>＜</w:t>
            </w:r>
            <w:r>
              <w:rPr>
                <w:rFonts w:ascii="仿宋" w:hAnsi="仿宋" w:eastAsia="仿宋"/>
              </w:rPr>
              <w:t>90%</w:t>
            </w:r>
          </w:p>
        </w:tc>
      </w:tr>
    </w:tbl>
    <w:p w14:paraId="1F96D99F">
      <w:pPr>
        <w:spacing w:line="300" w:lineRule="exact"/>
        <w:jc w:val="left"/>
        <w:outlineLvl w:val="0"/>
        <w:rPr>
          <w:rFonts w:ascii="仿宋" w:hAnsi="仿宋" w:eastAsia="仿宋"/>
        </w:rPr>
        <w:sectPr>
          <w:pgSz w:w="16839" w:h="11907" w:orient="landscape"/>
          <w:pgMar w:top="1020" w:right="1361" w:bottom="1020" w:left="1361" w:header="851" w:footer="992" w:gutter="0"/>
          <w:cols w:space="425" w:num="1"/>
          <w:docGrid w:type="lines" w:linePitch="312" w:charSpace="0"/>
        </w:sectPr>
      </w:pPr>
    </w:p>
    <w:bookmarkEnd w:id="0"/>
    <w:p w14:paraId="71882F41">
      <w:pPr>
        <w:autoSpaceDE w:val="0"/>
        <w:autoSpaceDN w:val="0"/>
        <w:adjustRightInd w:val="0"/>
        <w:ind w:firstLine="640" w:firstLineChars="200"/>
        <w:jc w:val="left"/>
        <w:rPr>
          <w:rFonts w:ascii="黑体" w:hAnsi="黑体" w:eastAsia="黑体"/>
          <w:sz w:val="32"/>
          <w:szCs w:val="32"/>
        </w:rPr>
      </w:pPr>
      <w:r>
        <w:rPr>
          <w:rFonts w:hint="eastAsia" w:ascii="黑体" w:hAnsi="黑体" w:eastAsia="黑体"/>
          <w:sz w:val="32"/>
          <w:szCs w:val="32"/>
        </w:rPr>
        <w:t>六、政府采购预算情况</w:t>
      </w:r>
      <w:bookmarkStart w:id="2" w:name="_Toc471398468"/>
    </w:p>
    <w:p w14:paraId="668D2F79">
      <w:pPr>
        <w:autoSpaceDE w:val="0"/>
        <w:autoSpaceDN w:val="0"/>
        <w:adjustRightInd w:val="0"/>
        <w:ind w:firstLine="640" w:firstLineChars="200"/>
        <w:jc w:val="left"/>
        <w:rPr>
          <w:rFonts w:ascii="仿宋" w:hAnsi="仿宋" w:eastAsia="仿宋"/>
          <w:sz w:val="32"/>
          <w:szCs w:val="24"/>
        </w:rPr>
      </w:pPr>
      <w:r>
        <w:rPr>
          <w:rFonts w:ascii="仿宋" w:hAnsi="仿宋" w:eastAsia="仿宋"/>
          <w:sz w:val="32"/>
          <w:szCs w:val="24"/>
        </w:rPr>
        <w:t>201</w:t>
      </w:r>
      <w:r>
        <w:rPr>
          <w:rFonts w:hint="eastAsia" w:ascii="仿宋" w:hAnsi="仿宋" w:eastAsia="仿宋"/>
          <w:sz w:val="32"/>
          <w:szCs w:val="24"/>
        </w:rPr>
        <w:t>8年，我部门安排政府采购预算0万元。</w:t>
      </w:r>
      <w:bookmarkEnd w:id="2"/>
      <w:r>
        <w:rPr>
          <w:rFonts w:hint="eastAsia" w:ascii="仿宋" w:hAnsi="仿宋" w:eastAsia="仿宋"/>
          <w:sz w:val="32"/>
          <w:szCs w:val="24"/>
        </w:rPr>
        <w:t>具体内容见下表。</w:t>
      </w:r>
    </w:p>
    <w:p w14:paraId="25D7F5D3">
      <w:pPr>
        <w:jc w:val="center"/>
        <w:outlineLvl w:val="0"/>
        <w:rPr>
          <w:rFonts w:ascii="仿宋" w:hAnsi="仿宋" w:eastAsia="仿宋"/>
          <w:sz w:val="32"/>
          <w:szCs w:val="32"/>
        </w:rPr>
      </w:pPr>
      <w:bookmarkStart w:id="3" w:name="_Toc504489153"/>
      <w:r>
        <w:rPr>
          <w:rFonts w:hint="eastAsia" w:ascii="仿宋" w:hAnsi="仿宋" w:eastAsia="仿宋"/>
          <w:sz w:val="32"/>
          <w:szCs w:val="32"/>
        </w:rPr>
        <w:t>部门政府采购预算</w:t>
      </w:r>
      <w:bookmarkEnd w:id="3"/>
    </w:p>
    <w:tbl>
      <w:tblPr>
        <w:tblStyle w:val="5"/>
        <w:tblW w:w="4851" w:type="pct"/>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108" w:type="dxa"/>
          <w:bottom w:w="0" w:type="dxa"/>
          <w:right w:w="108" w:type="dxa"/>
        </w:tblCellMar>
      </w:tblPr>
      <w:tblGrid>
        <w:gridCol w:w="2406"/>
        <w:gridCol w:w="1057"/>
        <w:gridCol w:w="932"/>
        <w:gridCol w:w="1372"/>
        <w:gridCol w:w="720"/>
        <w:gridCol w:w="740"/>
        <w:gridCol w:w="950"/>
        <w:gridCol w:w="956"/>
        <w:gridCol w:w="956"/>
        <w:gridCol w:w="956"/>
        <w:gridCol w:w="790"/>
        <w:gridCol w:w="924"/>
        <w:gridCol w:w="929"/>
        <w:gridCol w:w="880"/>
      </w:tblGrid>
      <w:tr w14:paraId="04E7D40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blHeader/>
          <w:jc w:val="center"/>
        </w:trPr>
        <w:tc>
          <w:tcPr>
            <w:tcW w:w="2806" w:type="pct"/>
            <w:gridSpan w:val="7"/>
            <w:tcBorders>
              <w:top w:val="single" w:color="FFFFFF" w:sz="6" w:space="0"/>
              <w:left w:val="single" w:color="FFFFFF" w:sz="6" w:space="0"/>
              <w:right w:val="single" w:color="FFFFFF" w:sz="6" w:space="0"/>
            </w:tcBorders>
            <w:shd w:val="clear" w:color="auto" w:fill="auto"/>
            <w:vAlign w:val="center"/>
          </w:tcPr>
          <w:p w14:paraId="7B4B267C">
            <w:pPr>
              <w:spacing w:line="300" w:lineRule="exact"/>
              <w:jc w:val="left"/>
              <w:rPr>
                <w:rFonts w:ascii="仿宋" w:hAnsi="仿宋" w:eastAsia="仿宋"/>
                <w:sz w:val="32"/>
                <w:szCs w:val="32"/>
              </w:rPr>
            </w:pPr>
            <w:r>
              <w:rPr>
                <w:rFonts w:hint="eastAsia" w:ascii="仿宋" w:hAnsi="仿宋" w:eastAsia="仿宋"/>
                <w:sz w:val="32"/>
                <w:szCs w:val="32"/>
              </w:rPr>
              <w:t>310廊坊市工商业联合会</w:t>
            </w:r>
          </w:p>
        </w:tc>
        <w:tc>
          <w:tcPr>
            <w:tcW w:w="2194" w:type="pct"/>
            <w:gridSpan w:val="7"/>
            <w:tcBorders>
              <w:top w:val="single" w:color="FFFFFF" w:sz="6" w:space="0"/>
              <w:left w:val="single" w:color="FFFFFF" w:sz="6" w:space="0"/>
              <w:right w:val="single" w:color="FFFFFF" w:sz="6" w:space="0"/>
            </w:tcBorders>
            <w:shd w:val="clear" w:color="auto" w:fill="auto"/>
            <w:vAlign w:val="center"/>
          </w:tcPr>
          <w:p w14:paraId="237678E6">
            <w:pPr>
              <w:spacing w:line="300" w:lineRule="exact"/>
              <w:jc w:val="right"/>
              <w:rPr>
                <w:rFonts w:ascii="仿宋" w:hAnsi="仿宋" w:eastAsia="仿宋"/>
                <w:sz w:val="32"/>
                <w:szCs w:val="32"/>
              </w:rPr>
            </w:pPr>
            <w:r>
              <w:rPr>
                <w:rFonts w:hint="eastAsia" w:ascii="仿宋" w:hAnsi="仿宋" w:eastAsia="仿宋"/>
                <w:sz w:val="32"/>
                <w:szCs w:val="32"/>
              </w:rPr>
              <w:t>单位：万元</w:t>
            </w:r>
          </w:p>
        </w:tc>
      </w:tr>
      <w:tr w14:paraId="53CD063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blHeader/>
          <w:jc w:val="center"/>
        </w:trPr>
        <w:tc>
          <w:tcPr>
            <w:tcW w:w="1189" w:type="pct"/>
            <w:gridSpan w:val="2"/>
            <w:shd w:val="clear" w:color="auto" w:fill="auto"/>
            <w:vAlign w:val="center"/>
          </w:tcPr>
          <w:p w14:paraId="20D442BF">
            <w:pPr>
              <w:spacing w:line="300" w:lineRule="exact"/>
              <w:jc w:val="center"/>
              <w:rPr>
                <w:rFonts w:ascii="仿宋" w:hAnsi="仿宋" w:eastAsia="仿宋"/>
                <w:sz w:val="28"/>
                <w:szCs w:val="28"/>
              </w:rPr>
            </w:pPr>
            <w:r>
              <w:rPr>
                <w:rFonts w:hint="eastAsia" w:ascii="仿宋" w:hAnsi="仿宋" w:eastAsia="仿宋"/>
                <w:sz w:val="28"/>
                <w:szCs w:val="28"/>
              </w:rPr>
              <w:t>政府采购项目来源</w:t>
            </w:r>
          </w:p>
        </w:tc>
        <w:tc>
          <w:tcPr>
            <w:tcW w:w="320" w:type="pct"/>
            <w:vMerge w:val="restart"/>
            <w:shd w:val="clear" w:color="auto" w:fill="auto"/>
            <w:vAlign w:val="center"/>
          </w:tcPr>
          <w:p w14:paraId="621DD18C">
            <w:pPr>
              <w:spacing w:line="300" w:lineRule="exact"/>
              <w:jc w:val="center"/>
              <w:rPr>
                <w:rFonts w:ascii="仿宋" w:hAnsi="仿宋" w:eastAsia="仿宋"/>
                <w:sz w:val="28"/>
                <w:szCs w:val="28"/>
              </w:rPr>
            </w:pPr>
            <w:r>
              <w:rPr>
                <w:rFonts w:hint="eastAsia" w:ascii="仿宋" w:hAnsi="仿宋" w:eastAsia="仿宋"/>
                <w:sz w:val="28"/>
                <w:szCs w:val="28"/>
              </w:rPr>
              <w:t>采购物品名称</w:t>
            </w:r>
          </w:p>
        </w:tc>
        <w:tc>
          <w:tcPr>
            <w:tcW w:w="471" w:type="pct"/>
            <w:vMerge w:val="restart"/>
            <w:shd w:val="clear" w:color="auto" w:fill="auto"/>
            <w:vAlign w:val="center"/>
          </w:tcPr>
          <w:p w14:paraId="343A8D0F">
            <w:pPr>
              <w:spacing w:line="300" w:lineRule="exact"/>
              <w:jc w:val="center"/>
              <w:rPr>
                <w:rFonts w:ascii="仿宋" w:hAnsi="仿宋" w:eastAsia="仿宋"/>
                <w:sz w:val="28"/>
                <w:szCs w:val="28"/>
              </w:rPr>
            </w:pPr>
            <w:r>
              <w:rPr>
                <w:rFonts w:hint="eastAsia" w:ascii="仿宋" w:hAnsi="仿宋" w:eastAsia="仿宋"/>
                <w:sz w:val="28"/>
                <w:szCs w:val="28"/>
              </w:rPr>
              <w:t>政府采购目录序号</w:t>
            </w:r>
          </w:p>
        </w:tc>
        <w:tc>
          <w:tcPr>
            <w:tcW w:w="247" w:type="pct"/>
            <w:vMerge w:val="restart"/>
            <w:shd w:val="clear" w:color="auto" w:fill="auto"/>
            <w:vAlign w:val="center"/>
          </w:tcPr>
          <w:p w14:paraId="45A9F4D9">
            <w:pPr>
              <w:spacing w:line="300" w:lineRule="exact"/>
              <w:jc w:val="center"/>
              <w:rPr>
                <w:rFonts w:ascii="仿宋" w:hAnsi="仿宋" w:eastAsia="仿宋"/>
                <w:sz w:val="28"/>
                <w:szCs w:val="28"/>
              </w:rPr>
            </w:pPr>
            <w:r>
              <w:rPr>
                <w:rFonts w:hint="eastAsia" w:ascii="仿宋" w:hAnsi="仿宋" w:eastAsia="仿宋"/>
                <w:sz w:val="28"/>
                <w:szCs w:val="28"/>
              </w:rPr>
              <w:t>数量  单位</w:t>
            </w:r>
          </w:p>
        </w:tc>
        <w:tc>
          <w:tcPr>
            <w:tcW w:w="254" w:type="pct"/>
            <w:vMerge w:val="restart"/>
            <w:shd w:val="clear" w:color="auto" w:fill="auto"/>
            <w:vAlign w:val="center"/>
          </w:tcPr>
          <w:p w14:paraId="130E5314">
            <w:pPr>
              <w:spacing w:line="300" w:lineRule="exact"/>
              <w:jc w:val="center"/>
              <w:rPr>
                <w:rFonts w:ascii="仿宋" w:hAnsi="仿宋" w:eastAsia="仿宋"/>
                <w:sz w:val="28"/>
                <w:szCs w:val="28"/>
              </w:rPr>
            </w:pPr>
            <w:r>
              <w:rPr>
                <w:rFonts w:hint="eastAsia" w:ascii="仿宋" w:hAnsi="仿宋" w:eastAsia="仿宋"/>
                <w:sz w:val="28"/>
                <w:szCs w:val="28"/>
              </w:rPr>
              <w:t>数量</w:t>
            </w:r>
          </w:p>
        </w:tc>
        <w:tc>
          <w:tcPr>
            <w:tcW w:w="326" w:type="pct"/>
            <w:vMerge w:val="restart"/>
            <w:shd w:val="clear" w:color="auto" w:fill="auto"/>
            <w:vAlign w:val="center"/>
          </w:tcPr>
          <w:p w14:paraId="73473F29">
            <w:pPr>
              <w:spacing w:line="300" w:lineRule="exact"/>
              <w:jc w:val="center"/>
              <w:rPr>
                <w:rFonts w:ascii="仿宋" w:hAnsi="仿宋" w:eastAsia="仿宋"/>
                <w:sz w:val="28"/>
                <w:szCs w:val="28"/>
              </w:rPr>
            </w:pPr>
            <w:r>
              <w:rPr>
                <w:rFonts w:hint="eastAsia" w:ascii="仿宋" w:hAnsi="仿宋" w:eastAsia="仿宋"/>
                <w:sz w:val="28"/>
                <w:szCs w:val="28"/>
              </w:rPr>
              <w:t>单价</w:t>
            </w:r>
          </w:p>
        </w:tc>
        <w:tc>
          <w:tcPr>
            <w:tcW w:w="2194" w:type="pct"/>
            <w:gridSpan w:val="7"/>
            <w:shd w:val="clear" w:color="auto" w:fill="auto"/>
            <w:vAlign w:val="center"/>
          </w:tcPr>
          <w:p w14:paraId="4A572A52">
            <w:pPr>
              <w:spacing w:line="300" w:lineRule="exact"/>
              <w:jc w:val="center"/>
              <w:rPr>
                <w:rFonts w:ascii="仿宋" w:hAnsi="仿宋" w:eastAsia="仿宋"/>
                <w:sz w:val="28"/>
                <w:szCs w:val="28"/>
              </w:rPr>
            </w:pPr>
            <w:r>
              <w:rPr>
                <w:rFonts w:hint="eastAsia" w:ascii="仿宋" w:hAnsi="仿宋" w:eastAsia="仿宋"/>
                <w:sz w:val="28"/>
                <w:szCs w:val="28"/>
              </w:rPr>
              <w:t>政府采购金额</w:t>
            </w:r>
          </w:p>
        </w:tc>
      </w:tr>
      <w:tr w14:paraId="21F0A2C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blHeader/>
          <w:jc w:val="center"/>
        </w:trPr>
        <w:tc>
          <w:tcPr>
            <w:tcW w:w="826" w:type="pct"/>
            <w:vMerge w:val="restart"/>
            <w:shd w:val="clear" w:color="auto" w:fill="auto"/>
            <w:vAlign w:val="center"/>
          </w:tcPr>
          <w:p w14:paraId="37C33CC0">
            <w:pPr>
              <w:spacing w:line="300" w:lineRule="exact"/>
              <w:jc w:val="center"/>
              <w:rPr>
                <w:rFonts w:ascii="仿宋" w:hAnsi="仿宋" w:eastAsia="仿宋"/>
                <w:sz w:val="28"/>
                <w:szCs w:val="28"/>
              </w:rPr>
            </w:pPr>
            <w:r>
              <w:rPr>
                <w:rFonts w:hint="eastAsia" w:ascii="仿宋" w:hAnsi="仿宋" w:eastAsia="仿宋"/>
                <w:sz w:val="28"/>
                <w:szCs w:val="28"/>
              </w:rPr>
              <w:t>项目名称</w:t>
            </w:r>
          </w:p>
        </w:tc>
        <w:tc>
          <w:tcPr>
            <w:tcW w:w="363" w:type="pct"/>
            <w:vMerge w:val="restart"/>
            <w:shd w:val="clear" w:color="auto" w:fill="auto"/>
            <w:vAlign w:val="center"/>
          </w:tcPr>
          <w:p w14:paraId="7451EC13">
            <w:pPr>
              <w:spacing w:line="300" w:lineRule="exact"/>
              <w:jc w:val="center"/>
              <w:rPr>
                <w:rFonts w:ascii="仿宋" w:hAnsi="仿宋" w:eastAsia="仿宋"/>
                <w:sz w:val="28"/>
                <w:szCs w:val="28"/>
              </w:rPr>
            </w:pPr>
            <w:r>
              <w:rPr>
                <w:rFonts w:hint="eastAsia" w:ascii="仿宋" w:hAnsi="仿宋" w:eastAsia="仿宋"/>
                <w:sz w:val="28"/>
                <w:szCs w:val="28"/>
              </w:rPr>
              <w:t>预算资金</w:t>
            </w:r>
          </w:p>
        </w:tc>
        <w:tc>
          <w:tcPr>
            <w:tcW w:w="320" w:type="pct"/>
            <w:vMerge w:val="continue"/>
            <w:shd w:val="clear" w:color="auto" w:fill="auto"/>
            <w:vAlign w:val="center"/>
          </w:tcPr>
          <w:p w14:paraId="5E755F0F">
            <w:pPr>
              <w:spacing w:line="300" w:lineRule="exact"/>
              <w:jc w:val="left"/>
              <w:outlineLvl w:val="0"/>
              <w:rPr>
                <w:rFonts w:ascii="仿宋" w:hAnsi="仿宋" w:eastAsia="仿宋"/>
                <w:sz w:val="28"/>
                <w:szCs w:val="28"/>
              </w:rPr>
            </w:pPr>
          </w:p>
        </w:tc>
        <w:tc>
          <w:tcPr>
            <w:tcW w:w="471" w:type="pct"/>
            <w:vMerge w:val="continue"/>
            <w:shd w:val="clear" w:color="auto" w:fill="auto"/>
            <w:vAlign w:val="center"/>
          </w:tcPr>
          <w:p w14:paraId="7B7B87B1">
            <w:pPr>
              <w:spacing w:line="300" w:lineRule="exact"/>
              <w:jc w:val="left"/>
              <w:outlineLvl w:val="0"/>
              <w:rPr>
                <w:rFonts w:ascii="仿宋" w:hAnsi="仿宋" w:eastAsia="仿宋"/>
                <w:sz w:val="28"/>
                <w:szCs w:val="28"/>
              </w:rPr>
            </w:pPr>
          </w:p>
        </w:tc>
        <w:tc>
          <w:tcPr>
            <w:tcW w:w="247" w:type="pct"/>
            <w:vMerge w:val="continue"/>
            <w:shd w:val="clear" w:color="auto" w:fill="auto"/>
            <w:vAlign w:val="center"/>
          </w:tcPr>
          <w:p w14:paraId="3183DB77">
            <w:pPr>
              <w:spacing w:line="300" w:lineRule="exact"/>
              <w:jc w:val="left"/>
              <w:outlineLvl w:val="0"/>
              <w:rPr>
                <w:rFonts w:ascii="仿宋" w:hAnsi="仿宋" w:eastAsia="仿宋"/>
                <w:sz w:val="28"/>
                <w:szCs w:val="28"/>
              </w:rPr>
            </w:pPr>
          </w:p>
        </w:tc>
        <w:tc>
          <w:tcPr>
            <w:tcW w:w="254" w:type="pct"/>
            <w:vMerge w:val="continue"/>
            <w:shd w:val="clear" w:color="auto" w:fill="auto"/>
            <w:vAlign w:val="center"/>
          </w:tcPr>
          <w:p w14:paraId="608B8D57">
            <w:pPr>
              <w:spacing w:line="300" w:lineRule="exact"/>
              <w:jc w:val="left"/>
              <w:outlineLvl w:val="0"/>
              <w:rPr>
                <w:rFonts w:ascii="仿宋" w:hAnsi="仿宋" w:eastAsia="仿宋"/>
                <w:sz w:val="28"/>
                <w:szCs w:val="28"/>
              </w:rPr>
            </w:pPr>
          </w:p>
        </w:tc>
        <w:tc>
          <w:tcPr>
            <w:tcW w:w="326" w:type="pct"/>
            <w:vMerge w:val="continue"/>
            <w:shd w:val="clear" w:color="auto" w:fill="auto"/>
            <w:vAlign w:val="center"/>
          </w:tcPr>
          <w:p w14:paraId="6F9FE9B0">
            <w:pPr>
              <w:spacing w:line="300" w:lineRule="exact"/>
              <w:jc w:val="left"/>
              <w:outlineLvl w:val="0"/>
              <w:rPr>
                <w:rFonts w:ascii="仿宋" w:hAnsi="仿宋" w:eastAsia="仿宋"/>
                <w:sz w:val="28"/>
                <w:szCs w:val="28"/>
              </w:rPr>
            </w:pPr>
          </w:p>
        </w:tc>
        <w:tc>
          <w:tcPr>
            <w:tcW w:w="328" w:type="pct"/>
            <w:vMerge w:val="restart"/>
            <w:shd w:val="clear" w:color="auto" w:fill="auto"/>
            <w:vAlign w:val="center"/>
          </w:tcPr>
          <w:p w14:paraId="285BEBDF">
            <w:pPr>
              <w:spacing w:line="300" w:lineRule="exact"/>
              <w:jc w:val="center"/>
              <w:rPr>
                <w:rFonts w:ascii="仿宋" w:hAnsi="仿宋" w:eastAsia="仿宋"/>
                <w:sz w:val="28"/>
                <w:szCs w:val="28"/>
              </w:rPr>
            </w:pPr>
            <w:r>
              <w:rPr>
                <w:rFonts w:hint="eastAsia" w:ascii="仿宋" w:hAnsi="仿宋" w:eastAsia="仿宋"/>
                <w:sz w:val="28"/>
                <w:szCs w:val="28"/>
              </w:rPr>
              <w:t>总计</w:t>
            </w:r>
          </w:p>
        </w:tc>
        <w:tc>
          <w:tcPr>
            <w:tcW w:w="1563" w:type="pct"/>
            <w:gridSpan w:val="5"/>
            <w:shd w:val="clear" w:color="auto" w:fill="auto"/>
            <w:vAlign w:val="center"/>
          </w:tcPr>
          <w:p w14:paraId="12BB4326">
            <w:pPr>
              <w:spacing w:line="300" w:lineRule="exact"/>
              <w:jc w:val="center"/>
              <w:rPr>
                <w:rFonts w:ascii="仿宋" w:hAnsi="仿宋" w:eastAsia="仿宋"/>
                <w:sz w:val="28"/>
                <w:szCs w:val="28"/>
              </w:rPr>
            </w:pPr>
            <w:r>
              <w:rPr>
                <w:rFonts w:hint="eastAsia" w:ascii="仿宋" w:hAnsi="仿宋" w:eastAsia="仿宋"/>
                <w:sz w:val="28"/>
                <w:szCs w:val="28"/>
              </w:rPr>
              <w:t>当年部门预算安排资金</w:t>
            </w:r>
          </w:p>
        </w:tc>
        <w:tc>
          <w:tcPr>
            <w:tcW w:w="302" w:type="pct"/>
            <w:vMerge w:val="restart"/>
            <w:shd w:val="clear" w:color="auto" w:fill="auto"/>
            <w:vAlign w:val="center"/>
          </w:tcPr>
          <w:p w14:paraId="0979ED9A">
            <w:pPr>
              <w:spacing w:line="300" w:lineRule="exact"/>
              <w:jc w:val="center"/>
              <w:rPr>
                <w:rFonts w:ascii="仿宋" w:hAnsi="仿宋" w:eastAsia="仿宋"/>
                <w:sz w:val="28"/>
                <w:szCs w:val="28"/>
              </w:rPr>
            </w:pPr>
            <w:r>
              <w:rPr>
                <w:rFonts w:hint="eastAsia" w:ascii="仿宋" w:hAnsi="仿宋" w:eastAsia="仿宋"/>
                <w:sz w:val="28"/>
                <w:szCs w:val="28"/>
              </w:rPr>
              <w:t>其他渠道资金</w:t>
            </w:r>
          </w:p>
        </w:tc>
      </w:tr>
      <w:tr w14:paraId="224E359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blHeader/>
          <w:jc w:val="center"/>
        </w:trPr>
        <w:tc>
          <w:tcPr>
            <w:tcW w:w="826" w:type="pct"/>
            <w:vMerge w:val="continue"/>
            <w:shd w:val="clear" w:color="auto" w:fill="auto"/>
            <w:vAlign w:val="center"/>
          </w:tcPr>
          <w:p w14:paraId="2C32E35A">
            <w:pPr>
              <w:spacing w:line="300" w:lineRule="exact"/>
              <w:jc w:val="left"/>
              <w:outlineLvl w:val="0"/>
              <w:rPr>
                <w:rFonts w:ascii="仿宋" w:hAnsi="仿宋" w:eastAsia="仿宋"/>
                <w:sz w:val="32"/>
                <w:szCs w:val="32"/>
              </w:rPr>
            </w:pPr>
          </w:p>
        </w:tc>
        <w:tc>
          <w:tcPr>
            <w:tcW w:w="363" w:type="pct"/>
            <w:vMerge w:val="continue"/>
            <w:shd w:val="clear" w:color="auto" w:fill="auto"/>
            <w:vAlign w:val="center"/>
          </w:tcPr>
          <w:p w14:paraId="0D34E58E">
            <w:pPr>
              <w:spacing w:line="300" w:lineRule="exact"/>
              <w:jc w:val="left"/>
              <w:outlineLvl w:val="0"/>
              <w:rPr>
                <w:rFonts w:ascii="仿宋" w:hAnsi="仿宋" w:eastAsia="仿宋"/>
                <w:sz w:val="32"/>
                <w:szCs w:val="32"/>
              </w:rPr>
            </w:pPr>
          </w:p>
        </w:tc>
        <w:tc>
          <w:tcPr>
            <w:tcW w:w="320" w:type="pct"/>
            <w:vMerge w:val="continue"/>
            <w:shd w:val="clear" w:color="auto" w:fill="auto"/>
            <w:vAlign w:val="center"/>
          </w:tcPr>
          <w:p w14:paraId="051EE26D">
            <w:pPr>
              <w:spacing w:line="300" w:lineRule="exact"/>
              <w:jc w:val="left"/>
              <w:outlineLvl w:val="0"/>
              <w:rPr>
                <w:rFonts w:ascii="仿宋" w:hAnsi="仿宋" w:eastAsia="仿宋"/>
                <w:sz w:val="32"/>
                <w:szCs w:val="32"/>
              </w:rPr>
            </w:pPr>
          </w:p>
        </w:tc>
        <w:tc>
          <w:tcPr>
            <w:tcW w:w="471" w:type="pct"/>
            <w:vMerge w:val="continue"/>
            <w:shd w:val="clear" w:color="auto" w:fill="auto"/>
            <w:vAlign w:val="center"/>
          </w:tcPr>
          <w:p w14:paraId="21E9D8DE">
            <w:pPr>
              <w:spacing w:line="300" w:lineRule="exact"/>
              <w:jc w:val="left"/>
              <w:outlineLvl w:val="0"/>
              <w:rPr>
                <w:rFonts w:ascii="仿宋" w:hAnsi="仿宋" w:eastAsia="仿宋"/>
                <w:sz w:val="32"/>
                <w:szCs w:val="32"/>
              </w:rPr>
            </w:pPr>
          </w:p>
        </w:tc>
        <w:tc>
          <w:tcPr>
            <w:tcW w:w="247" w:type="pct"/>
            <w:vMerge w:val="continue"/>
            <w:shd w:val="clear" w:color="auto" w:fill="auto"/>
            <w:vAlign w:val="center"/>
          </w:tcPr>
          <w:p w14:paraId="70A9A61B">
            <w:pPr>
              <w:spacing w:line="300" w:lineRule="exact"/>
              <w:jc w:val="left"/>
              <w:outlineLvl w:val="0"/>
              <w:rPr>
                <w:rFonts w:ascii="仿宋" w:hAnsi="仿宋" w:eastAsia="仿宋"/>
                <w:sz w:val="32"/>
                <w:szCs w:val="32"/>
              </w:rPr>
            </w:pPr>
          </w:p>
        </w:tc>
        <w:tc>
          <w:tcPr>
            <w:tcW w:w="254" w:type="pct"/>
            <w:vMerge w:val="continue"/>
            <w:shd w:val="clear" w:color="auto" w:fill="auto"/>
            <w:vAlign w:val="center"/>
          </w:tcPr>
          <w:p w14:paraId="4D0F2FE6">
            <w:pPr>
              <w:spacing w:line="300" w:lineRule="exact"/>
              <w:jc w:val="left"/>
              <w:outlineLvl w:val="0"/>
              <w:rPr>
                <w:rFonts w:ascii="仿宋" w:hAnsi="仿宋" w:eastAsia="仿宋"/>
                <w:sz w:val="32"/>
                <w:szCs w:val="32"/>
              </w:rPr>
            </w:pPr>
          </w:p>
        </w:tc>
        <w:tc>
          <w:tcPr>
            <w:tcW w:w="326" w:type="pct"/>
            <w:vMerge w:val="continue"/>
            <w:shd w:val="clear" w:color="auto" w:fill="auto"/>
            <w:vAlign w:val="center"/>
          </w:tcPr>
          <w:p w14:paraId="1CF5F470">
            <w:pPr>
              <w:spacing w:line="300" w:lineRule="exact"/>
              <w:jc w:val="left"/>
              <w:outlineLvl w:val="0"/>
              <w:rPr>
                <w:rFonts w:ascii="仿宋" w:hAnsi="仿宋" w:eastAsia="仿宋"/>
                <w:sz w:val="32"/>
                <w:szCs w:val="32"/>
              </w:rPr>
            </w:pPr>
          </w:p>
        </w:tc>
        <w:tc>
          <w:tcPr>
            <w:tcW w:w="328" w:type="pct"/>
            <w:vMerge w:val="continue"/>
            <w:shd w:val="clear" w:color="auto" w:fill="auto"/>
            <w:vAlign w:val="center"/>
          </w:tcPr>
          <w:p w14:paraId="305B8134">
            <w:pPr>
              <w:spacing w:line="300" w:lineRule="exact"/>
              <w:jc w:val="left"/>
              <w:outlineLvl w:val="0"/>
              <w:rPr>
                <w:rFonts w:ascii="仿宋" w:hAnsi="仿宋" w:eastAsia="仿宋"/>
                <w:sz w:val="32"/>
                <w:szCs w:val="32"/>
              </w:rPr>
            </w:pPr>
          </w:p>
        </w:tc>
        <w:tc>
          <w:tcPr>
            <w:tcW w:w="328" w:type="pct"/>
            <w:shd w:val="clear" w:color="auto" w:fill="auto"/>
            <w:vAlign w:val="center"/>
          </w:tcPr>
          <w:p w14:paraId="7F3B60EB">
            <w:pPr>
              <w:spacing w:line="300" w:lineRule="exact"/>
              <w:jc w:val="center"/>
              <w:rPr>
                <w:rFonts w:ascii="仿宋" w:hAnsi="仿宋" w:eastAsia="仿宋"/>
                <w:sz w:val="28"/>
                <w:szCs w:val="28"/>
              </w:rPr>
            </w:pPr>
            <w:r>
              <w:rPr>
                <w:rFonts w:hint="eastAsia" w:ascii="仿宋" w:hAnsi="仿宋" w:eastAsia="仿宋"/>
                <w:sz w:val="28"/>
                <w:szCs w:val="28"/>
              </w:rPr>
              <w:t>合计</w:t>
            </w:r>
          </w:p>
        </w:tc>
        <w:tc>
          <w:tcPr>
            <w:tcW w:w="328" w:type="pct"/>
            <w:shd w:val="clear" w:color="auto" w:fill="auto"/>
            <w:vAlign w:val="center"/>
          </w:tcPr>
          <w:p w14:paraId="6E118DFB">
            <w:pPr>
              <w:spacing w:line="300" w:lineRule="exact"/>
              <w:jc w:val="center"/>
              <w:rPr>
                <w:rFonts w:ascii="仿宋" w:hAnsi="仿宋" w:eastAsia="仿宋"/>
                <w:sz w:val="28"/>
                <w:szCs w:val="28"/>
              </w:rPr>
            </w:pPr>
            <w:r>
              <w:rPr>
                <w:rFonts w:hint="eastAsia" w:ascii="仿宋" w:hAnsi="仿宋" w:eastAsia="仿宋"/>
                <w:sz w:val="28"/>
                <w:szCs w:val="28"/>
              </w:rPr>
              <w:t>一般公共预算拨款</w:t>
            </w:r>
          </w:p>
        </w:tc>
        <w:tc>
          <w:tcPr>
            <w:tcW w:w="271" w:type="pct"/>
            <w:shd w:val="clear" w:color="auto" w:fill="auto"/>
            <w:vAlign w:val="center"/>
          </w:tcPr>
          <w:p w14:paraId="3AD69B48">
            <w:pPr>
              <w:spacing w:line="300" w:lineRule="exact"/>
              <w:jc w:val="center"/>
              <w:rPr>
                <w:rFonts w:ascii="仿宋" w:hAnsi="仿宋" w:eastAsia="仿宋"/>
                <w:sz w:val="28"/>
                <w:szCs w:val="28"/>
              </w:rPr>
            </w:pPr>
            <w:r>
              <w:rPr>
                <w:rFonts w:hint="eastAsia" w:ascii="仿宋" w:hAnsi="仿宋" w:eastAsia="仿宋"/>
                <w:sz w:val="28"/>
                <w:szCs w:val="28"/>
              </w:rPr>
              <w:t>基金预算拨款</w:t>
            </w:r>
          </w:p>
        </w:tc>
        <w:tc>
          <w:tcPr>
            <w:tcW w:w="317" w:type="pct"/>
            <w:shd w:val="clear" w:color="auto" w:fill="auto"/>
            <w:vAlign w:val="center"/>
          </w:tcPr>
          <w:p w14:paraId="5EEB984B">
            <w:pPr>
              <w:spacing w:line="300" w:lineRule="exact"/>
              <w:jc w:val="center"/>
              <w:rPr>
                <w:rFonts w:ascii="仿宋" w:hAnsi="仿宋" w:eastAsia="仿宋"/>
                <w:sz w:val="28"/>
                <w:szCs w:val="28"/>
              </w:rPr>
            </w:pPr>
            <w:r>
              <w:rPr>
                <w:rFonts w:hint="eastAsia" w:ascii="仿宋" w:hAnsi="仿宋" w:eastAsia="仿宋"/>
                <w:sz w:val="28"/>
                <w:szCs w:val="28"/>
              </w:rPr>
              <w:t>财政专户核拨</w:t>
            </w:r>
          </w:p>
        </w:tc>
        <w:tc>
          <w:tcPr>
            <w:tcW w:w="317" w:type="pct"/>
            <w:shd w:val="clear" w:color="auto" w:fill="auto"/>
            <w:vAlign w:val="center"/>
          </w:tcPr>
          <w:p w14:paraId="3D71FFA2">
            <w:pPr>
              <w:spacing w:line="300" w:lineRule="exact"/>
              <w:jc w:val="center"/>
              <w:rPr>
                <w:rFonts w:ascii="仿宋" w:hAnsi="仿宋" w:eastAsia="仿宋"/>
                <w:sz w:val="32"/>
                <w:szCs w:val="32"/>
              </w:rPr>
            </w:pPr>
            <w:r>
              <w:rPr>
                <w:rFonts w:hint="eastAsia" w:ascii="仿宋" w:hAnsi="仿宋" w:eastAsia="仿宋"/>
                <w:sz w:val="32"/>
                <w:szCs w:val="32"/>
              </w:rPr>
              <w:t>其他来源收入</w:t>
            </w:r>
          </w:p>
        </w:tc>
        <w:tc>
          <w:tcPr>
            <w:tcW w:w="302" w:type="pct"/>
            <w:vMerge w:val="continue"/>
            <w:shd w:val="clear" w:color="auto" w:fill="auto"/>
            <w:vAlign w:val="center"/>
          </w:tcPr>
          <w:p w14:paraId="708627EB">
            <w:pPr>
              <w:spacing w:line="300" w:lineRule="exact"/>
              <w:jc w:val="left"/>
              <w:outlineLvl w:val="0"/>
              <w:rPr>
                <w:rFonts w:ascii="仿宋" w:hAnsi="仿宋" w:eastAsia="仿宋"/>
                <w:sz w:val="32"/>
                <w:szCs w:val="32"/>
              </w:rPr>
            </w:pPr>
          </w:p>
        </w:tc>
      </w:tr>
      <w:tr w14:paraId="6D3F8A1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826" w:type="pct"/>
            <w:shd w:val="clear" w:color="auto" w:fill="auto"/>
            <w:vAlign w:val="center"/>
          </w:tcPr>
          <w:p w14:paraId="670749F0">
            <w:pPr>
              <w:spacing w:line="300" w:lineRule="exact"/>
              <w:jc w:val="center"/>
              <w:rPr>
                <w:rFonts w:ascii="仿宋" w:hAnsi="仿宋" w:eastAsia="仿宋"/>
                <w:sz w:val="32"/>
                <w:szCs w:val="32"/>
              </w:rPr>
            </w:pPr>
            <w:r>
              <w:rPr>
                <w:rFonts w:hint="eastAsia" w:ascii="仿宋" w:hAnsi="仿宋" w:eastAsia="仿宋"/>
                <w:sz w:val="32"/>
                <w:szCs w:val="32"/>
              </w:rPr>
              <w:t>合　计</w:t>
            </w:r>
          </w:p>
        </w:tc>
        <w:tc>
          <w:tcPr>
            <w:tcW w:w="363" w:type="pct"/>
            <w:shd w:val="clear" w:color="auto" w:fill="auto"/>
            <w:vAlign w:val="center"/>
          </w:tcPr>
          <w:p w14:paraId="2BA01138">
            <w:pPr>
              <w:spacing w:line="300" w:lineRule="exact"/>
              <w:jc w:val="right"/>
              <w:rPr>
                <w:rFonts w:ascii="仿宋" w:hAnsi="仿宋" w:eastAsia="仿宋"/>
                <w:sz w:val="32"/>
                <w:szCs w:val="32"/>
              </w:rPr>
            </w:pPr>
          </w:p>
        </w:tc>
        <w:tc>
          <w:tcPr>
            <w:tcW w:w="320" w:type="pct"/>
            <w:shd w:val="clear" w:color="auto" w:fill="auto"/>
            <w:vAlign w:val="center"/>
          </w:tcPr>
          <w:p w14:paraId="7EED8824">
            <w:pPr>
              <w:spacing w:line="300" w:lineRule="exact"/>
              <w:jc w:val="left"/>
              <w:rPr>
                <w:rFonts w:ascii="仿宋" w:hAnsi="仿宋" w:eastAsia="仿宋"/>
                <w:sz w:val="32"/>
                <w:szCs w:val="32"/>
              </w:rPr>
            </w:pPr>
          </w:p>
        </w:tc>
        <w:tc>
          <w:tcPr>
            <w:tcW w:w="471" w:type="pct"/>
            <w:shd w:val="clear" w:color="auto" w:fill="auto"/>
            <w:vAlign w:val="center"/>
          </w:tcPr>
          <w:p w14:paraId="2833DEBC">
            <w:pPr>
              <w:spacing w:line="300" w:lineRule="exact"/>
              <w:jc w:val="left"/>
              <w:rPr>
                <w:rFonts w:ascii="仿宋" w:hAnsi="仿宋" w:eastAsia="仿宋"/>
                <w:sz w:val="32"/>
                <w:szCs w:val="32"/>
              </w:rPr>
            </w:pPr>
          </w:p>
        </w:tc>
        <w:tc>
          <w:tcPr>
            <w:tcW w:w="247" w:type="pct"/>
            <w:shd w:val="clear" w:color="auto" w:fill="auto"/>
            <w:vAlign w:val="center"/>
          </w:tcPr>
          <w:p w14:paraId="07C772E7">
            <w:pPr>
              <w:spacing w:line="300" w:lineRule="exact"/>
              <w:jc w:val="left"/>
              <w:rPr>
                <w:rFonts w:ascii="仿宋" w:hAnsi="仿宋" w:eastAsia="仿宋"/>
                <w:sz w:val="32"/>
                <w:szCs w:val="32"/>
              </w:rPr>
            </w:pPr>
          </w:p>
        </w:tc>
        <w:tc>
          <w:tcPr>
            <w:tcW w:w="254" w:type="pct"/>
            <w:shd w:val="clear" w:color="auto" w:fill="auto"/>
            <w:vAlign w:val="center"/>
          </w:tcPr>
          <w:p w14:paraId="50983AAD">
            <w:pPr>
              <w:spacing w:line="300" w:lineRule="exact"/>
              <w:jc w:val="right"/>
              <w:rPr>
                <w:rFonts w:ascii="仿宋" w:hAnsi="仿宋" w:eastAsia="仿宋"/>
                <w:sz w:val="32"/>
                <w:szCs w:val="32"/>
              </w:rPr>
            </w:pPr>
          </w:p>
        </w:tc>
        <w:tc>
          <w:tcPr>
            <w:tcW w:w="326" w:type="pct"/>
            <w:shd w:val="clear" w:color="auto" w:fill="auto"/>
            <w:vAlign w:val="center"/>
          </w:tcPr>
          <w:p w14:paraId="49666AD8">
            <w:pPr>
              <w:spacing w:line="300" w:lineRule="exact"/>
              <w:jc w:val="right"/>
              <w:rPr>
                <w:rFonts w:ascii="仿宋" w:hAnsi="仿宋" w:eastAsia="仿宋"/>
                <w:sz w:val="32"/>
                <w:szCs w:val="32"/>
              </w:rPr>
            </w:pPr>
          </w:p>
        </w:tc>
        <w:tc>
          <w:tcPr>
            <w:tcW w:w="328" w:type="pct"/>
            <w:shd w:val="clear" w:color="auto" w:fill="auto"/>
            <w:vAlign w:val="center"/>
          </w:tcPr>
          <w:p w14:paraId="5C5FCBFF">
            <w:pPr>
              <w:spacing w:line="300" w:lineRule="exact"/>
              <w:jc w:val="right"/>
              <w:rPr>
                <w:rFonts w:ascii="仿宋" w:hAnsi="仿宋" w:eastAsia="仿宋"/>
                <w:sz w:val="32"/>
                <w:szCs w:val="32"/>
              </w:rPr>
            </w:pPr>
          </w:p>
        </w:tc>
        <w:tc>
          <w:tcPr>
            <w:tcW w:w="328" w:type="pct"/>
            <w:shd w:val="clear" w:color="auto" w:fill="auto"/>
            <w:vAlign w:val="center"/>
          </w:tcPr>
          <w:p w14:paraId="637A22B7">
            <w:pPr>
              <w:spacing w:line="300" w:lineRule="exact"/>
              <w:jc w:val="right"/>
              <w:rPr>
                <w:rFonts w:ascii="仿宋" w:hAnsi="仿宋" w:eastAsia="仿宋"/>
                <w:sz w:val="32"/>
                <w:szCs w:val="32"/>
              </w:rPr>
            </w:pPr>
          </w:p>
        </w:tc>
        <w:tc>
          <w:tcPr>
            <w:tcW w:w="328" w:type="pct"/>
            <w:shd w:val="clear" w:color="auto" w:fill="auto"/>
            <w:vAlign w:val="center"/>
          </w:tcPr>
          <w:p w14:paraId="1D757569">
            <w:pPr>
              <w:spacing w:line="300" w:lineRule="exact"/>
              <w:jc w:val="right"/>
              <w:rPr>
                <w:rFonts w:ascii="仿宋" w:hAnsi="仿宋" w:eastAsia="仿宋"/>
                <w:sz w:val="32"/>
                <w:szCs w:val="32"/>
              </w:rPr>
            </w:pPr>
          </w:p>
        </w:tc>
        <w:tc>
          <w:tcPr>
            <w:tcW w:w="271" w:type="pct"/>
            <w:shd w:val="clear" w:color="auto" w:fill="auto"/>
            <w:vAlign w:val="center"/>
          </w:tcPr>
          <w:p w14:paraId="1FDC132A">
            <w:pPr>
              <w:spacing w:line="300" w:lineRule="exact"/>
              <w:jc w:val="right"/>
              <w:rPr>
                <w:rFonts w:ascii="仿宋" w:hAnsi="仿宋" w:eastAsia="仿宋"/>
                <w:sz w:val="32"/>
                <w:szCs w:val="32"/>
              </w:rPr>
            </w:pPr>
          </w:p>
        </w:tc>
        <w:tc>
          <w:tcPr>
            <w:tcW w:w="317" w:type="pct"/>
            <w:shd w:val="clear" w:color="auto" w:fill="auto"/>
            <w:vAlign w:val="center"/>
          </w:tcPr>
          <w:p w14:paraId="014AAF34">
            <w:pPr>
              <w:spacing w:line="300" w:lineRule="exact"/>
              <w:jc w:val="right"/>
              <w:rPr>
                <w:rFonts w:ascii="仿宋" w:hAnsi="仿宋" w:eastAsia="仿宋"/>
                <w:sz w:val="32"/>
                <w:szCs w:val="32"/>
              </w:rPr>
            </w:pPr>
          </w:p>
        </w:tc>
        <w:tc>
          <w:tcPr>
            <w:tcW w:w="317" w:type="pct"/>
            <w:shd w:val="clear" w:color="auto" w:fill="auto"/>
            <w:vAlign w:val="center"/>
          </w:tcPr>
          <w:p w14:paraId="461F82D7">
            <w:pPr>
              <w:spacing w:line="300" w:lineRule="exact"/>
              <w:jc w:val="right"/>
              <w:rPr>
                <w:rFonts w:ascii="仿宋" w:hAnsi="仿宋" w:eastAsia="仿宋"/>
                <w:sz w:val="32"/>
                <w:szCs w:val="32"/>
              </w:rPr>
            </w:pPr>
          </w:p>
        </w:tc>
        <w:tc>
          <w:tcPr>
            <w:tcW w:w="302" w:type="pct"/>
            <w:shd w:val="clear" w:color="auto" w:fill="auto"/>
            <w:vAlign w:val="center"/>
          </w:tcPr>
          <w:p w14:paraId="6582FE56">
            <w:pPr>
              <w:spacing w:line="300" w:lineRule="exact"/>
              <w:jc w:val="right"/>
              <w:rPr>
                <w:rFonts w:ascii="仿宋" w:hAnsi="仿宋" w:eastAsia="仿宋"/>
                <w:b/>
                <w:sz w:val="32"/>
                <w:szCs w:val="32"/>
              </w:rPr>
            </w:pPr>
          </w:p>
        </w:tc>
      </w:tr>
      <w:tr w14:paraId="52C5252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826" w:type="pct"/>
            <w:shd w:val="clear" w:color="auto" w:fill="auto"/>
            <w:vAlign w:val="center"/>
          </w:tcPr>
          <w:p w14:paraId="6791AFE9">
            <w:pPr>
              <w:spacing w:line="300" w:lineRule="exact"/>
              <w:jc w:val="center"/>
              <w:rPr>
                <w:rFonts w:ascii="仿宋" w:hAnsi="仿宋" w:eastAsia="仿宋"/>
                <w:b/>
                <w:sz w:val="32"/>
                <w:szCs w:val="32"/>
              </w:rPr>
            </w:pPr>
          </w:p>
        </w:tc>
        <w:tc>
          <w:tcPr>
            <w:tcW w:w="363" w:type="pct"/>
            <w:shd w:val="clear" w:color="auto" w:fill="auto"/>
            <w:vAlign w:val="center"/>
          </w:tcPr>
          <w:p w14:paraId="6E3A65F6">
            <w:pPr>
              <w:spacing w:line="300" w:lineRule="exact"/>
              <w:jc w:val="right"/>
              <w:rPr>
                <w:rFonts w:ascii="仿宋" w:hAnsi="仿宋" w:eastAsia="仿宋"/>
                <w:b/>
                <w:sz w:val="32"/>
                <w:szCs w:val="32"/>
              </w:rPr>
            </w:pPr>
          </w:p>
        </w:tc>
        <w:tc>
          <w:tcPr>
            <w:tcW w:w="320" w:type="pct"/>
            <w:shd w:val="clear" w:color="auto" w:fill="auto"/>
            <w:vAlign w:val="center"/>
          </w:tcPr>
          <w:p w14:paraId="2B8D78F3">
            <w:pPr>
              <w:spacing w:line="300" w:lineRule="exact"/>
              <w:jc w:val="left"/>
              <w:rPr>
                <w:rFonts w:ascii="仿宋" w:hAnsi="仿宋" w:eastAsia="仿宋"/>
                <w:b/>
                <w:sz w:val="32"/>
                <w:szCs w:val="32"/>
              </w:rPr>
            </w:pPr>
          </w:p>
        </w:tc>
        <w:tc>
          <w:tcPr>
            <w:tcW w:w="471" w:type="pct"/>
            <w:shd w:val="clear" w:color="auto" w:fill="auto"/>
            <w:vAlign w:val="center"/>
          </w:tcPr>
          <w:p w14:paraId="29AB71E0">
            <w:pPr>
              <w:spacing w:line="300" w:lineRule="exact"/>
              <w:jc w:val="left"/>
              <w:rPr>
                <w:rFonts w:ascii="仿宋" w:hAnsi="仿宋" w:eastAsia="仿宋"/>
                <w:b/>
                <w:sz w:val="32"/>
                <w:szCs w:val="32"/>
              </w:rPr>
            </w:pPr>
          </w:p>
        </w:tc>
        <w:tc>
          <w:tcPr>
            <w:tcW w:w="247" w:type="pct"/>
            <w:shd w:val="clear" w:color="auto" w:fill="auto"/>
            <w:vAlign w:val="center"/>
          </w:tcPr>
          <w:p w14:paraId="48E0620D">
            <w:pPr>
              <w:spacing w:line="300" w:lineRule="exact"/>
              <w:jc w:val="left"/>
              <w:rPr>
                <w:rFonts w:ascii="仿宋" w:hAnsi="仿宋" w:eastAsia="仿宋"/>
                <w:b/>
                <w:sz w:val="32"/>
                <w:szCs w:val="32"/>
              </w:rPr>
            </w:pPr>
          </w:p>
        </w:tc>
        <w:tc>
          <w:tcPr>
            <w:tcW w:w="254" w:type="pct"/>
            <w:shd w:val="clear" w:color="auto" w:fill="auto"/>
            <w:vAlign w:val="center"/>
          </w:tcPr>
          <w:p w14:paraId="61B291FD">
            <w:pPr>
              <w:spacing w:line="300" w:lineRule="exact"/>
              <w:jc w:val="right"/>
              <w:rPr>
                <w:rFonts w:ascii="仿宋" w:hAnsi="仿宋" w:eastAsia="仿宋"/>
                <w:b/>
                <w:sz w:val="32"/>
                <w:szCs w:val="32"/>
              </w:rPr>
            </w:pPr>
          </w:p>
        </w:tc>
        <w:tc>
          <w:tcPr>
            <w:tcW w:w="326" w:type="pct"/>
            <w:shd w:val="clear" w:color="auto" w:fill="auto"/>
            <w:vAlign w:val="center"/>
          </w:tcPr>
          <w:p w14:paraId="0191B187">
            <w:pPr>
              <w:spacing w:line="300" w:lineRule="exact"/>
              <w:jc w:val="right"/>
              <w:rPr>
                <w:rFonts w:ascii="仿宋" w:hAnsi="仿宋" w:eastAsia="仿宋"/>
                <w:b/>
                <w:sz w:val="32"/>
                <w:szCs w:val="32"/>
              </w:rPr>
            </w:pPr>
          </w:p>
        </w:tc>
        <w:tc>
          <w:tcPr>
            <w:tcW w:w="328" w:type="pct"/>
            <w:shd w:val="clear" w:color="auto" w:fill="auto"/>
            <w:vAlign w:val="center"/>
          </w:tcPr>
          <w:p w14:paraId="46A0A1FB">
            <w:pPr>
              <w:spacing w:line="300" w:lineRule="exact"/>
              <w:jc w:val="right"/>
              <w:rPr>
                <w:rFonts w:ascii="仿宋" w:hAnsi="仿宋" w:eastAsia="仿宋"/>
                <w:b/>
                <w:sz w:val="32"/>
                <w:szCs w:val="32"/>
              </w:rPr>
            </w:pPr>
          </w:p>
        </w:tc>
        <w:tc>
          <w:tcPr>
            <w:tcW w:w="328" w:type="pct"/>
            <w:shd w:val="clear" w:color="auto" w:fill="auto"/>
            <w:vAlign w:val="center"/>
          </w:tcPr>
          <w:p w14:paraId="1C5B57FB">
            <w:pPr>
              <w:spacing w:line="300" w:lineRule="exact"/>
              <w:jc w:val="right"/>
              <w:rPr>
                <w:rFonts w:ascii="仿宋" w:hAnsi="仿宋" w:eastAsia="仿宋"/>
                <w:b/>
                <w:sz w:val="32"/>
                <w:szCs w:val="32"/>
              </w:rPr>
            </w:pPr>
          </w:p>
        </w:tc>
        <w:tc>
          <w:tcPr>
            <w:tcW w:w="328" w:type="pct"/>
            <w:shd w:val="clear" w:color="auto" w:fill="auto"/>
            <w:vAlign w:val="center"/>
          </w:tcPr>
          <w:p w14:paraId="5B4CBB77">
            <w:pPr>
              <w:spacing w:line="300" w:lineRule="exact"/>
              <w:jc w:val="right"/>
              <w:rPr>
                <w:rFonts w:ascii="仿宋" w:hAnsi="仿宋" w:eastAsia="仿宋"/>
                <w:b/>
                <w:sz w:val="32"/>
                <w:szCs w:val="32"/>
              </w:rPr>
            </w:pPr>
          </w:p>
        </w:tc>
        <w:tc>
          <w:tcPr>
            <w:tcW w:w="271" w:type="pct"/>
            <w:shd w:val="clear" w:color="auto" w:fill="auto"/>
            <w:vAlign w:val="center"/>
          </w:tcPr>
          <w:p w14:paraId="05D1929A">
            <w:pPr>
              <w:spacing w:line="300" w:lineRule="exact"/>
              <w:jc w:val="right"/>
              <w:rPr>
                <w:rFonts w:ascii="仿宋" w:hAnsi="仿宋" w:eastAsia="仿宋"/>
                <w:b/>
                <w:sz w:val="32"/>
                <w:szCs w:val="32"/>
              </w:rPr>
            </w:pPr>
          </w:p>
        </w:tc>
        <w:tc>
          <w:tcPr>
            <w:tcW w:w="317" w:type="pct"/>
            <w:shd w:val="clear" w:color="auto" w:fill="auto"/>
            <w:vAlign w:val="center"/>
          </w:tcPr>
          <w:p w14:paraId="253AF0B5">
            <w:pPr>
              <w:spacing w:line="300" w:lineRule="exact"/>
              <w:jc w:val="right"/>
              <w:rPr>
                <w:rFonts w:ascii="仿宋" w:hAnsi="仿宋" w:eastAsia="仿宋"/>
                <w:b/>
                <w:sz w:val="32"/>
                <w:szCs w:val="32"/>
              </w:rPr>
            </w:pPr>
          </w:p>
        </w:tc>
        <w:tc>
          <w:tcPr>
            <w:tcW w:w="317" w:type="pct"/>
            <w:shd w:val="clear" w:color="auto" w:fill="auto"/>
            <w:vAlign w:val="center"/>
          </w:tcPr>
          <w:p w14:paraId="6827DF72">
            <w:pPr>
              <w:spacing w:line="300" w:lineRule="exact"/>
              <w:jc w:val="right"/>
              <w:rPr>
                <w:rFonts w:ascii="仿宋" w:hAnsi="仿宋" w:eastAsia="仿宋"/>
                <w:b/>
                <w:sz w:val="32"/>
                <w:szCs w:val="32"/>
              </w:rPr>
            </w:pPr>
          </w:p>
        </w:tc>
        <w:tc>
          <w:tcPr>
            <w:tcW w:w="302" w:type="pct"/>
            <w:shd w:val="clear" w:color="auto" w:fill="auto"/>
            <w:vAlign w:val="center"/>
          </w:tcPr>
          <w:p w14:paraId="4F38D335">
            <w:pPr>
              <w:spacing w:line="300" w:lineRule="exact"/>
              <w:jc w:val="right"/>
              <w:rPr>
                <w:rFonts w:ascii="仿宋" w:hAnsi="仿宋" w:eastAsia="仿宋"/>
                <w:b/>
                <w:sz w:val="32"/>
                <w:szCs w:val="32"/>
              </w:rPr>
            </w:pPr>
          </w:p>
        </w:tc>
      </w:tr>
      <w:tr w14:paraId="4902821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826" w:type="pct"/>
            <w:shd w:val="clear" w:color="auto" w:fill="auto"/>
            <w:vAlign w:val="center"/>
          </w:tcPr>
          <w:p w14:paraId="13AF9FEF">
            <w:pPr>
              <w:spacing w:line="300" w:lineRule="exact"/>
              <w:jc w:val="left"/>
              <w:rPr>
                <w:rFonts w:ascii="仿宋" w:hAnsi="仿宋" w:eastAsia="仿宋"/>
                <w:sz w:val="32"/>
                <w:szCs w:val="32"/>
              </w:rPr>
            </w:pPr>
          </w:p>
        </w:tc>
        <w:tc>
          <w:tcPr>
            <w:tcW w:w="363" w:type="pct"/>
            <w:shd w:val="clear" w:color="auto" w:fill="auto"/>
            <w:vAlign w:val="center"/>
          </w:tcPr>
          <w:p w14:paraId="641E3A2D">
            <w:pPr>
              <w:spacing w:line="300" w:lineRule="exact"/>
              <w:jc w:val="right"/>
              <w:rPr>
                <w:rFonts w:ascii="仿宋" w:hAnsi="仿宋" w:eastAsia="仿宋"/>
                <w:sz w:val="32"/>
                <w:szCs w:val="32"/>
              </w:rPr>
            </w:pPr>
          </w:p>
        </w:tc>
        <w:tc>
          <w:tcPr>
            <w:tcW w:w="320" w:type="pct"/>
            <w:shd w:val="clear" w:color="auto" w:fill="auto"/>
            <w:vAlign w:val="center"/>
          </w:tcPr>
          <w:p w14:paraId="030B0A30">
            <w:pPr>
              <w:spacing w:line="300" w:lineRule="exact"/>
              <w:jc w:val="left"/>
              <w:rPr>
                <w:rFonts w:ascii="仿宋" w:hAnsi="仿宋" w:eastAsia="仿宋"/>
                <w:sz w:val="32"/>
                <w:szCs w:val="32"/>
              </w:rPr>
            </w:pPr>
          </w:p>
        </w:tc>
        <w:tc>
          <w:tcPr>
            <w:tcW w:w="471" w:type="pct"/>
            <w:shd w:val="clear" w:color="auto" w:fill="auto"/>
            <w:vAlign w:val="center"/>
          </w:tcPr>
          <w:p w14:paraId="5E91130B">
            <w:pPr>
              <w:spacing w:line="300" w:lineRule="exact"/>
              <w:jc w:val="left"/>
              <w:rPr>
                <w:rFonts w:ascii="仿宋" w:hAnsi="仿宋" w:eastAsia="仿宋"/>
                <w:sz w:val="32"/>
                <w:szCs w:val="32"/>
              </w:rPr>
            </w:pPr>
          </w:p>
        </w:tc>
        <w:tc>
          <w:tcPr>
            <w:tcW w:w="247" w:type="pct"/>
            <w:shd w:val="clear" w:color="auto" w:fill="auto"/>
            <w:vAlign w:val="center"/>
          </w:tcPr>
          <w:p w14:paraId="3B42A042">
            <w:pPr>
              <w:spacing w:line="300" w:lineRule="exact"/>
              <w:jc w:val="left"/>
              <w:rPr>
                <w:rFonts w:ascii="仿宋" w:hAnsi="仿宋" w:eastAsia="仿宋"/>
                <w:sz w:val="32"/>
                <w:szCs w:val="32"/>
              </w:rPr>
            </w:pPr>
          </w:p>
        </w:tc>
        <w:tc>
          <w:tcPr>
            <w:tcW w:w="254" w:type="pct"/>
            <w:shd w:val="clear" w:color="auto" w:fill="auto"/>
            <w:vAlign w:val="center"/>
          </w:tcPr>
          <w:p w14:paraId="1F5F4C96">
            <w:pPr>
              <w:spacing w:line="300" w:lineRule="exact"/>
              <w:jc w:val="right"/>
              <w:rPr>
                <w:rFonts w:ascii="仿宋" w:hAnsi="仿宋" w:eastAsia="仿宋"/>
                <w:sz w:val="32"/>
                <w:szCs w:val="32"/>
              </w:rPr>
            </w:pPr>
          </w:p>
        </w:tc>
        <w:tc>
          <w:tcPr>
            <w:tcW w:w="326" w:type="pct"/>
            <w:shd w:val="clear" w:color="auto" w:fill="auto"/>
            <w:vAlign w:val="center"/>
          </w:tcPr>
          <w:p w14:paraId="518E615F">
            <w:pPr>
              <w:spacing w:line="300" w:lineRule="exact"/>
              <w:jc w:val="right"/>
              <w:rPr>
                <w:rFonts w:ascii="仿宋" w:hAnsi="仿宋" w:eastAsia="仿宋"/>
                <w:sz w:val="32"/>
                <w:szCs w:val="32"/>
              </w:rPr>
            </w:pPr>
          </w:p>
        </w:tc>
        <w:tc>
          <w:tcPr>
            <w:tcW w:w="328" w:type="pct"/>
            <w:shd w:val="clear" w:color="auto" w:fill="auto"/>
            <w:vAlign w:val="center"/>
          </w:tcPr>
          <w:p w14:paraId="69AC5459">
            <w:pPr>
              <w:spacing w:line="300" w:lineRule="exact"/>
              <w:jc w:val="right"/>
              <w:rPr>
                <w:rFonts w:ascii="仿宋" w:hAnsi="仿宋" w:eastAsia="仿宋"/>
                <w:sz w:val="32"/>
                <w:szCs w:val="32"/>
              </w:rPr>
            </w:pPr>
          </w:p>
        </w:tc>
        <w:tc>
          <w:tcPr>
            <w:tcW w:w="328" w:type="pct"/>
            <w:shd w:val="clear" w:color="auto" w:fill="auto"/>
            <w:vAlign w:val="center"/>
          </w:tcPr>
          <w:p w14:paraId="205FACCF">
            <w:pPr>
              <w:spacing w:line="300" w:lineRule="exact"/>
              <w:jc w:val="right"/>
              <w:rPr>
                <w:rFonts w:ascii="仿宋" w:hAnsi="仿宋" w:eastAsia="仿宋"/>
                <w:sz w:val="32"/>
                <w:szCs w:val="32"/>
              </w:rPr>
            </w:pPr>
          </w:p>
        </w:tc>
        <w:tc>
          <w:tcPr>
            <w:tcW w:w="328" w:type="pct"/>
            <w:shd w:val="clear" w:color="auto" w:fill="auto"/>
            <w:vAlign w:val="center"/>
          </w:tcPr>
          <w:p w14:paraId="23391B2D">
            <w:pPr>
              <w:spacing w:line="300" w:lineRule="exact"/>
              <w:jc w:val="right"/>
              <w:rPr>
                <w:rFonts w:ascii="仿宋" w:hAnsi="仿宋" w:eastAsia="仿宋"/>
                <w:sz w:val="32"/>
                <w:szCs w:val="32"/>
              </w:rPr>
            </w:pPr>
          </w:p>
        </w:tc>
        <w:tc>
          <w:tcPr>
            <w:tcW w:w="271" w:type="pct"/>
            <w:shd w:val="clear" w:color="auto" w:fill="auto"/>
            <w:vAlign w:val="center"/>
          </w:tcPr>
          <w:p w14:paraId="75B684EB">
            <w:pPr>
              <w:spacing w:line="300" w:lineRule="exact"/>
              <w:jc w:val="right"/>
              <w:rPr>
                <w:rFonts w:ascii="仿宋" w:hAnsi="仿宋" w:eastAsia="仿宋"/>
                <w:sz w:val="32"/>
                <w:szCs w:val="32"/>
              </w:rPr>
            </w:pPr>
          </w:p>
        </w:tc>
        <w:tc>
          <w:tcPr>
            <w:tcW w:w="317" w:type="pct"/>
            <w:shd w:val="clear" w:color="auto" w:fill="auto"/>
            <w:vAlign w:val="center"/>
          </w:tcPr>
          <w:p w14:paraId="65579B7F">
            <w:pPr>
              <w:spacing w:line="300" w:lineRule="exact"/>
              <w:jc w:val="right"/>
              <w:rPr>
                <w:rFonts w:ascii="仿宋" w:hAnsi="仿宋" w:eastAsia="仿宋"/>
                <w:sz w:val="32"/>
                <w:szCs w:val="32"/>
              </w:rPr>
            </w:pPr>
          </w:p>
        </w:tc>
        <w:tc>
          <w:tcPr>
            <w:tcW w:w="317" w:type="pct"/>
            <w:shd w:val="clear" w:color="auto" w:fill="auto"/>
            <w:vAlign w:val="center"/>
          </w:tcPr>
          <w:p w14:paraId="13D1D159">
            <w:pPr>
              <w:spacing w:line="300" w:lineRule="exact"/>
              <w:jc w:val="right"/>
              <w:rPr>
                <w:rFonts w:ascii="仿宋" w:hAnsi="仿宋" w:eastAsia="仿宋"/>
                <w:sz w:val="32"/>
                <w:szCs w:val="32"/>
              </w:rPr>
            </w:pPr>
          </w:p>
        </w:tc>
        <w:tc>
          <w:tcPr>
            <w:tcW w:w="302" w:type="pct"/>
            <w:shd w:val="clear" w:color="auto" w:fill="auto"/>
            <w:vAlign w:val="center"/>
          </w:tcPr>
          <w:p w14:paraId="360CCBE4">
            <w:pPr>
              <w:spacing w:line="300" w:lineRule="exact"/>
              <w:jc w:val="right"/>
              <w:rPr>
                <w:rFonts w:ascii="仿宋" w:hAnsi="仿宋" w:eastAsia="仿宋"/>
                <w:sz w:val="32"/>
                <w:szCs w:val="32"/>
              </w:rPr>
            </w:pPr>
          </w:p>
        </w:tc>
      </w:tr>
      <w:tr w14:paraId="22ED895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826" w:type="pct"/>
            <w:shd w:val="clear" w:color="auto" w:fill="auto"/>
            <w:vAlign w:val="center"/>
          </w:tcPr>
          <w:p w14:paraId="238E92D0">
            <w:pPr>
              <w:spacing w:line="300" w:lineRule="exact"/>
              <w:jc w:val="left"/>
              <w:rPr>
                <w:rFonts w:ascii="仿宋" w:hAnsi="仿宋" w:eastAsia="仿宋"/>
                <w:sz w:val="32"/>
                <w:szCs w:val="32"/>
              </w:rPr>
            </w:pPr>
          </w:p>
        </w:tc>
        <w:tc>
          <w:tcPr>
            <w:tcW w:w="363" w:type="pct"/>
            <w:shd w:val="clear" w:color="auto" w:fill="auto"/>
            <w:vAlign w:val="center"/>
          </w:tcPr>
          <w:p w14:paraId="0206A02D">
            <w:pPr>
              <w:spacing w:line="300" w:lineRule="exact"/>
              <w:jc w:val="right"/>
              <w:rPr>
                <w:rFonts w:ascii="仿宋" w:hAnsi="仿宋" w:eastAsia="仿宋"/>
                <w:sz w:val="32"/>
                <w:szCs w:val="32"/>
              </w:rPr>
            </w:pPr>
          </w:p>
        </w:tc>
        <w:tc>
          <w:tcPr>
            <w:tcW w:w="320" w:type="pct"/>
            <w:shd w:val="clear" w:color="auto" w:fill="auto"/>
            <w:vAlign w:val="center"/>
          </w:tcPr>
          <w:p w14:paraId="09BBBA52">
            <w:pPr>
              <w:spacing w:line="300" w:lineRule="exact"/>
              <w:jc w:val="left"/>
              <w:rPr>
                <w:rFonts w:ascii="仿宋" w:hAnsi="仿宋" w:eastAsia="仿宋"/>
                <w:sz w:val="32"/>
                <w:szCs w:val="32"/>
              </w:rPr>
            </w:pPr>
          </w:p>
        </w:tc>
        <w:tc>
          <w:tcPr>
            <w:tcW w:w="471" w:type="pct"/>
            <w:shd w:val="clear" w:color="auto" w:fill="auto"/>
            <w:vAlign w:val="center"/>
          </w:tcPr>
          <w:p w14:paraId="5FBCB5EB">
            <w:pPr>
              <w:spacing w:line="300" w:lineRule="exact"/>
              <w:jc w:val="left"/>
              <w:rPr>
                <w:rFonts w:ascii="仿宋" w:hAnsi="仿宋" w:eastAsia="仿宋"/>
                <w:sz w:val="32"/>
                <w:szCs w:val="32"/>
              </w:rPr>
            </w:pPr>
          </w:p>
        </w:tc>
        <w:tc>
          <w:tcPr>
            <w:tcW w:w="247" w:type="pct"/>
            <w:shd w:val="clear" w:color="auto" w:fill="auto"/>
            <w:vAlign w:val="center"/>
          </w:tcPr>
          <w:p w14:paraId="280442AA">
            <w:pPr>
              <w:spacing w:line="300" w:lineRule="exact"/>
              <w:jc w:val="left"/>
              <w:rPr>
                <w:rFonts w:ascii="仿宋" w:hAnsi="仿宋" w:eastAsia="仿宋"/>
                <w:sz w:val="32"/>
                <w:szCs w:val="32"/>
              </w:rPr>
            </w:pPr>
          </w:p>
        </w:tc>
        <w:tc>
          <w:tcPr>
            <w:tcW w:w="254" w:type="pct"/>
            <w:shd w:val="clear" w:color="auto" w:fill="auto"/>
            <w:vAlign w:val="center"/>
          </w:tcPr>
          <w:p w14:paraId="4B4CC159">
            <w:pPr>
              <w:spacing w:line="300" w:lineRule="exact"/>
              <w:jc w:val="right"/>
              <w:rPr>
                <w:rFonts w:ascii="仿宋" w:hAnsi="仿宋" w:eastAsia="仿宋"/>
                <w:sz w:val="32"/>
                <w:szCs w:val="32"/>
              </w:rPr>
            </w:pPr>
          </w:p>
        </w:tc>
        <w:tc>
          <w:tcPr>
            <w:tcW w:w="326" w:type="pct"/>
            <w:shd w:val="clear" w:color="auto" w:fill="auto"/>
            <w:vAlign w:val="center"/>
          </w:tcPr>
          <w:p w14:paraId="71EF8A1C">
            <w:pPr>
              <w:spacing w:line="300" w:lineRule="exact"/>
              <w:jc w:val="right"/>
              <w:rPr>
                <w:rFonts w:ascii="仿宋" w:hAnsi="仿宋" w:eastAsia="仿宋"/>
                <w:sz w:val="32"/>
                <w:szCs w:val="32"/>
              </w:rPr>
            </w:pPr>
          </w:p>
        </w:tc>
        <w:tc>
          <w:tcPr>
            <w:tcW w:w="328" w:type="pct"/>
            <w:shd w:val="clear" w:color="auto" w:fill="auto"/>
            <w:vAlign w:val="center"/>
          </w:tcPr>
          <w:p w14:paraId="70D9D469">
            <w:pPr>
              <w:spacing w:line="300" w:lineRule="exact"/>
              <w:jc w:val="right"/>
              <w:rPr>
                <w:rFonts w:ascii="仿宋" w:hAnsi="仿宋" w:eastAsia="仿宋"/>
                <w:sz w:val="32"/>
                <w:szCs w:val="32"/>
              </w:rPr>
            </w:pPr>
          </w:p>
        </w:tc>
        <w:tc>
          <w:tcPr>
            <w:tcW w:w="328" w:type="pct"/>
            <w:shd w:val="clear" w:color="auto" w:fill="auto"/>
            <w:vAlign w:val="center"/>
          </w:tcPr>
          <w:p w14:paraId="6362B26B">
            <w:pPr>
              <w:spacing w:line="300" w:lineRule="exact"/>
              <w:jc w:val="right"/>
              <w:rPr>
                <w:rFonts w:ascii="仿宋" w:hAnsi="仿宋" w:eastAsia="仿宋"/>
                <w:sz w:val="32"/>
                <w:szCs w:val="32"/>
              </w:rPr>
            </w:pPr>
          </w:p>
        </w:tc>
        <w:tc>
          <w:tcPr>
            <w:tcW w:w="328" w:type="pct"/>
            <w:shd w:val="clear" w:color="auto" w:fill="auto"/>
            <w:vAlign w:val="center"/>
          </w:tcPr>
          <w:p w14:paraId="55D310A2">
            <w:pPr>
              <w:spacing w:line="300" w:lineRule="exact"/>
              <w:jc w:val="right"/>
              <w:rPr>
                <w:rFonts w:ascii="仿宋" w:hAnsi="仿宋" w:eastAsia="仿宋"/>
                <w:sz w:val="32"/>
                <w:szCs w:val="32"/>
              </w:rPr>
            </w:pPr>
          </w:p>
        </w:tc>
        <w:tc>
          <w:tcPr>
            <w:tcW w:w="271" w:type="pct"/>
            <w:shd w:val="clear" w:color="auto" w:fill="auto"/>
            <w:vAlign w:val="center"/>
          </w:tcPr>
          <w:p w14:paraId="4F06022C">
            <w:pPr>
              <w:spacing w:line="300" w:lineRule="exact"/>
              <w:jc w:val="right"/>
              <w:rPr>
                <w:rFonts w:ascii="仿宋" w:hAnsi="仿宋" w:eastAsia="仿宋"/>
                <w:sz w:val="32"/>
                <w:szCs w:val="32"/>
              </w:rPr>
            </w:pPr>
          </w:p>
        </w:tc>
        <w:tc>
          <w:tcPr>
            <w:tcW w:w="317" w:type="pct"/>
            <w:shd w:val="clear" w:color="auto" w:fill="auto"/>
            <w:vAlign w:val="center"/>
          </w:tcPr>
          <w:p w14:paraId="7A3B434A">
            <w:pPr>
              <w:spacing w:line="300" w:lineRule="exact"/>
              <w:jc w:val="right"/>
              <w:rPr>
                <w:rFonts w:ascii="仿宋" w:hAnsi="仿宋" w:eastAsia="仿宋"/>
                <w:sz w:val="32"/>
                <w:szCs w:val="32"/>
              </w:rPr>
            </w:pPr>
          </w:p>
        </w:tc>
        <w:tc>
          <w:tcPr>
            <w:tcW w:w="317" w:type="pct"/>
            <w:shd w:val="clear" w:color="auto" w:fill="auto"/>
            <w:vAlign w:val="center"/>
          </w:tcPr>
          <w:p w14:paraId="235A355E">
            <w:pPr>
              <w:spacing w:line="300" w:lineRule="exact"/>
              <w:jc w:val="right"/>
              <w:rPr>
                <w:rFonts w:ascii="仿宋" w:hAnsi="仿宋" w:eastAsia="仿宋"/>
                <w:sz w:val="32"/>
                <w:szCs w:val="32"/>
              </w:rPr>
            </w:pPr>
          </w:p>
        </w:tc>
        <w:tc>
          <w:tcPr>
            <w:tcW w:w="302" w:type="pct"/>
            <w:shd w:val="clear" w:color="auto" w:fill="auto"/>
            <w:vAlign w:val="center"/>
          </w:tcPr>
          <w:p w14:paraId="1DE0FEE7">
            <w:pPr>
              <w:spacing w:line="300" w:lineRule="exact"/>
              <w:jc w:val="right"/>
              <w:rPr>
                <w:rFonts w:ascii="仿宋" w:hAnsi="仿宋" w:eastAsia="仿宋"/>
                <w:sz w:val="32"/>
                <w:szCs w:val="32"/>
              </w:rPr>
            </w:pPr>
          </w:p>
        </w:tc>
      </w:tr>
      <w:tr w14:paraId="5E8C614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826" w:type="pct"/>
            <w:shd w:val="clear" w:color="auto" w:fill="auto"/>
            <w:vAlign w:val="center"/>
          </w:tcPr>
          <w:p w14:paraId="575F11AD">
            <w:pPr>
              <w:spacing w:line="300" w:lineRule="exact"/>
              <w:jc w:val="left"/>
              <w:rPr>
                <w:rFonts w:ascii="仿宋" w:hAnsi="仿宋" w:eastAsia="仿宋"/>
                <w:sz w:val="32"/>
                <w:szCs w:val="32"/>
              </w:rPr>
            </w:pPr>
          </w:p>
        </w:tc>
        <w:tc>
          <w:tcPr>
            <w:tcW w:w="363" w:type="pct"/>
            <w:shd w:val="clear" w:color="auto" w:fill="auto"/>
            <w:vAlign w:val="center"/>
          </w:tcPr>
          <w:p w14:paraId="19176C89">
            <w:pPr>
              <w:spacing w:line="300" w:lineRule="exact"/>
              <w:jc w:val="right"/>
              <w:rPr>
                <w:rFonts w:ascii="仿宋" w:hAnsi="仿宋" w:eastAsia="仿宋"/>
                <w:sz w:val="32"/>
                <w:szCs w:val="32"/>
              </w:rPr>
            </w:pPr>
          </w:p>
        </w:tc>
        <w:tc>
          <w:tcPr>
            <w:tcW w:w="320" w:type="pct"/>
            <w:shd w:val="clear" w:color="auto" w:fill="auto"/>
            <w:vAlign w:val="center"/>
          </w:tcPr>
          <w:p w14:paraId="3E800F7E">
            <w:pPr>
              <w:spacing w:line="300" w:lineRule="exact"/>
              <w:jc w:val="left"/>
              <w:rPr>
                <w:rFonts w:ascii="仿宋" w:hAnsi="仿宋" w:eastAsia="仿宋"/>
                <w:sz w:val="32"/>
                <w:szCs w:val="32"/>
              </w:rPr>
            </w:pPr>
          </w:p>
        </w:tc>
        <w:tc>
          <w:tcPr>
            <w:tcW w:w="471" w:type="pct"/>
            <w:shd w:val="clear" w:color="auto" w:fill="auto"/>
            <w:vAlign w:val="center"/>
          </w:tcPr>
          <w:p w14:paraId="18617C25">
            <w:pPr>
              <w:spacing w:line="300" w:lineRule="exact"/>
              <w:jc w:val="left"/>
              <w:rPr>
                <w:rFonts w:ascii="仿宋" w:hAnsi="仿宋" w:eastAsia="仿宋"/>
                <w:sz w:val="32"/>
                <w:szCs w:val="32"/>
              </w:rPr>
            </w:pPr>
          </w:p>
        </w:tc>
        <w:tc>
          <w:tcPr>
            <w:tcW w:w="247" w:type="pct"/>
            <w:shd w:val="clear" w:color="auto" w:fill="auto"/>
            <w:vAlign w:val="center"/>
          </w:tcPr>
          <w:p w14:paraId="3480A623">
            <w:pPr>
              <w:spacing w:line="300" w:lineRule="exact"/>
              <w:jc w:val="left"/>
              <w:rPr>
                <w:rFonts w:ascii="仿宋" w:hAnsi="仿宋" w:eastAsia="仿宋"/>
                <w:sz w:val="32"/>
                <w:szCs w:val="32"/>
              </w:rPr>
            </w:pPr>
          </w:p>
        </w:tc>
        <w:tc>
          <w:tcPr>
            <w:tcW w:w="254" w:type="pct"/>
            <w:shd w:val="clear" w:color="auto" w:fill="auto"/>
            <w:vAlign w:val="center"/>
          </w:tcPr>
          <w:p w14:paraId="6D86E0BC">
            <w:pPr>
              <w:spacing w:line="300" w:lineRule="exact"/>
              <w:jc w:val="right"/>
              <w:rPr>
                <w:rFonts w:ascii="仿宋" w:hAnsi="仿宋" w:eastAsia="仿宋"/>
                <w:sz w:val="32"/>
                <w:szCs w:val="32"/>
              </w:rPr>
            </w:pPr>
          </w:p>
        </w:tc>
        <w:tc>
          <w:tcPr>
            <w:tcW w:w="326" w:type="pct"/>
            <w:shd w:val="clear" w:color="auto" w:fill="auto"/>
            <w:vAlign w:val="center"/>
          </w:tcPr>
          <w:p w14:paraId="63D96DCD">
            <w:pPr>
              <w:spacing w:line="300" w:lineRule="exact"/>
              <w:jc w:val="right"/>
              <w:rPr>
                <w:rFonts w:ascii="仿宋" w:hAnsi="仿宋" w:eastAsia="仿宋"/>
                <w:sz w:val="32"/>
                <w:szCs w:val="32"/>
              </w:rPr>
            </w:pPr>
          </w:p>
        </w:tc>
        <w:tc>
          <w:tcPr>
            <w:tcW w:w="328" w:type="pct"/>
            <w:shd w:val="clear" w:color="auto" w:fill="auto"/>
            <w:vAlign w:val="center"/>
          </w:tcPr>
          <w:p w14:paraId="10D71D81">
            <w:pPr>
              <w:spacing w:line="300" w:lineRule="exact"/>
              <w:jc w:val="right"/>
              <w:rPr>
                <w:rFonts w:ascii="仿宋" w:hAnsi="仿宋" w:eastAsia="仿宋"/>
                <w:sz w:val="32"/>
                <w:szCs w:val="32"/>
              </w:rPr>
            </w:pPr>
          </w:p>
        </w:tc>
        <w:tc>
          <w:tcPr>
            <w:tcW w:w="328" w:type="pct"/>
            <w:shd w:val="clear" w:color="auto" w:fill="auto"/>
            <w:vAlign w:val="center"/>
          </w:tcPr>
          <w:p w14:paraId="45970E04">
            <w:pPr>
              <w:spacing w:line="300" w:lineRule="exact"/>
              <w:jc w:val="right"/>
              <w:rPr>
                <w:rFonts w:ascii="仿宋" w:hAnsi="仿宋" w:eastAsia="仿宋"/>
                <w:sz w:val="32"/>
                <w:szCs w:val="32"/>
              </w:rPr>
            </w:pPr>
          </w:p>
        </w:tc>
        <w:tc>
          <w:tcPr>
            <w:tcW w:w="328" w:type="pct"/>
            <w:shd w:val="clear" w:color="auto" w:fill="auto"/>
            <w:vAlign w:val="center"/>
          </w:tcPr>
          <w:p w14:paraId="53C5445A">
            <w:pPr>
              <w:spacing w:line="300" w:lineRule="exact"/>
              <w:jc w:val="right"/>
              <w:rPr>
                <w:rFonts w:ascii="仿宋" w:hAnsi="仿宋" w:eastAsia="仿宋"/>
                <w:sz w:val="32"/>
                <w:szCs w:val="32"/>
              </w:rPr>
            </w:pPr>
          </w:p>
        </w:tc>
        <w:tc>
          <w:tcPr>
            <w:tcW w:w="271" w:type="pct"/>
            <w:shd w:val="clear" w:color="auto" w:fill="auto"/>
            <w:vAlign w:val="center"/>
          </w:tcPr>
          <w:p w14:paraId="0D5017EA">
            <w:pPr>
              <w:spacing w:line="300" w:lineRule="exact"/>
              <w:jc w:val="right"/>
              <w:rPr>
                <w:rFonts w:ascii="仿宋" w:hAnsi="仿宋" w:eastAsia="仿宋"/>
                <w:sz w:val="32"/>
                <w:szCs w:val="32"/>
              </w:rPr>
            </w:pPr>
          </w:p>
        </w:tc>
        <w:tc>
          <w:tcPr>
            <w:tcW w:w="317" w:type="pct"/>
            <w:shd w:val="clear" w:color="auto" w:fill="auto"/>
            <w:vAlign w:val="center"/>
          </w:tcPr>
          <w:p w14:paraId="7476AAFB">
            <w:pPr>
              <w:spacing w:line="300" w:lineRule="exact"/>
              <w:jc w:val="right"/>
              <w:rPr>
                <w:rFonts w:ascii="仿宋" w:hAnsi="仿宋" w:eastAsia="仿宋"/>
                <w:sz w:val="32"/>
                <w:szCs w:val="32"/>
              </w:rPr>
            </w:pPr>
          </w:p>
        </w:tc>
        <w:tc>
          <w:tcPr>
            <w:tcW w:w="317" w:type="pct"/>
            <w:shd w:val="clear" w:color="auto" w:fill="auto"/>
            <w:vAlign w:val="center"/>
          </w:tcPr>
          <w:p w14:paraId="4EB945FF">
            <w:pPr>
              <w:spacing w:line="300" w:lineRule="exact"/>
              <w:jc w:val="right"/>
              <w:rPr>
                <w:rFonts w:ascii="仿宋" w:hAnsi="仿宋" w:eastAsia="仿宋"/>
                <w:sz w:val="32"/>
                <w:szCs w:val="32"/>
              </w:rPr>
            </w:pPr>
          </w:p>
        </w:tc>
        <w:tc>
          <w:tcPr>
            <w:tcW w:w="302" w:type="pct"/>
            <w:shd w:val="clear" w:color="auto" w:fill="auto"/>
            <w:vAlign w:val="center"/>
          </w:tcPr>
          <w:p w14:paraId="53816572">
            <w:pPr>
              <w:spacing w:line="300" w:lineRule="exact"/>
              <w:jc w:val="right"/>
              <w:rPr>
                <w:rFonts w:ascii="仿宋" w:hAnsi="仿宋" w:eastAsia="仿宋"/>
                <w:sz w:val="32"/>
                <w:szCs w:val="32"/>
              </w:rPr>
            </w:pPr>
          </w:p>
        </w:tc>
      </w:tr>
      <w:tr w14:paraId="4806970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826" w:type="pct"/>
            <w:shd w:val="clear" w:color="auto" w:fill="auto"/>
            <w:vAlign w:val="center"/>
          </w:tcPr>
          <w:p w14:paraId="26E43753">
            <w:pPr>
              <w:spacing w:line="300" w:lineRule="exact"/>
              <w:jc w:val="left"/>
              <w:rPr>
                <w:rFonts w:ascii="仿宋" w:hAnsi="仿宋" w:eastAsia="仿宋"/>
                <w:sz w:val="32"/>
                <w:szCs w:val="32"/>
              </w:rPr>
            </w:pPr>
          </w:p>
        </w:tc>
        <w:tc>
          <w:tcPr>
            <w:tcW w:w="363" w:type="pct"/>
            <w:shd w:val="clear" w:color="auto" w:fill="auto"/>
            <w:vAlign w:val="center"/>
          </w:tcPr>
          <w:p w14:paraId="4F04E92D">
            <w:pPr>
              <w:spacing w:line="300" w:lineRule="exact"/>
              <w:jc w:val="right"/>
              <w:rPr>
                <w:rFonts w:ascii="仿宋" w:hAnsi="仿宋" w:eastAsia="仿宋"/>
                <w:sz w:val="32"/>
                <w:szCs w:val="32"/>
              </w:rPr>
            </w:pPr>
          </w:p>
        </w:tc>
        <w:tc>
          <w:tcPr>
            <w:tcW w:w="320" w:type="pct"/>
            <w:shd w:val="clear" w:color="auto" w:fill="auto"/>
            <w:vAlign w:val="center"/>
          </w:tcPr>
          <w:p w14:paraId="27CB2542">
            <w:pPr>
              <w:spacing w:line="300" w:lineRule="exact"/>
              <w:jc w:val="left"/>
              <w:rPr>
                <w:rFonts w:ascii="仿宋" w:hAnsi="仿宋" w:eastAsia="仿宋"/>
                <w:sz w:val="32"/>
                <w:szCs w:val="32"/>
              </w:rPr>
            </w:pPr>
          </w:p>
        </w:tc>
        <w:tc>
          <w:tcPr>
            <w:tcW w:w="471" w:type="pct"/>
            <w:shd w:val="clear" w:color="auto" w:fill="auto"/>
            <w:vAlign w:val="center"/>
          </w:tcPr>
          <w:p w14:paraId="5EC374B2">
            <w:pPr>
              <w:spacing w:line="300" w:lineRule="exact"/>
              <w:jc w:val="left"/>
              <w:rPr>
                <w:rFonts w:ascii="仿宋" w:hAnsi="仿宋" w:eastAsia="仿宋"/>
                <w:sz w:val="32"/>
                <w:szCs w:val="32"/>
              </w:rPr>
            </w:pPr>
          </w:p>
        </w:tc>
        <w:tc>
          <w:tcPr>
            <w:tcW w:w="247" w:type="pct"/>
            <w:shd w:val="clear" w:color="auto" w:fill="auto"/>
            <w:vAlign w:val="center"/>
          </w:tcPr>
          <w:p w14:paraId="22E70B0E">
            <w:pPr>
              <w:spacing w:line="300" w:lineRule="exact"/>
              <w:jc w:val="left"/>
              <w:rPr>
                <w:rFonts w:ascii="仿宋" w:hAnsi="仿宋" w:eastAsia="仿宋"/>
                <w:sz w:val="32"/>
                <w:szCs w:val="32"/>
              </w:rPr>
            </w:pPr>
          </w:p>
        </w:tc>
        <w:tc>
          <w:tcPr>
            <w:tcW w:w="254" w:type="pct"/>
            <w:shd w:val="clear" w:color="auto" w:fill="auto"/>
            <w:vAlign w:val="center"/>
          </w:tcPr>
          <w:p w14:paraId="7BD04063">
            <w:pPr>
              <w:spacing w:line="300" w:lineRule="exact"/>
              <w:jc w:val="right"/>
              <w:rPr>
                <w:rFonts w:ascii="仿宋" w:hAnsi="仿宋" w:eastAsia="仿宋"/>
                <w:sz w:val="32"/>
                <w:szCs w:val="32"/>
              </w:rPr>
            </w:pPr>
          </w:p>
        </w:tc>
        <w:tc>
          <w:tcPr>
            <w:tcW w:w="326" w:type="pct"/>
            <w:shd w:val="clear" w:color="auto" w:fill="auto"/>
            <w:vAlign w:val="center"/>
          </w:tcPr>
          <w:p w14:paraId="2D18955C">
            <w:pPr>
              <w:spacing w:line="300" w:lineRule="exact"/>
              <w:jc w:val="right"/>
              <w:rPr>
                <w:rFonts w:ascii="仿宋" w:hAnsi="仿宋" w:eastAsia="仿宋"/>
                <w:sz w:val="32"/>
                <w:szCs w:val="32"/>
              </w:rPr>
            </w:pPr>
          </w:p>
        </w:tc>
        <w:tc>
          <w:tcPr>
            <w:tcW w:w="328" w:type="pct"/>
            <w:shd w:val="clear" w:color="auto" w:fill="auto"/>
            <w:vAlign w:val="center"/>
          </w:tcPr>
          <w:p w14:paraId="57F851CD">
            <w:pPr>
              <w:spacing w:line="300" w:lineRule="exact"/>
              <w:jc w:val="right"/>
              <w:rPr>
                <w:rFonts w:ascii="仿宋" w:hAnsi="仿宋" w:eastAsia="仿宋"/>
                <w:sz w:val="32"/>
                <w:szCs w:val="32"/>
              </w:rPr>
            </w:pPr>
          </w:p>
        </w:tc>
        <w:tc>
          <w:tcPr>
            <w:tcW w:w="328" w:type="pct"/>
            <w:shd w:val="clear" w:color="auto" w:fill="auto"/>
            <w:vAlign w:val="center"/>
          </w:tcPr>
          <w:p w14:paraId="1850E4C6">
            <w:pPr>
              <w:spacing w:line="300" w:lineRule="exact"/>
              <w:jc w:val="right"/>
              <w:rPr>
                <w:rFonts w:ascii="仿宋" w:hAnsi="仿宋" w:eastAsia="仿宋"/>
                <w:sz w:val="32"/>
                <w:szCs w:val="32"/>
              </w:rPr>
            </w:pPr>
          </w:p>
        </w:tc>
        <w:tc>
          <w:tcPr>
            <w:tcW w:w="328" w:type="pct"/>
            <w:shd w:val="clear" w:color="auto" w:fill="auto"/>
            <w:vAlign w:val="center"/>
          </w:tcPr>
          <w:p w14:paraId="0831C36D">
            <w:pPr>
              <w:spacing w:line="300" w:lineRule="exact"/>
              <w:jc w:val="right"/>
              <w:rPr>
                <w:rFonts w:ascii="仿宋" w:hAnsi="仿宋" w:eastAsia="仿宋"/>
                <w:sz w:val="32"/>
                <w:szCs w:val="32"/>
              </w:rPr>
            </w:pPr>
          </w:p>
        </w:tc>
        <w:tc>
          <w:tcPr>
            <w:tcW w:w="271" w:type="pct"/>
            <w:shd w:val="clear" w:color="auto" w:fill="auto"/>
            <w:vAlign w:val="center"/>
          </w:tcPr>
          <w:p w14:paraId="639A1C5F">
            <w:pPr>
              <w:spacing w:line="300" w:lineRule="exact"/>
              <w:jc w:val="right"/>
              <w:rPr>
                <w:rFonts w:ascii="仿宋" w:hAnsi="仿宋" w:eastAsia="仿宋"/>
                <w:sz w:val="32"/>
                <w:szCs w:val="32"/>
              </w:rPr>
            </w:pPr>
          </w:p>
        </w:tc>
        <w:tc>
          <w:tcPr>
            <w:tcW w:w="317" w:type="pct"/>
            <w:shd w:val="clear" w:color="auto" w:fill="auto"/>
            <w:vAlign w:val="center"/>
          </w:tcPr>
          <w:p w14:paraId="2CC76B1F">
            <w:pPr>
              <w:spacing w:line="300" w:lineRule="exact"/>
              <w:jc w:val="right"/>
              <w:rPr>
                <w:rFonts w:ascii="仿宋" w:hAnsi="仿宋" w:eastAsia="仿宋"/>
                <w:sz w:val="32"/>
                <w:szCs w:val="32"/>
              </w:rPr>
            </w:pPr>
          </w:p>
        </w:tc>
        <w:tc>
          <w:tcPr>
            <w:tcW w:w="317" w:type="pct"/>
            <w:shd w:val="clear" w:color="auto" w:fill="auto"/>
            <w:vAlign w:val="center"/>
          </w:tcPr>
          <w:p w14:paraId="09B8F368">
            <w:pPr>
              <w:spacing w:line="300" w:lineRule="exact"/>
              <w:jc w:val="right"/>
              <w:rPr>
                <w:rFonts w:ascii="仿宋" w:hAnsi="仿宋" w:eastAsia="仿宋"/>
                <w:sz w:val="32"/>
                <w:szCs w:val="32"/>
              </w:rPr>
            </w:pPr>
          </w:p>
        </w:tc>
        <w:tc>
          <w:tcPr>
            <w:tcW w:w="302" w:type="pct"/>
            <w:shd w:val="clear" w:color="auto" w:fill="auto"/>
            <w:vAlign w:val="center"/>
          </w:tcPr>
          <w:p w14:paraId="477AD01E">
            <w:pPr>
              <w:spacing w:line="300" w:lineRule="exact"/>
              <w:jc w:val="right"/>
              <w:rPr>
                <w:rFonts w:ascii="仿宋" w:hAnsi="仿宋" w:eastAsia="仿宋"/>
                <w:sz w:val="32"/>
                <w:szCs w:val="32"/>
              </w:rPr>
            </w:pPr>
          </w:p>
        </w:tc>
      </w:tr>
      <w:tr w14:paraId="49E95F0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826" w:type="pct"/>
            <w:shd w:val="clear" w:color="auto" w:fill="auto"/>
            <w:vAlign w:val="center"/>
          </w:tcPr>
          <w:p w14:paraId="4B8B2237">
            <w:pPr>
              <w:spacing w:line="300" w:lineRule="exact"/>
              <w:jc w:val="center"/>
              <w:rPr>
                <w:rFonts w:ascii="仿宋" w:hAnsi="仿宋" w:eastAsia="仿宋"/>
                <w:b/>
                <w:sz w:val="32"/>
                <w:szCs w:val="32"/>
              </w:rPr>
            </w:pPr>
          </w:p>
        </w:tc>
        <w:tc>
          <w:tcPr>
            <w:tcW w:w="363" w:type="pct"/>
            <w:shd w:val="clear" w:color="auto" w:fill="auto"/>
            <w:vAlign w:val="center"/>
          </w:tcPr>
          <w:p w14:paraId="6042B387">
            <w:pPr>
              <w:spacing w:line="300" w:lineRule="exact"/>
              <w:jc w:val="right"/>
              <w:rPr>
                <w:rFonts w:ascii="仿宋" w:hAnsi="仿宋" w:eastAsia="仿宋"/>
                <w:b/>
                <w:sz w:val="32"/>
                <w:szCs w:val="32"/>
              </w:rPr>
            </w:pPr>
          </w:p>
        </w:tc>
        <w:tc>
          <w:tcPr>
            <w:tcW w:w="320" w:type="pct"/>
            <w:shd w:val="clear" w:color="auto" w:fill="auto"/>
            <w:vAlign w:val="center"/>
          </w:tcPr>
          <w:p w14:paraId="50B2D8AE">
            <w:pPr>
              <w:spacing w:line="300" w:lineRule="exact"/>
              <w:jc w:val="left"/>
              <w:rPr>
                <w:rFonts w:ascii="仿宋" w:hAnsi="仿宋" w:eastAsia="仿宋"/>
                <w:b/>
                <w:sz w:val="32"/>
                <w:szCs w:val="32"/>
              </w:rPr>
            </w:pPr>
          </w:p>
        </w:tc>
        <w:tc>
          <w:tcPr>
            <w:tcW w:w="471" w:type="pct"/>
            <w:shd w:val="clear" w:color="auto" w:fill="auto"/>
            <w:vAlign w:val="center"/>
          </w:tcPr>
          <w:p w14:paraId="093BB2D1">
            <w:pPr>
              <w:spacing w:line="300" w:lineRule="exact"/>
              <w:jc w:val="left"/>
              <w:rPr>
                <w:rFonts w:ascii="仿宋" w:hAnsi="仿宋" w:eastAsia="仿宋"/>
                <w:b/>
                <w:sz w:val="32"/>
                <w:szCs w:val="32"/>
              </w:rPr>
            </w:pPr>
          </w:p>
        </w:tc>
        <w:tc>
          <w:tcPr>
            <w:tcW w:w="247" w:type="pct"/>
            <w:shd w:val="clear" w:color="auto" w:fill="auto"/>
            <w:vAlign w:val="center"/>
          </w:tcPr>
          <w:p w14:paraId="4D0F28C3">
            <w:pPr>
              <w:spacing w:line="300" w:lineRule="exact"/>
              <w:jc w:val="left"/>
              <w:rPr>
                <w:rFonts w:ascii="仿宋" w:hAnsi="仿宋" w:eastAsia="仿宋"/>
                <w:b/>
                <w:sz w:val="32"/>
                <w:szCs w:val="32"/>
              </w:rPr>
            </w:pPr>
          </w:p>
        </w:tc>
        <w:tc>
          <w:tcPr>
            <w:tcW w:w="254" w:type="pct"/>
            <w:shd w:val="clear" w:color="auto" w:fill="auto"/>
            <w:vAlign w:val="center"/>
          </w:tcPr>
          <w:p w14:paraId="00DCA4F4">
            <w:pPr>
              <w:spacing w:line="300" w:lineRule="exact"/>
              <w:jc w:val="right"/>
              <w:rPr>
                <w:rFonts w:ascii="仿宋" w:hAnsi="仿宋" w:eastAsia="仿宋"/>
                <w:b/>
                <w:sz w:val="32"/>
                <w:szCs w:val="32"/>
              </w:rPr>
            </w:pPr>
          </w:p>
        </w:tc>
        <w:tc>
          <w:tcPr>
            <w:tcW w:w="326" w:type="pct"/>
            <w:shd w:val="clear" w:color="auto" w:fill="auto"/>
            <w:vAlign w:val="center"/>
          </w:tcPr>
          <w:p w14:paraId="0F385F45">
            <w:pPr>
              <w:spacing w:line="300" w:lineRule="exact"/>
              <w:jc w:val="right"/>
              <w:rPr>
                <w:rFonts w:ascii="仿宋" w:hAnsi="仿宋" w:eastAsia="仿宋"/>
                <w:b/>
                <w:sz w:val="32"/>
                <w:szCs w:val="32"/>
              </w:rPr>
            </w:pPr>
          </w:p>
        </w:tc>
        <w:tc>
          <w:tcPr>
            <w:tcW w:w="328" w:type="pct"/>
            <w:shd w:val="clear" w:color="auto" w:fill="auto"/>
            <w:vAlign w:val="center"/>
          </w:tcPr>
          <w:p w14:paraId="3344B87B">
            <w:pPr>
              <w:spacing w:line="300" w:lineRule="exact"/>
              <w:jc w:val="right"/>
              <w:rPr>
                <w:rFonts w:ascii="仿宋" w:hAnsi="仿宋" w:eastAsia="仿宋"/>
                <w:b/>
                <w:sz w:val="32"/>
                <w:szCs w:val="32"/>
              </w:rPr>
            </w:pPr>
          </w:p>
        </w:tc>
        <w:tc>
          <w:tcPr>
            <w:tcW w:w="328" w:type="pct"/>
            <w:shd w:val="clear" w:color="auto" w:fill="auto"/>
            <w:vAlign w:val="center"/>
          </w:tcPr>
          <w:p w14:paraId="5C9CA6DB">
            <w:pPr>
              <w:spacing w:line="300" w:lineRule="exact"/>
              <w:jc w:val="right"/>
              <w:rPr>
                <w:rFonts w:ascii="仿宋" w:hAnsi="仿宋" w:eastAsia="仿宋"/>
                <w:b/>
                <w:sz w:val="32"/>
                <w:szCs w:val="32"/>
              </w:rPr>
            </w:pPr>
          </w:p>
        </w:tc>
        <w:tc>
          <w:tcPr>
            <w:tcW w:w="328" w:type="pct"/>
            <w:shd w:val="clear" w:color="auto" w:fill="auto"/>
            <w:vAlign w:val="center"/>
          </w:tcPr>
          <w:p w14:paraId="0CB5EE0E">
            <w:pPr>
              <w:spacing w:line="300" w:lineRule="exact"/>
              <w:jc w:val="right"/>
              <w:rPr>
                <w:rFonts w:ascii="仿宋" w:hAnsi="仿宋" w:eastAsia="仿宋"/>
                <w:b/>
                <w:sz w:val="32"/>
                <w:szCs w:val="32"/>
              </w:rPr>
            </w:pPr>
          </w:p>
        </w:tc>
        <w:tc>
          <w:tcPr>
            <w:tcW w:w="271" w:type="pct"/>
            <w:shd w:val="clear" w:color="auto" w:fill="auto"/>
            <w:vAlign w:val="center"/>
          </w:tcPr>
          <w:p w14:paraId="1FF37617">
            <w:pPr>
              <w:spacing w:line="300" w:lineRule="exact"/>
              <w:jc w:val="right"/>
              <w:rPr>
                <w:rFonts w:ascii="仿宋" w:hAnsi="仿宋" w:eastAsia="仿宋"/>
                <w:b/>
                <w:sz w:val="32"/>
                <w:szCs w:val="32"/>
              </w:rPr>
            </w:pPr>
          </w:p>
        </w:tc>
        <w:tc>
          <w:tcPr>
            <w:tcW w:w="317" w:type="pct"/>
            <w:shd w:val="clear" w:color="auto" w:fill="auto"/>
            <w:vAlign w:val="center"/>
          </w:tcPr>
          <w:p w14:paraId="7D18CED7">
            <w:pPr>
              <w:spacing w:line="300" w:lineRule="exact"/>
              <w:jc w:val="right"/>
              <w:rPr>
                <w:rFonts w:ascii="仿宋" w:hAnsi="仿宋" w:eastAsia="仿宋"/>
                <w:b/>
                <w:sz w:val="32"/>
                <w:szCs w:val="32"/>
              </w:rPr>
            </w:pPr>
          </w:p>
        </w:tc>
        <w:tc>
          <w:tcPr>
            <w:tcW w:w="317" w:type="pct"/>
            <w:shd w:val="clear" w:color="auto" w:fill="auto"/>
            <w:vAlign w:val="center"/>
          </w:tcPr>
          <w:p w14:paraId="074483FD">
            <w:pPr>
              <w:spacing w:line="300" w:lineRule="exact"/>
              <w:jc w:val="right"/>
              <w:rPr>
                <w:rFonts w:ascii="仿宋" w:hAnsi="仿宋" w:eastAsia="仿宋"/>
                <w:b/>
                <w:sz w:val="32"/>
                <w:szCs w:val="32"/>
              </w:rPr>
            </w:pPr>
          </w:p>
        </w:tc>
        <w:tc>
          <w:tcPr>
            <w:tcW w:w="302" w:type="pct"/>
            <w:shd w:val="clear" w:color="auto" w:fill="auto"/>
            <w:vAlign w:val="center"/>
          </w:tcPr>
          <w:p w14:paraId="22DF8339">
            <w:pPr>
              <w:spacing w:line="300" w:lineRule="exact"/>
              <w:jc w:val="right"/>
              <w:rPr>
                <w:rFonts w:ascii="仿宋" w:hAnsi="仿宋" w:eastAsia="仿宋"/>
                <w:b/>
                <w:sz w:val="32"/>
                <w:szCs w:val="32"/>
              </w:rPr>
            </w:pPr>
          </w:p>
        </w:tc>
      </w:tr>
      <w:tr w14:paraId="57B03E7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826" w:type="pct"/>
            <w:shd w:val="clear" w:color="auto" w:fill="auto"/>
            <w:vAlign w:val="center"/>
          </w:tcPr>
          <w:p w14:paraId="45CF8B69">
            <w:pPr>
              <w:spacing w:line="300" w:lineRule="exact"/>
              <w:jc w:val="left"/>
              <w:rPr>
                <w:rFonts w:ascii="仿宋" w:hAnsi="仿宋" w:eastAsia="仿宋"/>
                <w:sz w:val="32"/>
                <w:szCs w:val="32"/>
              </w:rPr>
            </w:pPr>
          </w:p>
        </w:tc>
        <w:tc>
          <w:tcPr>
            <w:tcW w:w="363" w:type="pct"/>
            <w:shd w:val="clear" w:color="auto" w:fill="auto"/>
            <w:vAlign w:val="center"/>
          </w:tcPr>
          <w:p w14:paraId="6E6BA33F">
            <w:pPr>
              <w:spacing w:line="300" w:lineRule="exact"/>
              <w:jc w:val="right"/>
              <w:rPr>
                <w:rFonts w:ascii="仿宋" w:hAnsi="仿宋" w:eastAsia="仿宋"/>
                <w:sz w:val="32"/>
                <w:szCs w:val="32"/>
              </w:rPr>
            </w:pPr>
          </w:p>
        </w:tc>
        <w:tc>
          <w:tcPr>
            <w:tcW w:w="320" w:type="pct"/>
            <w:shd w:val="clear" w:color="auto" w:fill="auto"/>
            <w:vAlign w:val="center"/>
          </w:tcPr>
          <w:p w14:paraId="1B3F9A7F">
            <w:pPr>
              <w:spacing w:line="300" w:lineRule="exact"/>
              <w:jc w:val="left"/>
              <w:rPr>
                <w:rFonts w:ascii="仿宋" w:hAnsi="仿宋" w:eastAsia="仿宋"/>
                <w:sz w:val="32"/>
                <w:szCs w:val="32"/>
              </w:rPr>
            </w:pPr>
          </w:p>
        </w:tc>
        <w:tc>
          <w:tcPr>
            <w:tcW w:w="471" w:type="pct"/>
            <w:shd w:val="clear" w:color="auto" w:fill="auto"/>
            <w:vAlign w:val="center"/>
          </w:tcPr>
          <w:p w14:paraId="431DADB5">
            <w:pPr>
              <w:spacing w:line="300" w:lineRule="exact"/>
              <w:jc w:val="left"/>
              <w:rPr>
                <w:rFonts w:ascii="仿宋" w:hAnsi="仿宋" w:eastAsia="仿宋"/>
                <w:sz w:val="32"/>
                <w:szCs w:val="32"/>
              </w:rPr>
            </w:pPr>
          </w:p>
        </w:tc>
        <w:tc>
          <w:tcPr>
            <w:tcW w:w="247" w:type="pct"/>
            <w:shd w:val="clear" w:color="auto" w:fill="auto"/>
            <w:vAlign w:val="center"/>
          </w:tcPr>
          <w:p w14:paraId="0C24FD79">
            <w:pPr>
              <w:spacing w:line="300" w:lineRule="exact"/>
              <w:jc w:val="left"/>
              <w:rPr>
                <w:rFonts w:ascii="仿宋" w:hAnsi="仿宋" w:eastAsia="仿宋"/>
                <w:sz w:val="32"/>
                <w:szCs w:val="32"/>
              </w:rPr>
            </w:pPr>
          </w:p>
        </w:tc>
        <w:tc>
          <w:tcPr>
            <w:tcW w:w="254" w:type="pct"/>
            <w:shd w:val="clear" w:color="auto" w:fill="auto"/>
            <w:vAlign w:val="center"/>
          </w:tcPr>
          <w:p w14:paraId="27B92B4D">
            <w:pPr>
              <w:spacing w:line="300" w:lineRule="exact"/>
              <w:jc w:val="right"/>
              <w:rPr>
                <w:rFonts w:ascii="仿宋" w:hAnsi="仿宋" w:eastAsia="仿宋"/>
                <w:sz w:val="32"/>
                <w:szCs w:val="32"/>
              </w:rPr>
            </w:pPr>
          </w:p>
        </w:tc>
        <w:tc>
          <w:tcPr>
            <w:tcW w:w="326" w:type="pct"/>
            <w:shd w:val="clear" w:color="auto" w:fill="auto"/>
            <w:vAlign w:val="center"/>
          </w:tcPr>
          <w:p w14:paraId="5CA94D31">
            <w:pPr>
              <w:spacing w:line="300" w:lineRule="exact"/>
              <w:jc w:val="right"/>
              <w:rPr>
                <w:rFonts w:ascii="仿宋" w:hAnsi="仿宋" w:eastAsia="仿宋"/>
                <w:sz w:val="32"/>
                <w:szCs w:val="32"/>
              </w:rPr>
            </w:pPr>
          </w:p>
        </w:tc>
        <w:tc>
          <w:tcPr>
            <w:tcW w:w="328" w:type="pct"/>
            <w:shd w:val="clear" w:color="auto" w:fill="auto"/>
            <w:vAlign w:val="center"/>
          </w:tcPr>
          <w:p w14:paraId="545E4E55">
            <w:pPr>
              <w:spacing w:line="300" w:lineRule="exact"/>
              <w:jc w:val="right"/>
              <w:rPr>
                <w:rFonts w:ascii="仿宋" w:hAnsi="仿宋" w:eastAsia="仿宋"/>
                <w:sz w:val="32"/>
                <w:szCs w:val="32"/>
              </w:rPr>
            </w:pPr>
          </w:p>
        </w:tc>
        <w:tc>
          <w:tcPr>
            <w:tcW w:w="328" w:type="pct"/>
            <w:shd w:val="clear" w:color="auto" w:fill="auto"/>
            <w:vAlign w:val="center"/>
          </w:tcPr>
          <w:p w14:paraId="498454AE">
            <w:pPr>
              <w:spacing w:line="300" w:lineRule="exact"/>
              <w:jc w:val="right"/>
              <w:rPr>
                <w:rFonts w:ascii="仿宋" w:hAnsi="仿宋" w:eastAsia="仿宋"/>
                <w:sz w:val="32"/>
                <w:szCs w:val="32"/>
              </w:rPr>
            </w:pPr>
          </w:p>
        </w:tc>
        <w:tc>
          <w:tcPr>
            <w:tcW w:w="328" w:type="pct"/>
            <w:shd w:val="clear" w:color="auto" w:fill="auto"/>
            <w:vAlign w:val="center"/>
          </w:tcPr>
          <w:p w14:paraId="15FC3E99">
            <w:pPr>
              <w:spacing w:line="300" w:lineRule="exact"/>
              <w:jc w:val="right"/>
              <w:rPr>
                <w:rFonts w:ascii="仿宋" w:hAnsi="仿宋" w:eastAsia="仿宋"/>
                <w:sz w:val="32"/>
                <w:szCs w:val="32"/>
              </w:rPr>
            </w:pPr>
          </w:p>
        </w:tc>
        <w:tc>
          <w:tcPr>
            <w:tcW w:w="271" w:type="pct"/>
            <w:shd w:val="clear" w:color="auto" w:fill="auto"/>
            <w:vAlign w:val="center"/>
          </w:tcPr>
          <w:p w14:paraId="6A5A1148">
            <w:pPr>
              <w:spacing w:line="300" w:lineRule="exact"/>
              <w:jc w:val="right"/>
              <w:rPr>
                <w:rFonts w:ascii="仿宋" w:hAnsi="仿宋" w:eastAsia="仿宋"/>
                <w:sz w:val="32"/>
                <w:szCs w:val="32"/>
              </w:rPr>
            </w:pPr>
          </w:p>
        </w:tc>
        <w:tc>
          <w:tcPr>
            <w:tcW w:w="317" w:type="pct"/>
            <w:shd w:val="clear" w:color="auto" w:fill="auto"/>
            <w:vAlign w:val="center"/>
          </w:tcPr>
          <w:p w14:paraId="4F26BDE4">
            <w:pPr>
              <w:spacing w:line="300" w:lineRule="exact"/>
              <w:jc w:val="right"/>
              <w:rPr>
                <w:rFonts w:ascii="仿宋" w:hAnsi="仿宋" w:eastAsia="仿宋"/>
                <w:sz w:val="32"/>
                <w:szCs w:val="32"/>
              </w:rPr>
            </w:pPr>
          </w:p>
        </w:tc>
        <w:tc>
          <w:tcPr>
            <w:tcW w:w="317" w:type="pct"/>
            <w:shd w:val="clear" w:color="auto" w:fill="auto"/>
            <w:vAlign w:val="center"/>
          </w:tcPr>
          <w:p w14:paraId="2D847821">
            <w:pPr>
              <w:spacing w:line="300" w:lineRule="exact"/>
              <w:jc w:val="right"/>
              <w:rPr>
                <w:rFonts w:ascii="仿宋" w:hAnsi="仿宋" w:eastAsia="仿宋"/>
                <w:sz w:val="32"/>
                <w:szCs w:val="32"/>
              </w:rPr>
            </w:pPr>
          </w:p>
        </w:tc>
        <w:tc>
          <w:tcPr>
            <w:tcW w:w="302" w:type="pct"/>
            <w:shd w:val="clear" w:color="auto" w:fill="auto"/>
            <w:vAlign w:val="center"/>
          </w:tcPr>
          <w:p w14:paraId="42669233">
            <w:pPr>
              <w:spacing w:line="300" w:lineRule="exact"/>
              <w:jc w:val="right"/>
              <w:rPr>
                <w:rFonts w:ascii="仿宋" w:hAnsi="仿宋" w:eastAsia="仿宋"/>
                <w:sz w:val="32"/>
                <w:szCs w:val="32"/>
              </w:rPr>
            </w:pPr>
          </w:p>
        </w:tc>
      </w:tr>
    </w:tbl>
    <w:p w14:paraId="3551AC87">
      <w:pPr>
        <w:spacing w:line="300" w:lineRule="exact"/>
        <w:jc w:val="left"/>
        <w:outlineLvl w:val="0"/>
        <w:rPr>
          <w:rFonts w:ascii="仿宋" w:hAnsi="仿宋" w:eastAsia="仿宋"/>
          <w:sz w:val="32"/>
          <w:szCs w:val="32"/>
        </w:rPr>
        <w:sectPr>
          <w:footerReference r:id="rId3" w:type="default"/>
          <w:pgSz w:w="16839" w:h="11907" w:orient="landscape"/>
          <w:pgMar w:top="1361" w:right="1020" w:bottom="1361" w:left="1020" w:header="851" w:footer="992" w:gutter="0"/>
          <w:cols w:space="425" w:num="1"/>
          <w:docGrid w:type="lines" w:linePitch="312" w:charSpace="0"/>
        </w:sectPr>
      </w:pPr>
    </w:p>
    <w:p w14:paraId="611AC652">
      <w:pPr>
        <w:autoSpaceDE w:val="0"/>
        <w:autoSpaceDN w:val="0"/>
        <w:adjustRightInd w:val="0"/>
        <w:jc w:val="left"/>
        <w:rPr>
          <w:rFonts w:ascii="黑体" w:hAnsi="黑体" w:eastAsia="黑体"/>
          <w:sz w:val="32"/>
          <w:szCs w:val="32"/>
        </w:rPr>
      </w:pPr>
    </w:p>
    <w:p w14:paraId="0E96FC70">
      <w:pPr>
        <w:autoSpaceDE w:val="0"/>
        <w:autoSpaceDN w:val="0"/>
        <w:adjustRightInd w:val="0"/>
        <w:ind w:firstLine="640" w:firstLineChars="200"/>
        <w:jc w:val="left"/>
        <w:rPr>
          <w:rFonts w:ascii="黑体" w:hAnsi="黑体" w:eastAsia="黑体"/>
          <w:sz w:val="32"/>
          <w:szCs w:val="32"/>
        </w:rPr>
      </w:pPr>
      <w:r>
        <w:rPr>
          <w:rFonts w:hint="eastAsia" w:ascii="黑体" w:hAnsi="黑体" w:eastAsia="黑体"/>
          <w:sz w:val="32"/>
          <w:szCs w:val="32"/>
        </w:rPr>
        <w:t>七、国有资产信息</w:t>
      </w:r>
    </w:p>
    <w:tbl>
      <w:tblPr>
        <w:tblStyle w:val="5"/>
        <w:tblW w:w="13482" w:type="dxa"/>
        <w:tblInd w:w="93" w:type="dxa"/>
        <w:tblLayout w:type="autofit"/>
        <w:tblCellMar>
          <w:top w:w="0" w:type="dxa"/>
          <w:left w:w="108" w:type="dxa"/>
          <w:bottom w:w="0" w:type="dxa"/>
          <w:right w:w="108" w:type="dxa"/>
        </w:tblCellMar>
      </w:tblPr>
      <w:tblGrid>
        <w:gridCol w:w="5224"/>
        <w:gridCol w:w="3155"/>
        <w:gridCol w:w="5103"/>
      </w:tblGrid>
      <w:tr w14:paraId="20E3D697">
        <w:tblPrEx>
          <w:tblCellMar>
            <w:top w:w="0" w:type="dxa"/>
            <w:left w:w="108" w:type="dxa"/>
            <w:bottom w:w="0" w:type="dxa"/>
            <w:right w:w="108" w:type="dxa"/>
          </w:tblCellMar>
        </w:tblPrEx>
        <w:trPr>
          <w:trHeight w:val="705" w:hRule="atLeast"/>
        </w:trPr>
        <w:tc>
          <w:tcPr>
            <w:tcW w:w="13482" w:type="dxa"/>
            <w:gridSpan w:val="3"/>
            <w:tcBorders>
              <w:top w:val="nil"/>
              <w:left w:val="nil"/>
              <w:bottom w:val="nil"/>
              <w:right w:val="nil"/>
            </w:tcBorders>
            <w:noWrap/>
            <w:vAlign w:val="center"/>
          </w:tcPr>
          <w:p w14:paraId="0712ACE4">
            <w:pPr>
              <w:widowControl/>
              <w:ind w:firstLine="640" w:firstLineChars="200"/>
              <w:rPr>
                <w:rFonts w:ascii="仿宋" w:hAnsi="仿宋" w:eastAsia="仿宋" w:cs="宋体"/>
                <w:b/>
                <w:bCs/>
                <w:kern w:val="0"/>
                <w:sz w:val="32"/>
                <w:szCs w:val="32"/>
              </w:rPr>
            </w:pPr>
            <w:r>
              <w:rPr>
                <w:rFonts w:hint="eastAsia" w:ascii="仿宋" w:hAnsi="仿宋" w:eastAsia="仿宋"/>
                <w:sz w:val="32"/>
                <w:szCs w:val="32"/>
              </w:rPr>
              <w:t>廊坊市工商联（含所属单位）上年末固定资产金额为</w:t>
            </w:r>
            <w:r>
              <w:rPr>
                <w:rFonts w:ascii="仿宋" w:hAnsi="仿宋" w:eastAsia="仿宋"/>
                <w:sz w:val="32"/>
                <w:szCs w:val="32"/>
              </w:rPr>
              <w:t>1</w:t>
            </w:r>
            <w:r>
              <w:rPr>
                <w:rFonts w:hint="eastAsia" w:ascii="仿宋" w:hAnsi="仿宋" w:eastAsia="仿宋"/>
                <w:sz w:val="32"/>
                <w:szCs w:val="32"/>
              </w:rPr>
              <w:t>65</w:t>
            </w:r>
            <w:r>
              <w:rPr>
                <w:rFonts w:ascii="仿宋" w:hAnsi="仿宋" w:eastAsia="仿宋"/>
                <w:sz w:val="32"/>
                <w:szCs w:val="32"/>
              </w:rPr>
              <w:t>.7</w:t>
            </w:r>
            <w:r>
              <w:rPr>
                <w:rFonts w:hint="eastAsia" w:ascii="仿宋" w:hAnsi="仿宋" w:eastAsia="仿宋"/>
                <w:sz w:val="32"/>
                <w:szCs w:val="32"/>
              </w:rPr>
              <w:t>6万元，本年度我部门无拟购置固定资产。详见下表。</w:t>
            </w:r>
          </w:p>
          <w:p w14:paraId="121694E5">
            <w:pPr>
              <w:widowControl/>
              <w:jc w:val="center"/>
              <w:rPr>
                <w:rFonts w:ascii="仿宋" w:hAnsi="仿宋" w:eastAsia="仿宋" w:cs="宋体"/>
                <w:bCs/>
                <w:kern w:val="0"/>
                <w:sz w:val="32"/>
                <w:szCs w:val="32"/>
              </w:rPr>
            </w:pPr>
            <w:r>
              <w:rPr>
                <w:rFonts w:hint="eastAsia" w:ascii="仿宋" w:hAnsi="仿宋" w:eastAsia="仿宋" w:cs="宋体"/>
                <w:bCs/>
                <w:kern w:val="0"/>
                <w:sz w:val="32"/>
                <w:szCs w:val="32"/>
              </w:rPr>
              <w:t>廊坊市市直部门固定资产占用情况表</w:t>
            </w:r>
          </w:p>
        </w:tc>
      </w:tr>
      <w:tr w14:paraId="5DE7BE3F">
        <w:tblPrEx>
          <w:tblCellMar>
            <w:top w:w="0" w:type="dxa"/>
            <w:left w:w="108" w:type="dxa"/>
            <w:bottom w:w="0" w:type="dxa"/>
            <w:right w:w="108" w:type="dxa"/>
          </w:tblCellMar>
        </w:tblPrEx>
        <w:trPr>
          <w:trHeight w:val="510" w:hRule="atLeast"/>
        </w:trPr>
        <w:tc>
          <w:tcPr>
            <w:tcW w:w="8379" w:type="dxa"/>
            <w:gridSpan w:val="2"/>
            <w:tcBorders>
              <w:top w:val="nil"/>
              <w:left w:val="nil"/>
              <w:bottom w:val="nil"/>
              <w:right w:val="nil"/>
            </w:tcBorders>
            <w:noWrap/>
            <w:vAlign w:val="center"/>
          </w:tcPr>
          <w:p w14:paraId="65259DD5">
            <w:pPr>
              <w:widowControl/>
              <w:jc w:val="left"/>
              <w:rPr>
                <w:rFonts w:ascii="仿宋" w:hAnsi="仿宋" w:eastAsia="仿宋" w:cs="宋体"/>
                <w:kern w:val="0"/>
                <w:sz w:val="22"/>
              </w:rPr>
            </w:pPr>
            <w:r>
              <w:rPr>
                <w:rFonts w:hint="eastAsia" w:ascii="仿宋" w:hAnsi="仿宋" w:eastAsia="仿宋" w:cs="宋体"/>
                <w:kern w:val="0"/>
                <w:sz w:val="22"/>
              </w:rPr>
              <w:t>编制部门：廊坊市工商业联合会</w:t>
            </w:r>
          </w:p>
        </w:tc>
        <w:tc>
          <w:tcPr>
            <w:tcW w:w="5103" w:type="dxa"/>
            <w:tcBorders>
              <w:top w:val="nil"/>
              <w:left w:val="nil"/>
              <w:bottom w:val="nil"/>
              <w:right w:val="nil"/>
            </w:tcBorders>
            <w:noWrap/>
            <w:vAlign w:val="center"/>
          </w:tcPr>
          <w:p w14:paraId="354109A2">
            <w:pPr>
              <w:widowControl/>
              <w:jc w:val="left"/>
              <w:rPr>
                <w:rFonts w:ascii="仿宋" w:hAnsi="仿宋" w:eastAsia="仿宋" w:cs="宋体"/>
                <w:kern w:val="0"/>
                <w:sz w:val="22"/>
              </w:rPr>
            </w:pPr>
            <w:r>
              <w:rPr>
                <w:rFonts w:hint="eastAsia" w:ascii="仿宋" w:hAnsi="仿宋" w:eastAsia="仿宋" w:cs="宋体"/>
                <w:kern w:val="0"/>
                <w:sz w:val="22"/>
              </w:rPr>
              <w:t>截止时间：</w:t>
            </w:r>
            <w:r>
              <w:rPr>
                <w:rFonts w:ascii="仿宋" w:hAnsi="仿宋" w:eastAsia="仿宋" w:cs="宋体"/>
                <w:kern w:val="0"/>
                <w:sz w:val="22"/>
              </w:rPr>
              <w:t>201</w:t>
            </w:r>
            <w:r>
              <w:rPr>
                <w:rFonts w:hint="eastAsia" w:ascii="仿宋" w:hAnsi="仿宋" w:eastAsia="仿宋" w:cs="宋体"/>
                <w:kern w:val="0"/>
                <w:sz w:val="22"/>
              </w:rPr>
              <w:t>7年</w:t>
            </w:r>
            <w:r>
              <w:rPr>
                <w:rFonts w:ascii="仿宋" w:hAnsi="仿宋" w:eastAsia="仿宋" w:cs="宋体"/>
                <w:kern w:val="0"/>
                <w:sz w:val="22"/>
              </w:rPr>
              <w:t>12</w:t>
            </w:r>
            <w:r>
              <w:rPr>
                <w:rFonts w:hint="eastAsia" w:ascii="仿宋" w:hAnsi="仿宋" w:eastAsia="仿宋" w:cs="宋体"/>
                <w:kern w:val="0"/>
                <w:sz w:val="22"/>
              </w:rPr>
              <w:t>月</w:t>
            </w:r>
            <w:r>
              <w:rPr>
                <w:rFonts w:ascii="仿宋" w:hAnsi="仿宋" w:eastAsia="仿宋" w:cs="宋体"/>
                <w:kern w:val="0"/>
                <w:sz w:val="22"/>
              </w:rPr>
              <w:t>31</w:t>
            </w:r>
            <w:r>
              <w:rPr>
                <w:rFonts w:hint="eastAsia" w:ascii="仿宋" w:hAnsi="仿宋" w:eastAsia="仿宋" w:cs="宋体"/>
                <w:kern w:val="0"/>
                <w:sz w:val="22"/>
              </w:rPr>
              <w:t>日</w:t>
            </w:r>
            <w:r>
              <w:rPr>
                <w:rFonts w:ascii="仿宋" w:hAnsi="仿宋" w:eastAsia="仿宋" w:cs="宋体"/>
                <w:kern w:val="0"/>
                <w:sz w:val="22"/>
              </w:rPr>
              <w:t xml:space="preserve">  </w:t>
            </w:r>
          </w:p>
        </w:tc>
      </w:tr>
      <w:tr w14:paraId="3CC1821E">
        <w:tblPrEx>
          <w:tblCellMar>
            <w:top w:w="0" w:type="dxa"/>
            <w:left w:w="108" w:type="dxa"/>
            <w:bottom w:w="0" w:type="dxa"/>
            <w:right w:w="108" w:type="dxa"/>
          </w:tblCellMar>
        </w:tblPrEx>
        <w:trPr>
          <w:trHeight w:val="645" w:hRule="atLeast"/>
        </w:trPr>
        <w:tc>
          <w:tcPr>
            <w:tcW w:w="5224" w:type="dxa"/>
            <w:tcBorders>
              <w:top w:val="single" w:color="auto" w:sz="4" w:space="0"/>
              <w:left w:val="single" w:color="auto" w:sz="4" w:space="0"/>
              <w:bottom w:val="single" w:color="auto" w:sz="4" w:space="0"/>
              <w:right w:val="single" w:color="auto" w:sz="4" w:space="0"/>
            </w:tcBorders>
            <w:noWrap/>
            <w:vAlign w:val="center"/>
          </w:tcPr>
          <w:p w14:paraId="1B2240B4">
            <w:pPr>
              <w:widowControl/>
              <w:jc w:val="center"/>
              <w:rPr>
                <w:rFonts w:ascii="仿宋" w:hAnsi="仿宋" w:eastAsia="仿宋" w:cs="宋体"/>
                <w:b/>
                <w:bCs/>
                <w:kern w:val="0"/>
                <w:sz w:val="22"/>
              </w:rPr>
            </w:pPr>
            <w:r>
              <w:rPr>
                <w:rFonts w:hint="eastAsia" w:ascii="仿宋" w:hAnsi="仿宋" w:eastAsia="仿宋" w:cs="宋体"/>
                <w:b/>
                <w:bCs/>
                <w:kern w:val="0"/>
                <w:sz w:val="22"/>
              </w:rPr>
              <w:t>项</w:t>
            </w:r>
            <w:r>
              <w:rPr>
                <w:rFonts w:ascii="仿宋" w:hAnsi="仿宋" w:eastAsia="仿宋" w:cs="宋体"/>
                <w:b/>
                <w:bCs/>
                <w:kern w:val="0"/>
                <w:sz w:val="22"/>
              </w:rPr>
              <w:t xml:space="preserve">   </w:t>
            </w:r>
            <w:r>
              <w:rPr>
                <w:rFonts w:hint="eastAsia" w:ascii="仿宋" w:hAnsi="仿宋" w:eastAsia="仿宋" w:cs="宋体"/>
                <w:b/>
                <w:bCs/>
                <w:kern w:val="0"/>
                <w:sz w:val="22"/>
              </w:rPr>
              <w:t>目</w:t>
            </w:r>
          </w:p>
        </w:tc>
        <w:tc>
          <w:tcPr>
            <w:tcW w:w="3155" w:type="dxa"/>
            <w:tcBorders>
              <w:top w:val="single" w:color="auto" w:sz="4" w:space="0"/>
              <w:left w:val="nil"/>
              <w:bottom w:val="single" w:color="auto" w:sz="4" w:space="0"/>
              <w:right w:val="single" w:color="auto" w:sz="4" w:space="0"/>
            </w:tcBorders>
            <w:noWrap/>
            <w:vAlign w:val="center"/>
          </w:tcPr>
          <w:p w14:paraId="5D6FAD9C">
            <w:pPr>
              <w:widowControl/>
              <w:jc w:val="center"/>
              <w:rPr>
                <w:rFonts w:ascii="仿宋" w:hAnsi="仿宋" w:eastAsia="仿宋" w:cs="宋体"/>
                <w:b/>
                <w:bCs/>
                <w:kern w:val="0"/>
                <w:sz w:val="22"/>
              </w:rPr>
            </w:pPr>
            <w:r>
              <w:rPr>
                <w:rFonts w:hint="eastAsia" w:ascii="仿宋" w:hAnsi="仿宋" w:eastAsia="仿宋" w:cs="宋体"/>
                <w:b/>
                <w:bCs/>
                <w:kern w:val="0"/>
                <w:sz w:val="22"/>
              </w:rPr>
              <w:t>数量</w:t>
            </w:r>
          </w:p>
        </w:tc>
        <w:tc>
          <w:tcPr>
            <w:tcW w:w="5103" w:type="dxa"/>
            <w:tcBorders>
              <w:top w:val="single" w:color="auto" w:sz="4" w:space="0"/>
              <w:left w:val="nil"/>
              <w:bottom w:val="single" w:color="auto" w:sz="4" w:space="0"/>
              <w:right w:val="single" w:color="auto" w:sz="4" w:space="0"/>
            </w:tcBorders>
            <w:noWrap/>
            <w:vAlign w:val="center"/>
          </w:tcPr>
          <w:p w14:paraId="6F36EE3E">
            <w:pPr>
              <w:widowControl/>
              <w:jc w:val="center"/>
              <w:rPr>
                <w:rFonts w:ascii="仿宋" w:hAnsi="仿宋" w:eastAsia="仿宋" w:cs="宋体"/>
                <w:b/>
                <w:bCs/>
                <w:kern w:val="0"/>
                <w:sz w:val="22"/>
              </w:rPr>
            </w:pPr>
            <w:r>
              <w:rPr>
                <w:rFonts w:hint="eastAsia" w:ascii="仿宋" w:hAnsi="仿宋" w:eastAsia="仿宋" w:cs="宋体"/>
                <w:b/>
                <w:bCs/>
                <w:kern w:val="0"/>
                <w:sz w:val="22"/>
              </w:rPr>
              <w:t>价值（金额单位：万元）</w:t>
            </w:r>
          </w:p>
        </w:tc>
      </w:tr>
      <w:tr w14:paraId="01332FA2">
        <w:tblPrEx>
          <w:tblCellMar>
            <w:top w:w="0" w:type="dxa"/>
            <w:left w:w="108" w:type="dxa"/>
            <w:bottom w:w="0" w:type="dxa"/>
            <w:right w:w="108" w:type="dxa"/>
          </w:tblCellMar>
        </w:tblPrEx>
        <w:trPr>
          <w:trHeight w:val="645" w:hRule="atLeast"/>
        </w:trPr>
        <w:tc>
          <w:tcPr>
            <w:tcW w:w="5224" w:type="dxa"/>
            <w:tcBorders>
              <w:top w:val="nil"/>
              <w:left w:val="single" w:color="auto" w:sz="4" w:space="0"/>
              <w:bottom w:val="single" w:color="auto" w:sz="4" w:space="0"/>
              <w:right w:val="single" w:color="auto" w:sz="4" w:space="0"/>
            </w:tcBorders>
            <w:noWrap/>
            <w:vAlign w:val="center"/>
          </w:tcPr>
          <w:p w14:paraId="3C8EEB72">
            <w:pPr>
              <w:widowControl/>
              <w:jc w:val="center"/>
              <w:rPr>
                <w:rFonts w:ascii="仿宋" w:hAnsi="仿宋" w:eastAsia="仿宋" w:cs="宋体"/>
                <w:kern w:val="0"/>
                <w:sz w:val="22"/>
              </w:rPr>
            </w:pPr>
            <w:r>
              <w:rPr>
                <w:rFonts w:hint="eastAsia" w:ascii="仿宋" w:hAnsi="仿宋" w:eastAsia="仿宋" w:cs="宋体"/>
                <w:kern w:val="0"/>
                <w:sz w:val="22"/>
              </w:rPr>
              <w:t>资产总额</w:t>
            </w:r>
          </w:p>
        </w:tc>
        <w:tc>
          <w:tcPr>
            <w:tcW w:w="3155" w:type="dxa"/>
            <w:tcBorders>
              <w:top w:val="nil"/>
              <w:left w:val="nil"/>
              <w:bottom w:val="single" w:color="auto" w:sz="4" w:space="0"/>
              <w:right w:val="single" w:color="auto" w:sz="4" w:space="0"/>
            </w:tcBorders>
            <w:noWrap/>
            <w:vAlign w:val="center"/>
          </w:tcPr>
          <w:p w14:paraId="2ADD6DEE">
            <w:pPr>
              <w:widowControl/>
              <w:jc w:val="center"/>
              <w:rPr>
                <w:rFonts w:ascii="仿宋" w:hAnsi="仿宋" w:eastAsia="仿宋" w:cs="宋体"/>
                <w:kern w:val="0"/>
                <w:sz w:val="22"/>
              </w:rPr>
            </w:pPr>
            <w:r>
              <w:rPr>
                <w:rFonts w:ascii="仿宋" w:hAnsi="仿宋" w:eastAsia="仿宋" w:cs="宋体"/>
                <w:kern w:val="0"/>
                <w:sz w:val="22"/>
              </w:rPr>
              <w:t>——</w:t>
            </w:r>
          </w:p>
        </w:tc>
        <w:tc>
          <w:tcPr>
            <w:tcW w:w="5103" w:type="dxa"/>
            <w:tcBorders>
              <w:top w:val="nil"/>
              <w:left w:val="nil"/>
              <w:bottom w:val="single" w:color="auto" w:sz="4" w:space="0"/>
              <w:right w:val="single" w:color="auto" w:sz="4" w:space="0"/>
            </w:tcBorders>
            <w:noWrap/>
            <w:vAlign w:val="center"/>
          </w:tcPr>
          <w:p w14:paraId="214A01A7">
            <w:pPr>
              <w:widowControl/>
              <w:jc w:val="center"/>
              <w:rPr>
                <w:rFonts w:ascii="仿宋" w:hAnsi="仿宋" w:eastAsia="仿宋" w:cs="宋体"/>
                <w:kern w:val="0"/>
                <w:sz w:val="22"/>
              </w:rPr>
            </w:pPr>
            <w:r>
              <w:rPr>
                <w:rFonts w:hint="eastAsia" w:ascii="仿宋" w:hAnsi="仿宋" w:eastAsia="仿宋" w:cs="宋体"/>
                <w:kern w:val="0"/>
                <w:sz w:val="22"/>
              </w:rPr>
              <w:t>165.76</w:t>
            </w:r>
          </w:p>
        </w:tc>
      </w:tr>
      <w:tr w14:paraId="298887C4">
        <w:tblPrEx>
          <w:tblCellMar>
            <w:top w:w="0" w:type="dxa"/>
            <w:left w:w="108" w:type="dxa"/>
            <w:bottom w:w="0" w:type="dxa"/>
            <w:right w:w="108" w:type="dxa"/>
          </w:tblCellMar>
        </w:tblPrEx>
        <w:trPr>
          <w:trHeight w:val="645" w:hRule="atLeast"/>
        </w:trPr>
        <w:tc>
          <w:tcPr>
            <w:tcW w:w="5224" w:type="dxa"/>
            <w:tcBorders>
              <w:top w:val="nil"/>
              <w:left w:val="single" w:color="auto" w:sz="4" w:space="0"/>
              <w:bottom w:val="single" w:color="auto" w:sz="4" w:space="0"/>
              <w:right w:val="single" w:color="auto" w:sz="4" w:space="0"/>
            </w:tcBorders>
            <w:noWrap/>
            <w:vAlign w:val="center"/>
          </w:tcPr>
          <w:p w14:paraId="5284DB3F">
            <w:pPr>
              <w:widowControl/>
              <w:jc w:val="left"/>
              <w:rPr>
                <w:rFonts w:ascii="仿宋" w:hAnsi="仿宋" w:eastAsia="仿宋" w:cs="宋体"/>
                <w:kern w:val="0"/>
                <w:sz w:val="22"/>
              </w:rPr>
            </w:pPr>
            <w:r>
              <w:rPr>
                <w:rFonts w:ascii="仿宋" w:hAnsi="仿宋" w:eastAsia="仿宋" w:cs="宋体"/>
                <w:kern w:val="0"/>
                <w:sz w:val="22"/>
              </w:rPr>
              <w:t>1</w:t>
            </w:r>
            <w:r>
              <w:rPr>
                <w:rFonts w:hint="eastAsia" w:ascii="仿宋" w:hAnsi="仿宋" w:eastAsia="仿宋" w:cs="宋体"/>
                <w:kern w:val="0"/>
                <w:sz w:val="22"/>
              </w:rPr>
              <w:t>、房屋（平方米）</w:t>
            </w:r>
          </w:p>
        </w:tc>
        <w:tc>
          <w:tcPr>
            <w:tcW w:w="3155" w:type="dxa"/>
            <w:tcBorders>
              <w:top w:val="nil"/>
              <w:left w:val="nil"/>
              <w:bottom w:val="single" w:color="auto" w:sz="4" w:space="0"/>
              <w:right w:val="single" w:color="auto" w:sz="4" w:space="0"/>
            </w:tcBorders>
            <w:noWrap/>
            <w:vAlign w:val="center"/>
          </w:tcPr>
          <w:p w14:paraId="06773F1D">
            <w:pPr>
              <w:widowControl/>
              <w:jc w:val="center"/>
              <w:rPr>
                <w:rFonts w:ascii="仿宋" w:hAnsi="仿宋" w:eastAsia="仿宋" w:cs="宋体"/>
                <w:kern w:val="0"/>
                <w:sz w:val="22"/>
              </w:rPr>
            </w:pPr>
            <w:r>
              <w:rPr>
                <w:rFonts w:ascii="仿宋" w:hAnsi="仿宋" w:eastAsia="仿宋" w:cs="宋体"/>
                <w:kern w:val="0"/>
                <w:sz w:val="22"/>
              </w:rPr>
              <w:t>1007</w:t>
            </w:r>
          </w:p>
        </w:tc>
        <w:tc>
          <w:tcPr>
            <w:tcW w:w="5103" w:type="dxa"/>
            <w:tcBorders>
              <w:top w:val="nil"/>
              <w:left w:val="nil"/>
              <w:bottom w:val="single" w:color="auto" w:sz="4" w:space="0"/>
              <w:right w:val="single" w:color="auto" w:sz="4" w:space="0"/>
            </w:tcBorders>
            <w:noWrap/>
            <w:vAlign w:val="center"/>
          </w:tcPr>
          <w:p w14:paraId="7695D44D">
            <w:pPr>
              <w:widowControl/>
              <w:jc w:val="center"/>
              <w:rPr>
                <w:rFonts w:ascii="仿宋" w:hAnsi="仿宋" w:eastAsia="仿宋" w:cs="宋体"/>
                <w:kern w:val="0"/>
                <w:sz w:val="22"/>
              </w:rPr>
            </w:pPr>
            <w:r>
              <w:rPr>
                <w:rFonts w:ascii="仿宋" w:hAnsi="仿宋" w:eastAsia="仿宋" w:cs="宋体"/>
                <w:kern w:val="0"/>
                <w:sz w:val="22"/>
              </w:rPr>
              <w:t>110</w:t>
            </w:r>
            <w:r>
              <w:rPr>
                <w:rFonts w:hint="eastAsia" w:ascii="仿宋" w:hAnsi="仿宋" w:eastAsia="仿宋" w:cs="宋体"/>
                <w:kern w:val="0"/>
                <w:sz w:val="22"/>
              </w:rPr>
              <w:t>．</w:t>
            </w:r>
            <w:r>
              <w:rPr>
                <w:rFonts w:ascii="仿宋" w:hAnsi="仿宋" w:eastAsia="仿宋" w:cs="宋体"/>
                <w:kern w:val="0"/>
                <w:sz w:val="22"/>
              </w:rPr>
              <w:t>77</w:t>
            </w:r>
          </w:p>
        </w:tc>
      </w:tr>
      <w:tr w14:paraId="1EFBE48D">
        <w:tblPrEx>
          <w:tblCellMar>
            <w:top w:w="0" w:type="dxa"/>
            <w:left w:w="108" w:type="dxa"/>
            <w:bottom w:w="0" w:type="dxa"/>
            <w:right w:w="108" w:type="dxa"/>
          </w:tblCellMar>
        </w:tblPrEx>
        <w:trPr>
          <w:trHeight w:val="645" w:hRule="atLeast"/>
        </w:trPr>
        <w:tc>
          <w:tcPr>
            <w:tcW w:w="5224" w:type="dxa"/>
            <w:tcBorders>
              <w:top w:val="nil"/>
              <w:left w:val="single" w:color="auto" w:sz="4" w:space="0"/>
              <w:bottom w:val="single" w:color="auto" w:sz="4" w:space="0"/>
              <w:right w:val="single" w:color="auto" w:sz="4" w:space="0"/>
            </w:tcBorders>
            <w:noWrap/>
            <w:vAlign w:val="center"/>
          </w:tcPr>
          <w:p w14:paraId="6B4235A8">
            <w:pPr>
              <w:widowControl/>
              <w:jc w:val="left"/>
              <w:rPr>
                <w:rFonts w:ascii="仿宋" w:hAnsi="仿宋" w:eastAsia="仿宋" w:cs="宋体"/>
                <w:kern w:val="0"/>
                <w:sz w:val="22"/>
              </w:rPr>
            </w:pPr>
            <w:r>
              <w:rPr>
                <w:rFonts w:ascii="仿宋" w:hAnsi="仿宋" w:eastAsia="仿宋" w:cs="宋体"/>
                <w:kern w:val="0"/>
                <w:sz w:val="22"/>
              </w:rPr>
              <w:t xml:space="preserve">   </w:t>
            </w:r>
            <w:r>
              <w:rPr>
                <w:rFonts w:hint="eastAsia" w:ascii="仿宋" w:hAnsi="仿宋" w:eastAsia="仿宋" w:cs="宋体"/>
                <w:kern w:val="0"/>
                <w:sz w:val="22"/>
              </w:rPr>
              <w:t>其中：办公用房（平方米）</w:t>
            </w:r>
          </w:p>
        </w:tc>
        <w:tc>
          <w:tcPr>
            <w:tcW w:w="3155" w:type="dxa"/>
            <w:tcBorders>
              <w:top w:val="nil"/>
              <w:left w:val="nil"/>
              <w:bottom w:val="single" w:color="auto" w:sz="4" w:space="0"/>
              <w:right w:val="single" w:color="auto" w:sz="4" w:space="0"/>
            </w:tcBorders>
            <w:noWrap/>
            <w:vAlign w:val="center"/>
          </w:tcPr>
          <w:p w14:paraId="382D82F9">
            <w:pPr>
              <w:widowControl/>
              <w:jc w:val="center"/>
              <w:rPr>
                <w:rFonts w:ascii="仿宋" w:hAnsi="仿宋" w:eastAsia="仿宋" w:cs="宋体"/>
                <w:kern w:val="0"/>
                <w:sz w:val="22"/>
              </w:rPr>
            </w:pPr>
            <w:r>
              <w:rPr>
                <w:rFonts w:ascii="仿宋" w:hAnsi="仿宋" w:eastAsia="仿宋" w:cs="宋体"/>
                <w:kern w:val="0"/>
                <w:sz w:val="22"/>
              </w:rPr>
              <w:t>1007</w:t>
            </w:r>
          </w:p>
        </w:tc>
        <w:tc>
          <w:tcPr>
            <w:tcW w:w="5103" w:type="dxa"/>
            <w:tcBorders>
              <w:top w:val="nil"/>
              <w:left w:val="nil"/>
              <w:bottom w:val="single" w:color="auto" w:sz="4" w:space="0"/>
              <w:right w:val="single" w:color="auto" w:sz="4" w:space="0"/>
            </w:tcBorders>
            <w:noWrap/>
            <w:vAlign w:val="center"/>
          </w:tcPr>
          <w:p w14:paraId="222C0E0E">
            <w:pPr>
              <w:widowControl/>
              <w:jc w:val="center"/>
              <w:rPr>
                <w:rFonts w:ascii="仿宋" w:hAnsi="仿宋" w:eastAsia="仿宋" w:cs="宋体"/>
                <w:kern w:val="0"/>
                <w:sz w:val="22"/>
              </w:rPr>
            </w:pPr>
            <w:r>
              <w:rPr>
                <w:rFonts w:ascii="仿宋" w:hAnsi="仿宋" w:eastAsia="仿宋" w:cs="宋体"/>
                <w:kern w:val="0"/>
                <w:sz w:val="22"/>
              </w:rPr>
              <w:t>110</w:t>
            </w:r>
            <w:r>
              <w:rPr>
                <w:rFonts w:hint="eastAsia" w:ascii="仿宋" w:hAnsi="仿宋" w:eastAsia="仿宋" w:cs="宋体"/>
                <w:kern w:val="0"/>
                <w:sz w:val="22"/>
              </w:rPr>
              <w:t>．</w:t>
            </w:r>
            <w:r>
              <w:rPr>
                <w:rFonts w:ascii="仿宋" w:hAnsi="仿宋" w:eastAsia="仿宋" w:cs="宋体"/>
                <w:kern w:val="0"/>
                <w:sz w:val="22"/>
              </w:rPr>
              <w:t>77</w:t>
            </w:r>
          </w:p>
        </w:tc>
      </w:tr>
      <w:tr w14:paraId="30954E0C">
        <w:tblPrEx>
          <w:tblCellMar>
            <w:top w:w="0" w:type="dxa"/>
            <w:left w:w="108" w:type="dxa"/>
            <w:bottom w:w="0" w:type="dxa"/>
            <w:right w:w="108" w:type="dxa"/>
          </w:tblCellMar>
        </w:tblPrEx>
        <w:trPr>
          <w:trHeight w:val="645" w:hRule="atLeast"/>
        </w:trPr>
        <w:tc>
          <w:tcPr>
            <w:tcW w:w="5224" w:type="dxa"/>
            <w:tcBorders>
              <w:top w:val="nil"/>
              <w:left w:val="single" w:color="auto" w:sz="4" w:space="0"/>
              <w:bottom w:val="single" w:color="auto" w:sz="4" w:space="0"/>
              <w:right w:val="single" w:color="auto" w:sz="4" w:space="0"/>
            </w:tcBorders>
            <w:noWrap/>
            <w:vAlign w:val="center"/>
          </w:tcPr>
          <w:p w14:paraId="27EB4E95">
            <w:pPr>
              <w:widowControl/>
              <w:jc w:val="left"/>
              <w:rPr>
                <w:rFonts w:ascii="仿宋" w:hAnsi="仿宋" w:eastAsia="仿宋" w:cs="宋体"/>
                <w:kern w:val="0"/>
                <w:sz w:val="22"/>
              </w:rPr>
            </w:pPr>
            <w:r>
              <w:rPr>
                <w:rFonts w:ascii="仿宋" w:hAnsi="仿宋" w:eastAsia="仿宋" w:cs="宋体"/>
                <w:kern w:val="0"/>
                <w:sz w:val="22"/>
              </w:rPr>
              <w:t>2</w:t>
            </w:r>
            <w:r>
              <w:rPr>
                <w:rFonts w:hint="eastAsia" w:ascii="仿宋" w:hAnsi="仿宋" w:eastAsia="仿宋" w:cs="宋体"/>
                <w:kern w:val="0"/>
                <w:sz w:val="22"/>
              </w:rPr>
              <w:t>、车辆（台、辆）</w:t>
            </w:r>
          </w:p>
        </w:tc>
        <w:tc>
          <w:tcPr>
            <w:tcW w:w="3155" w:type="dxa"/>
            <w:tcBorders>
              <w:top w:val="nil"/>
              <w:left w:val="nil"/>
              <w:bottom w:val="single" w:color="auto" w:sz="4" w:space="0"/>
              <w:right w:val="single" w:color="auto" w:sz="4" w:space="0"/>
            </w:tcBorders>
            <w:noWrap/>
            <w:vAlign w:val="center"/>
          </w:tcPr>
          <w:p w14:paraId="14621702">
            <w:pPr>
              <w:widowControl/>
              <w:jc w:val="center"/>
              <w:rPr>
                <w:rFonts w:ascii="仿宋" w:hAnsi="仿宋" w:eastAsia="仿宋" w:cs="宋体"/>
                <w:kern w:val="0"/>
                <w:sz w:val="22"/>
              </w:rPr>
            </w:pPr>
            <w:r>
              <w:rPr>
                <w:rFonts w:ascii="仿宋" w:hAnsi="仿宋" w:eastAsia="仿宋" w:cs="宋体"/>
                <w:kern w:val="0"/>
                <w:sz w:val="22"/>
              </w:rPr>
              <w:t>1</w:t>
            </w:r>
          </w:p>
        </w:tc>
        <w:tc>
          <w:tcPr>
            <w:tcW w:w="5103" w:type="dxa"/>
            <w:tcBorders>
              <w:top w:val="nil"/>
              <w:left w:val="nil"/>
              <w:bottom w:val="single" w:color="auto" w:sz="4" w:space="0"/>
              <w:right w:val="single" w:color="auto" w:sz="4" w:space="0"/>
            </w:tcBorders>
            <w:noWrap/>
            <w:vAlign w:val="center"/>
          </w:tcPr>
          <w:p w14:paraId="1116DA1D">
            <w:pPr>
              <w:widowControl/>
              <w:jc w:val="center"/>
              <w:rPr>
                <w:rFonts w:ascii="仿宋" w:hAnsi="仿宋" w:eastAsia="仿宋" w:cs="宋体"/>
                <w:kern w:val="0"/>
                <w:sz w:val="22"/>
              </w:rPr>
            </w:pPr>
            <w:r>
              <w:rPr>
                <w:rFonts w:ascii="仿宋" w:hAnsi="仿宋" w:eastAsia="仿宋" w:cs="宋体"/>
                <w:kern w:val="0"/>
                <w:sz w:val="22"/>
              </w:rPr>
              <w:t>24</w:t>
            </w:r>
            <w:r>
              <w:rPr>
                <w:rFonts w:hint="eastAsia" w:ascii="仿宋" w:hAnsi="仿宋" w:eastAsia="仿宋" w:cs="宋体"/>
                <w:kern w:val="0"/>
                <w:sz w:val="22"/>
              </w:rPr>
              <w:t>．</w:t>
            </w:r>
            <w:r>
              <w:rPr>
                <w:rFonts w:ascii="仿宋" w:hAnsi="仿宋" w:eastAsia="仿宋" w:cs="宋体"/>
                <w:kern w:val="0"/>
                <w:sz w:val="22"/>
              </w:rPr>
              <w:t>51</w:t>
            </w:r>
          </w:p>
        </w:tc>
      </w:tr>
      <w:tr w14:paraId="6AD6AD53">
        <w:tblPrEx>
          <w:tblCellMar>
            <w:top w:w="0" w:type="dxa"/>
            <w:left w:w="108" w:type="dxa"/>
            <w:bottom w:w="0" w:type="dxa"/>
            <w:right w:w="108" w:type="dxa"/>
          </w:tblCellMar>
        </w:tblPrEx>
        <w:trPr>
          <w:trHeight w:val="645" w:hRule="atLeast"/>
        </w:trPr>
        <w:tc>
          <w:tcPr>
            <w:tcW w:w="5224" w:type="dxa"/>
            <w:tcBorders>
              <w:top w:val="nil"/>
              <w:left w:val="single" w:color="auto" w:sz="4" w:space="0"/>
              <w:bottom w:val="single" w:color="auto" w:sz="4" w:space="0"/>
              <w:right w:val="single" w:color="auto" w:sz="4" w:space="0"/>
            </w:tcBorders>
            <w:vAlign w:val="center"/>
          </w:tcPr>
          <w:p w14:paraId="42CBF266">
            <w:pPr>
              <w:widowControl/>
              <w:jc w:val="left"/>
              <w:rPr>
                <w:rFonts w:ascii="仿宋" w:hAnsi="仿宋" w:eastAsia="仿宋" w:cs="宋体"/>
                <w:kern w:val="0"/>
                <w:sz w:val="22"/>
              </w:rPr>
            </w:pPr>
            <w:r>
              <w:rPr>
                <w:rFonts w:ascii="仿宋" w:hAnsi="仿宋" w:eastAsia="仿宋" w:cs="宋体"/>
                <w:kern w:val="0"/>
                <w:sz w:val="22"/>
              </w:rPr>
              <w:t>3</w:t>
            </w:r>
            <w:r>
              <w:rPr>
                <w:rFonts w:hint="eastAsia" w:ascii="仿宋" w:hAnsi="仿宋" w:eastAsia="仿宋" w:cs="宋体"/>
                <w:kern w:val="0"/>
                <w:sz w:val="22"/>
              </w:rPr>
              <w:t>、单价在５０万元以上的设备</w:t>
            </w:r>
          </w:p>
        </w:tc>
        <w:tc>
          <w:tcPr>
            <w:tcW w:w="3155" w:type="dxa"/>
            <w:tcBorders>
              <w:top w:val="nil"/>
              <w:left w:val="nil"/>
              <w:bottom w:val="single" w:color="auto" w:sz="4" w:space="0"/>
              <w:right w:val="single" w:color="auto" w:sz="4" w:space="0"/>
            </w:tcBorders>
            <w:noWrap/>
            <w:vAlign w:val="center"/>
          </w:tcPr>
          <w:p w14:paraId="49528048">
            <w:pPr>
              <w:widowControl/>
              <w:jc w:val="center"/>
              <w:rPr>
                <w:rFonts w:ascii="仿宋" w:hAnsi="仿宋" w:eastAsia="仿宋" w:cs="宋体"/>
                <w:kern w:val="0"/>
                <w:sz w:val="22"/>
              </w:rPr>
            </w:pPr>
            <w:r>
              <w:rPr>
                <w:rFonts w:ascii="仿宋" w:hAnsi="仿宋" w:eastAsia="仿宋" w:cs="宋体"/>
                <w:kern w:val="0"/>
                <w:sz w:val="22"/>
              </w:rPr>
              <w:t>0</w:t>
            </w:r>
          </w:p>
        </w:tc>
        <w:tc>
          <w:tcPr>
            <w:tcW w:w="5103" w:type="dxa"/>
            <w:tcBorders>
              <w:top w:val="nil"/>
              <w:left w:val="nil"/>
              <w:bottom w:val="single" w:color="auto" w:sz="4" w:space="0"/>
              <w:right w:val="single" w:color="auto" w:sz="4" w:space="0"/>
            </w:tcBorders>
            <w:noWrap/>
            <w:vAlign w:val="center"/>
          </w:tcPr>
          <w:p w14:paraId="3A7E01A2">
            <w:pPr>
              <w:widowControl/>
              <w:jc w:val="center"/>
              <w:rPr>
                <w:rFonts w:ascii="仿宋" w:hAnsi="仿宋" w:eastAsia="仿宋" w:cs="宋体"/>
                <w:kern w:val="0"/>
                <w:sz w:val="22"/>
              </w:rPr>
            </w:pPr>
            <w:r>
              <w:rPr>
                <w:rFonts w:ascii="仿宋" w:hAnsi="仿宋" w:eastAsia="仿宋" w:cs="宋体"/>
                <w:kern w:val="0"/>
                <w:sz w:val="22"/>
              </w:rPr>
              <w:t>0</w:t>
            </w:r>
          </w:p>
        </w:tc>
      </w:tr>
      <w:tr w14:paraId="27297DF1">
        <w:tblPrEx>
          <w:tblCellMar>
            <w:top w:w="0" w:type="dxa"/>
            <w:left w:w="108" w:type="dxa"/>
            <w:bottom w:w="0" w:type="dxa"/>
            <w:right w:w="108" w:type="dxa"/>
          </w:tblCellMar>
        </w:tblPrEx>
        <w:trPr>
          <w:trHeight w:val="645" w:hRule="atLeast"/>
        </w:trPr>
        <w:tc>
          <w:tcPr>
            <w:tcW w:w="5224" w:type="dxa"/>
            <w:tcBorders>
              <w:top w:val="nil"/>
              <w:left w:val="single" w:color="auto" w:sz="4" w:space="0"/>
              <w:bottom w:val="single" w:color="auto" w:sz="4" w:space="0"/>
              <w:right w:val="single" w:color="auto" w:sz="4" w:space="0"/>
            </w:tcBorders>
            <w:noWrap/>
            <w:vAlign w:val="center"/>
          </w:tcPr>
          <w:p w14:paraId="5E3BE7D7">
            <w:pPr>
              <w:widowControl/>
              <w:jc w:val="left"/>
              <w:rPr>
                <w:rFonts w:ascii="仿宋" w:hAnsi="仿宋" w:eastAsia="仿宋" w:cs="宋体"/>
                <w:kern w:val="0"/>
                <w:sz w:val="22"/>
              </w:rPr>
            </w:pPr>
            <w:r>
              <w:rPr>
                <w:rFonts w:ascii="仿宋" w:hAnsi="仿宋" w:eastAsia="仿宋" w:cs="宋体"/>
                <w:kern w:val="0"/>
                <w:sz w:val="22"/>
              </w:rPr>
              <w:t>4</w:t>
            </w:r>
            <w:r>
              <w:rPr>
                <w:rFonts w:hint="eastAsia" w:ascii="仿宋" w:hAnsi="仿宋" w:eastAsia="仿宋" w:cs="宋体"/>
                <w:kern w:val="0"/>
                <w:sz w:val="22"/>
              </w:rPr>
              <w:t>、其他固定资产</w:t>
            </w:r>
          </w:p>
        </w:tc>
        <w:tc>
          <w:tcPr>
            <w:tcW w:w="3155" w:type="dxa"/>
            <w:tcBorders>
              <w:top w:val="nil"/>
              <w:left w:val="nil"/>
              <w:bottom w:val="single" w:color="auto" w:sz="4" w:space="0"/>
              <w:right w:val="single" w:color="auto" w:sz="4" w:space="0"/>
            </w:tcBorders>
            <w:noWrap/>
            <w:vAlign w:val="center"/>
          </w:tcPr>
          <w:p w14:paraId="6E0F3693">
            <w:pPr>
              <w:widowControl/>
              <w:jc w:val="center"/>
              <w:rPr>
                <w:rFonts w:ascii="仿宋" w:hAnsi="仿宋" w:eastAsia="仿宋" w:cs="宋体"/>
                <w:kern w:val="0"/>
                <w:sz w:val="22"/>
              </w:rPr>
            </w:pPr>
            <w:r>
              <w:rPr>
                <w:rFonts w:ascii="仿宋" w:hAnsi="仿宋" w:eastAsia="仿宋" w:cs="宋体"/>
                <w:kern w:val="0"/>
                <w:sz w:val="22"/>
              </w:rPr>
              <w:t>23</w:t>
            </w:r>
          </w:p>
        </w:tc>
        <w:tc>
          <w:tcPr>
            <w:tcW w:w="5103" w:type="dxa"/>
            <w:tcBorders>
              <w:top w:val="nil"/>
              <w:left w:val="nil"/>
              <w:bottom w:val="single" w:color="auto" w:sz="4" w:space="0"/>
              <w:right w:val="single" w:color="auto" w:sz="4" w:space="0"/>
            </w:tcBorders>
            <w:noWrap/>
            <w:vAlign w:val="center"/>
          </w:tcPr>
          <w:p w14:paraId="4014DADE">
            <w:pPr>
              <w:widowControl/>
              <w:jc w:val="center"/>
              <w:rPr>
                <w:rFonts w:ascii="仿宋" w:hAnsi="仿宋" w:eastAsia="仿宋" w:cs="宋体"/>
                <w:kern w:val="0"/>
                <w:sz w:val="22"/>
              </w:rPr>
            </w:pPr>
            <w:r>
              <w:rPr>
                <w:rFonts w:hint="eastAsia" w:ascii="仿宋" w:hAnsi="仿宋" w:eastAsia="仿宋" w:cs="宋体"/>
                <w:kern w:val="0"/>
                <w:sz w:val="22"/>
              </w:rPr>
              <w:t>30．48</w:t>
            </w:r>
          </w:p>
        </w:tc>
      </w:tr>
    </w:tbl>
    <w:p w14:paraId="344F1A12">
      <w:pPr>
        <w:autoSpaceDE w:val="0"/>
        <w:autoSpaceDN w:val="0"/>
        <w:adjustRightInd w:val="0"/>
        <w:ind w:firstLine="640" w:firstLineChars="200"/>
        <w:jc w:val="left"/>
        <w:rPr>
          <w:rFonts w:ascii="黑体" w:hAnsi="黑体" w:eastAsia="黑体"/>
          <w:sz w:val="32"/>
          <w:szCs w:val="32"/>
        </w:rPr>
      </w:pPr>
      <w:r>
        <w:rPr>
          <w:rFonts w:hint="eastAsia" w:ascii="黑体" w:hAnsi="黑体" w:eastAsia="黑体"/>
          <w:sz w:val="32"/>
          <w:szCs w:val="32"/>
        </w:rPr>
        <w:t>八、名词解释</w:t>
      </w:r>
    </w:p>
    <w:p w14:paraId="6DA6DD61">
      <w:pPr>
        <w:pStyle w:val="9"/>
        <w:rPr>
          <w:rFonts w:ascii="仿宋" w:hAnsi="仿宋" w:eastAsia="仿宋"/>
          <w:b/>
          <w:bCs/>
          <w:sz w:val="32"/>
          <w:szCs w:val="32"/>
        </w:rPr>
      </w:pPr>
      <w:r>
        <w:rPr>
          <w:rFonts w:hint="eastAsia" w:ascii="仿宋_GB2312" w:eastAsia="仿宋_GB2312"/>
          <w:b/>
          <w:bCs/>
          <w:sz w:val="32"/>
          <w:szCs w:val="32"/>
        </w:rPr>
        <w:t xml:space="preserve">    </w:t>
      </w:r>
      <w:r>
        <w:rPr>
          <w:rFonts w:hint="eastAsia" w:ascii="楷体" w:hAnsi="楷体" w:eastAsia="楷体"/>
          <w:b/>
          <w:bCs/>
          <w:sz w:val="32"/>
          <w:szCs w:val="32"/>
        </w:rPr>
        <w:t>1</w:t>
      </w:r>
      <w:r>
        <w:rPr>
          <w:rFonts w:hint="eastAsia" w:ascii="楷体" w:hAnsi="楷体" w:eastAsia="楷体" w:cs="FZFangSong-Z02"/>
          <w:b/>
          <w:sz w:val="32"/>
          <w:szCs w:val="32"/>
        </w:rPr>
        <w:t>、一般公共预算拨款收入</w:t>
      </w:r>
      <w:r>
        <w:rPr>
          <w:rFonts w:hint="eastAsia" w:ascii="仿宋" w:hAnsi="仿宋" w:eastAsia="仿宋" w:cs="FZFangSong-Z02"/>
          <w:sz w:val="32"/>
          <w:szCs w:val="32"/>
        </w:rPr>
        <w:t>：指市级财政当年拨付的资金。</w:t>
      </w:r>
    </w:p>
    <w:p w14:paraId="2B399BD2">
      <w:pPr>
        <w:pStyle w:val="9"/>
        <w:rPr>
          <w:rFonts w:ascii="仿宋" w:hAnsi="仿宋" w:eastAsia="仿宋" w:cs="FZFangSong-Z02"/>
          <w:sz w:val="32"/>
          <w:szCs w:val="32"/>
        </w:rPr>
      </w:pPr>
      <w:r>
        <w:rPr>
          <w:rFonts w:hint="eastAsia" w:ascii="仿宋" w:hAnsi="仿宋" w:eastAsia="仿宋"/>
          <w:b/>
          <w:bCs/>
          <w:sz w:val="32"/>
          <w:szCs w:val="32"/>
        </w:rPr>
        <w:t xml:space="preserve">    2</w:t>
      </w:r>
      <w:r>
        <w:rPr>
          <w:rFonts w:hint="eastAsia" w:ascii="仿宋" w:hAnsi="仿宋" w:eastAsia="仿宋" w:cs="FZFangSong-Z02"/>
          <w:sz w:val="32"/>
          <w:szCs w:val="32"/>
        </w:rPr>
        <w:t>、</w:t>
      </w:r>
      <w:r>
        <w:rPr>
          <w:rFonts w:hint="eastAsia" w:ascii="楷体" w:hAnsi="楷体" w:eastAsia="楷体" w:cs="FZFangSong-Z02"/>
          <w:b/>
          <w:sz w:val="32"/>
          <w:szCs w:val="32"/>
        </w:rPr>
        <w:t>事业收入</w:t>
      </w:r>
      <w:r>
        <w:rPr>
          <w:rFonts w:hint="eastAsia" w:ascii="仿宋" w:hAnsi="仿宋" w:eastAsia="仿宋" w:cs="FZFangSong-Z02"/>
          <w:sz w:val="32"/>
          <w:szCs w:val="32"/>
        </w:rPr>
        <w:t>：指事业单位开展专业业务活动及辅助活动所取得的收入。</w:t>
      </w:r>
    </w:p>
    <w:p w14:paraId="1C105028">
      <w:pPr>
        <w:pStyle w:val="9"/>
        <w:rPr>
          <w:rFonts w:ascii="仿宋" w:hAnsi="仿宋" w:eastAsia="仿宋" w:cs="FZFangSong-Z02"/>
          <w:sz w:val="32"/>
          <w:szCs w:val="32"/>
        </w:rPr>
      </w:pPr>
      <w:r>
        <w:rPr>
          <w:rFonts w:hint="eastAsia" w:ascii="仿宋" w:hAnsi="仿宋" w:eastAsia="仿宋"/>
          <w:b/>
          <w:bCs/>
          <w:sz w:val="32"/>
          <w:szCs w:val="32"/>
        </w:rPr>
        <w:t xml:space="preserve">    3</w:t>
      </w:r>
      <w:r>
        <w:rPr>
          <w:rFonts w:hint="eastAsia" w:ascii="仿宋" w:hAnsi="仿宋" w:eastAsia="仿宋" w:cs="FZFangSong-Z02"/>
          <w:sz w:val="32"/>
          <w:szCs w:val="32"/>
        </w:rPr>
        <w:t>、</w:t>
      </w:r>
      <w:r>
        <w:rPr>
          <w:rFonts w:hint="eastAsia" w:ascii="楷体" w:hAnsi="楷体" w:eastAsia="楷体" w:cs="FZFangSong-Z02"/>
          <w:b/>
          <w:sz w:val="32"/>
          <w:szCs w:val="32"/>
        </w:rPr>
        <w:t>其他收入</w:t>
      </w:r>
      <w:r>
        <w:rPr>
          <w:rFonts w:hint="eastAsia" w:ascii="仿宋" w:hAnsi="仿宋" w:eastAsia="仿宋" w:cs="FZFangSong-Z02"/>
          <w:sz w:val="32"/>
          <w:szCs w:val="32"/>
        </w:rPr>
        <w:t>：指除上述</w:t>
      </w:r>
      <w:r>
        <w:rPr>
          <w:rFonts w:hint="eastAsia" w:ascii="仿宋" w:hAnsi="仿宋" w:eastAsia="仿宋"/>
          <w:sz w:val="32"/>
          <w:szCs w:val="32"/>
        </w:rPr>
        <w:t>“</w:t>
      </w:r>
      <w:r>
        <w:rPr>
          <w:rFonts w:hint="eastAsia" w:ascii="仿宋" w:hAnsi="仿宋" w:eastAsia="仿宋" w:cs="FZFangSong-Z02"/>
          <w:sz w:val="32"/>
          <w:szCs w:val="32"/>
        </w:rPr>
        <w:t>财政拨款收入</w:t>
      </w:r>
      <w:r>
        <w:rPr>
          <w:rFonts w:hint="eastAsia" w:ascii="仿宋" w:hAnsi="仿宋" w:eastAsia="仿宋"/>
          <w:sz w:val="32"/>
          <w:szCs w:val="32"/>
        </w:rPr>
        <w:t>”</w:t>
      </w:r>
      <w:r>
        <w:rPr>
          <w:rFonts w:hint="eastAsia" w:ascii="仿宋" w:hAnsi="仿宋" w:eastAsia="仿宋" w:cs="FZFangSong-Z02"/>
          <w:sz w:val="32"/>
          <w:szCs w:val="32"/>
        </w:rPr>
        <w:t>、</w:t>
      </w:r>
      <w:r>
        <w:rPr>
          <w:rFonts w:hint="eastAsia" w:ascii="仿宋" w:hAnsi="仿宋" w:eastAsia="仿宋"/>
          <w:sz w:val="32"/>
          <w:szCs w:val="32"/>
        </w:rPr>
        <w:t>“</w:t>
      </w:r>
      <w:r>
        <w:rPr>
          <w:rFonts w:hint="eastAsia" w:ascii="仿宋" w:hAnsi="仿宋" w:eastAsia="仿宋" w:cs="FZFangSong-Z02"/>
          <w:sz w:val="32"/>
          <w:szCs w:val="32"/>
        </w:rPr>
        <w:t>事业收入</w:t>
      </w:r>
      <w:r>
        <w:rPr>
          <w:rFonts w:hint="eastAsia" w:ascii="仿宋" w:hAnsi="仿宋" w:eastAsia="仿宋"/>
          <w:sz w:val="32"/>
          <w:szCs w:val="32"/>
        </w:rPr>
        <w:t>”</w:t>
      </w:r>
      <w:r>
        <w:rPr>
          <w:rFonts w:hint="eastAsia" w:ascii="仿宋" w:hAnsi="仿宋" w:eastAsia="仿宋" w:cs="FZFangSong-Z02"/>
          <w:sz w:val="32"/>
          <w:szCs w:val="32"/>
        </w:rPr>
        <w:t>等以外的收入。主要是按规定动用的租房收入、存款利息收入等。</w:t>
      </w:r>
    </w:p>
    <w:p w14:paraId="3FF44E73">
      <w:pPr>
        <w:pStyle w:val="9"/>
        <w:rPr>
          <w:rFonts w:ascii="仿宋" w:hAnsi="仿宋" w:eastAsia="仿宋" w:cs="FZFangSong-Z02"/>
          <w:sz w:val="32"/>
          <w:szCs w:val="32"/>
        </w:rPr>
      </w:pPr>
      <w:r>
        <w:rPr>
          <w:rFonts w:hint="eastAsia" w:ascii="仿宋" w:hAnsi="仿宋" w:eastAsia="仿宋"/>
          <w:b/>
          <w:bCs/>
          <w:sz w:val="32"/>
          <w:szCs w:val="32"/>
        </w:rPr>
        <w:t xml:space="preserve">    4</w:t>
      </w:r>
      <w:r>
        <w:rPr>
          <w:rFonts w:hint="eastAsia" w:ascii="仿宋" w:hAnsi="仿宋" w:eastAsia="仿宋" w:cs="FZFangSong-Z02"/>
          <w:sz w:val="32"/>
          <w:szCs w:val="32"/>
        </w:rPr>
        <w:t>、</w:t>
      </w:r>
      <w:r>
        <w:rPr>
          <w:rFonts w:hint="eastAsia" w:ascii="楷体" w:hAnsi="楷体" w:eastAsia="楷体" w:cs="FZFangSong-Z02"/>
          <w:b/>
          <w:sz w:val="32"/>
          <w:szCs w:val="32"/>
        </w:rPr>
        <w:t>基本支出</w:t>
      </w:r>
      <w:r>
        <w:rPr>
          <w:rFonts w:hint="eastAsia" w:ascii="仿宋" w:hAnsi="仿宋" w:eastAsia="仿宋" w:cs="FZFangSong-Z02"/>
          <w:sz w:val="32"/>
          <w:szCs w:val="32"/>
        </w:rPr>
        <w:t>：</w:t>
      </w:r>
      <w:r>
        <w:rPr>
          <w:rFonts w:hint="eastAsia" w:ascii="仿宋" w:hAnsi="仿宋" w:eastAsia="仿宋"/>
          <w:sz w:val="32"/>
          <w:szCs w:val="32"/>
        </w:rPr>
        <w:t>指为保障机构正常运转、完成日常工作任务而发生的人员支出和公用支出。</w:t>
      </w:r>
    </w:p>
    <w:p w14:paraId="446EFD9F">
      <w:pPr>
        <w:rPr>
          <w:rFonts w:ascii="仿宋" w:hAnsi="仿宋" w:eastAsia="仿宋"/>
          <w:sz w:val="32"/>
          <w:szCs w:val="32"/>
        </w:rPr>
      </w:pPr>
      <w:r>
        <w:rPr>
          <w:rFonts w:hint="eastAsia" w:ascii="仿宋" w:hAnsi="仿宋" w:eastAsia="仿宋"/>
          <w:b/>
          <w:bCs/>
          <w:sz w:val="32"/>
          <w:szCs w:val="32"/>
        </w:rPr>
        <w:t xml:space="preserve">    5</w:t>
      </w:r>
      <w:r>
        <w:rPr>
          <w:rFonts w:hint="eastAsia" w:ascii="仿宋" w:hAnsi="仿宋" w:eastAsia="仿宋" w:cs="FZFangSong-Z02"/>
          <w:sz w:val="32"/>
          <w:szCs w:val="32"/>
        </w:rPr>
        <w:t>、</w:t>
      </w:r>
      <w:r>
        <w:rPr>
          <w:rFonts w:hint="eastAsia" w:ascii="楷体" w:hAnsi="楷体" w:eastAsia="楷体" w:cs="FZFangSong-Z02"/>
          <w:b/>
          <w:sz w:val="32"/>
          <w:szCs w:val="32"/>
        </w:rPr>
        <w:t>项目支出</w:t>
      </w:r>
      <w:r>
        <w:rPr>
          <w:rFonts w:hint="eastAsia" w:ascii="仿宋" w:hAnsi="仿宋" w:eastAsia="仿宋" w:cs="FZFangSong-Z02"/>
          <w:sz w:val="32"/>
          <w:szCs w:val="32"/>
        </w:rPr>
        <w:t>：</w:t>
      </w:r>
      <w:r>
        <w:rPr>
          <w:rFonts w:hint="eastAsia" w:ascii="仿宋" w:hAnsi="仿宋" w:eastAsia="仿宋"/>
          <w:sz w:val="32"/>
          <w:szCs w:val="32"/>
        </w:rPr>
        <w:t>指在基本支出之外为完成特定行政任务和事业发展目标所发生的支出。</w:t>
      </w:r>
    </w:p>
    <w:p w14:paraId="7A252287">
      <w:pPr>
        <w:pStyle w:val="9"/>
        <w:rPr>
          <w:rFonts w:ascii="仿宋" w:hAnsi="仿宋" w:eastAsia="仿宋"/>
          <w:sz w:val="32"/>
          <w:szCs w:val="32"/>
        </w:rPr>
      </w:pPr>
      <w:r>
        <w:rPr>
          <w:rFonts w:hint="eastAsia" w:ascii="仿宋" w:hAnsi="仿宋" w:eastAsia="仿宋"/>
          <w:b/>
          <w:bCs/>
          <w:sz w:val="32"/>
          <w:szCs w:val="32"/>
        </w:rPr>
        <w:t xml:space="preserve">    6</w:t>
      </w:r>
      <w:r>
        <w:rPr>
          <w:rFonts w:hint="eastAsia" w:ascii="仿宋" w:hAnsi="仿宋" w:eastAsia="仿宋" w:cs="FZFangSong-Z02"/>
          <w:sz w:val="32"/>
          <w:szCs w:val="32"/>
        </w:rPr>
        <w:t>、</w:t>
      </w:r>
      <w:r>
        <w:rPr>
          <w:rFonts w:hint="eastAsia" w:ascii="楷体" w:hAnsi="楷体" w:eastAsia="楷体" w:cs="FZFangSong-Z02"/>
          <w:b/>
          <w:sz w:val="32"/>
          <w:szCs w:val="32"/>
        </w:rPr>
        <w:t>上缴上级支出</w:t>
      </w:r>
      <w:r>
        <w:rPr>
          <w:rFonts w:hint="eastAsia" w:ascii="仿宋" w:hAnsi="仿宋" w:eastAsia="仿宋" w:cs="FZFangSong-Z02"/>
          <w:sz w:val="32"/>
          <w:szCs w:val="32"/>
        </w:rPr>
        <w:t>：</w:t>
      </w:r>
      <w:r>
        <w:rPr>
          <w:rFonts w:hint="eastAsia" w:ascii="仿宋" w:hAnsi="仿宋" w:eastAsia="仿宋"/>
          <w:sz w:val="32"/>
          <w:szCs w:val="32"/>
        </w:rPr>
        <w:t>指下级单位上缴上级的支出。</w:t>
      </w:r>
    </w:p>
    <w:p w14:paraId="5342C475">
      <w:pPr>
        <w:pStyle w:val="9"/>
        <w:rPr>
          <w:rFonts w:ascii="仿宋" w:hAnsi="仿宋" w:eastAsia="仿宋" w:cs="FZFangSong-Z02"/>
          <w:sz w:val="32"/>
          <w:szCs w:val="32"/>
        </w:rPr>
      </w:pPr>
      <w:r>
        <w:rPr>
          <w:rFonts w:hint="eastAsia" w:ascii="仿宋" w:hAnsi="仿宋" w:eastAsia="仿宋"/>
          <w:b/>
          <w:bCs/>
          <w:sz w:val="32"/>
          <w:szCs w:val="32"/>
        </w:rPr>
        <w:t xml:space="preserve">    7</w:t>
      </w:r>
      <w:r>
        <w:rPr>
          <w:rFonts w:hint="eastAsia" w:ascii="仿宋" w:hAnsi="仿宋" w:eastAsia="仿宋" w:cs="FZFangSong-Z02"/>
          <w:sz w:val="32"/>
          <w:szCs w:val="32"/>
        </w:rPr>
        <w:t>、</w:t>
      </w:r>
      <w:r>
        <w:rPr>
          <w:rFonts w:hint="eastAsia" w:ascii="楷体" w:hAnsi="楷体" w:eastAsia="楷体"/>
          <w:bCs/>
          <w:sz w:val="32"/>
          <w:szCs w:val="32"/>
        </w:rPr>
        <w:t>“</w:t>
      </w:r>
      <w:r>
        <w:rPr>
          <w:rFonts w:hint="eastAsia" w:ascii="楷体" w:hAnsi="楷体" w:eastAsia="楷体" w:cs="FZFangSong-Z02"/>
          <w:sz w:val="32"/>
          <w:szCs w:val="32"/>
        </w:rPr>
        <w:t>三公</w:t>
      </w:r>
      <w:r>
        <w:rPr>
          <w:rFonts w:hint="eastAsia" w:ascii="楷体" w:hAnsi="楷体" w:eastAsia="楷体"/>
          <w:bCs/>
          <w:sz w:val="32"/>
          <w:szCs w:val="32"/>
        </w:rPr>
        <w:t>”</w:t>
      </w:r>
      <w:r>
        <w:rPr>
          <w:rFonts w:hint="eastAsia" w:ascii="楷体" w:hAnsi="楷体" w:eastAsia="楷体" w:cs="FZFangSong-Z02"/>
          <w:sz w:val="32"/>
          <w:szCs w:val="32"/>
        </w:rPr>
        <w:t>经费</w:t>
      </w:r>
      <w:r>
        <w:rPr>
          <w:rFonts w:hint="eastAsia" w:ascii="仿宋" w:hAnsi="仿宋" w:eastAsia="仿宋" w:cs="FZFangSong-Z02"/>
          <w:sz w:val="32"/>
          <w:szCs w:val="32"/>
        </w:rPr>
        <w:t>：纳入市级财政预算管理的</w:t>
      </w:r>
      <w:r>
        <w:rPr>
          <w:rFonts w:hint="eastAsia" w:ascii="仿宋" w:hAnsi="仿宋" w:eastAsia="仿宋"/>
          <w:sz w:val="32"/>
          <w:szCs w:val="32"/>
        </w:rPr>
        <w:t>“</w:t>
      </w:r>
      <w:r>
        <w:rPr>
          <w:rFonts w:hint="eastAsia" w:ascii="仿宋" w:hAnsi="仿宋" w:eastAsia="仿宋" w:cs="FZFangSong-Z02"/>
          <w:sz w:val="32"/>
          <w:szCs w:val="32"/>
        </w:rPr>
        <w:t>三公</w:t>
      </w:r>
      <w:r>
        <w:rPr>
          <w:rFonts w:hint="eastAsia" w:ascii="仿宋" w:hAnsi="仿宋" w:eastAsia="仿宋"/>
          <w:sz w:val="32"/>
          <w:szCs w:val="32"/>
        </w:rPr>
        <w:t>”</w:t>
      </w:r>
      <w:r>
        <w:rPr>
          <w:rFonts w:hint="eastAsia" w:ascii="仿宋" w:hAnsi="仿宋" w:eastAsia="仿宋" w:cs="FZFangSong-Z02"/>
          <w:sz w:val="32"/>
          <w:szCs w:val="32"/>
        </w:rPr>
        <w:t>经费，是指市级部门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14:paraId="27C21052">
      <w:pPr>
        <w:ind w:firstLine="660"/>
        <w:rPr>
          <w:rFonts w:ascii="仿宋" w:hAnsi="仿宋" w:eastAsia="仿宋"/>
          <w:sz w:val="32"/>
          <w:szCs w:val="32"/>
        </w:rPr>
      </w:pPr>
      <w:r>
        <w:rPr>
          <w:rFonts w:hint="eastAsia" w:ascii="仿宋" w:hAnsi="仿宋" w:eastAsia="仿宋"/>
          <w:b/>
          <w:bCs/>
          <w:sz w:val="32"/>
          <w:szCs w:val="32"/>
        </w:rPr>
        <w:t>8</w:t>
      </w:r>
      <w:r>
        <w:rPr>
          <w:rFonts w:hint="eastAsia" w:ascii="仿宋" w:hAnsi="仿宋" w:eastAsia="仿宋" w:cs="FZFangSong-Z02"/>
          <w:sz w:val="32"/>
          <w:szCs w:val="32"/>
        </w:rPr>
        <w:t>、</w:t>
      </w:r>
      <w:r>
        <w:rPr>
          <w:rFonts w:hint="eastAsia" w:ascii="楷体" w:hAnsi="楷体" w:eastAsia="楷体" w:cs="FZFangSong-Z02"/>
          <w:b/>
          <w:sz w:val="32"/>
          <w:szCs w:val="32"/>
        </w:rPr>
        <w:t>机关运行费</w:t>
      </w:r>
      <w:r>
        <w:rPr>
          <w:rFonts w:hint="eastAsia" w:ascii="仿宋" w:hAnsi="仿宋" w:eastAsia="仿宋" w:cs="FZFangSong-Z02"/>
          <w:sz w:val="32"/>
          <w:szCs w:val="32"/>
        </w:rPr>
        <w:t>：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w:t>
      </w:r>
      <w:r>
        <w:rPr>
          <w:rFonts w:hint="eastAsia" w:ascii="仿宋" w:hAnsi="仿宋" w:eastAsia="仿宋"/>
          <w:sz w:val="32"/>
          <w:szCs w:val="32"/>
        </w:rPr>
        <w:t>其他费用。</w:t>
      </w:r>
    </w:p>
    <w:p w14:paraId="1770BE73">
      <w:pPr>
        <w:tabs>
          <w:tab w:val="left" w:pos="11490"/>
        </w:tabs>
        <w:ind w:firstLine="643" w:firstLineChars="200"/>
        <w:rPr>
          <w:rFonts w:ascii="仿宋_GB2312" w:hAnsi="Times New Roman" w:eastAsia="仿宋_GB2312"/>
          <w:sz w:val="32"/>
          <w:szCs w:val="32"/>
        </w:rPr>
      </w:pPr>
      <w:r>
        <w:rPr>
          <w:rFonts w:hint="eastAsia" w:ascii="楷体" w:hAnsi="楷体" w:eastAsia="楷体"/>
          <w:b/>
          <w:sz w:val="32"/>
          <w:szCs w:val="32"/>
        </w:rPr>
        <w:t>9、上年结转</w:t>
      </w:r>
      <w:r>
        <w:rPr>
          <w:rFonts w:hint="eastAsia" w:ascii="仿宋_GB2312" w:hAnsi="Times New Roman" w:eastAsia="仿宋_GB2312"/>
          <w:b/>
          <w:sz w:val="32"/>
          <w:szCs w:val="32"/>
        </w:rPr>
        <w:t>：</w:t>
      </w:r>
      <w:r>
        <w:rPr>
          <w:rFonts w:hint="eastAsia" w:ascii="仿宋" w:hAnsi="仿宋" w:eastAsia="仿宋"/>
          <w:sz w:val="32"/>
          <w:szCs w:val="32"/>
        </w:rPr>
        <w:t>指以前年度尚未完成、结转到本年仍按原规定用途继续使用的资金。</w:t>
      </w:r>
    </w:p>
    <w:p w14:paraId="62555EAB">
      <w:pPr>
        <w:tabs>
          <w:tab w:val="left" w:pos="11490"/>
        </w:tabs>
        <w:ind w:firstLine="643" w:firstLineChars="200"/>
        <w:rPr>
          <w:rFonts w:ascii="仿宋" w:hAnsi="仿宋" w:eastAsia="仿宋"/>
          <w:sz w:val="32"/>
          <w:szCs w:val="32"/>
        </w:rPr>
      </w:pPr>
      <w:r>
        <w:rPr>
          <w:rFonts w:hint="eastAsia" w:ascii="楷体" w:hAnsi="楷体" w:eastAsia="楷体"/>
          <w:b/>
          <w:sz w:val="32"/>
          <w:szCs w:val="32"/>
        </w:rPr>
        <w:t>10、事业单位经营支出：</w:t>
      </w:r>
      <w:r>
        <w:rPr>
          <w:rFonts w:hint="eastAsia" w:ascii="仿宋" w:hAnsi="仿宋" w:eastAsia="仿宋"/>
          <w:sz w:val="32"/>
          <w:szCs w:val="32"/>
        </w:rPr>
        <w:t>指事业单位在专业业务活动及其辅助活动之外开展非独立核算经营活动发生的支出。</w:t>
      </w:r>
    </w:p>
    <w:p w14:paraId="294277CA">
      <w:pPr>
        <w:autoSpaceDE w:val="0"/>
        <w:autoSpaceDN w:val="0"/>
        <w:adjustRightInd w:val="0"/>
        <w:ind w:firstLine="640" w:firstLineChars="200"/>
        <w:jc w:val="left"/>
        <w:rPr>
          <w:rFonts w:ascii="黑体" w:hAnsi="黑体" w:eastAsia="黑体"/>
          <w:sz w:val="32"/>
          <w:szCs w:val="32"/>
        </w:rPr>
      </w:pPr>
      <w:r>
        <w:rPr>
          <w:rFonts w:hint="eastAsia" w:ascii="黑体" w:hAnsi="黑体" w:eastAsia="黑体"/>
          <w:sz w:val="32"/>
          <w:szCs w:val="32"/>
        </w:rPr>
        <w:t>九、其他需要说明的事项</w:t>
      </w:r>
    </w:p>
    <w:p w14:paraId="3F0D084A">
      <w:pPr>
        <w:ind w:firstLine="640" w:firstLineChars="200"/>
        <w:rPr>
          <w:rFonts w:ascii="仿宋" w:hAnsi="仿宋" w:eastAsia="仿宋"/>
          <w:sz w:val="32"/>
          <w:szCs w:val="32"/>
        </w:rPr>
      </w:pPr>
      <w:r>
        <w:rPr>
          <w:rFonts w:hint="eastAsia" w:ascii="仿宋" w:hAnsi="仿宋" w:eastAsia="仿宋"/>
          <w:sz w:val="32"/>
          <w:szCs w:val="32"/>
        </w:rPr>
        <w:t>我部门无其他需要说明的事项。</w:t>
      </w:r>
    </w:p>
    <w:p w14:paraId="3634CFB3"/>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Arial Unicode MS"/>
    <w:panose1 w:val="03000509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0000000000000000000"/>
    <w:charset w:val="86"/>
    <w:family w:val="modern"/>
    <w:pitch w:val="default"/>
    <w:sig w:usb0="00000000" w:usb1="00000000" w:usb2="00000010" w:usb3="00000000" w:csb0="00040000" w:csb1="00000000"/>
  </w:font>
  <w:font w:name="FZFangSong-Z02">
    <w:altName w:val="Arial"/>
    <w:panose1 w:val="00000000000000000000"/>
    <w:charset w:val="00"/>
    <w:family w:val="swiss"/>
    <w:pitch w:val="default"/>
    <w:sig w:usb0="00000000" w:usb1="00000000" w:usb2="00000000" w:usb3="00000000" w:csb0="00000001" w:csb1="00000000"/>
  </w:font>
  <w:font w:name="Arial">
    <w:panose1 w:val="020B0604020202020204"/>
    <w:charset w:val="00"/>
    <w:family w:val="auto"/>
    <w:pitch w:val="default"/>
    <w:sig w:usb0="E0002EFF" w:usb1="C000785B" w:usb2="00000009" w:usb3="00000000" w:csb0="400001FF" w:csb1="FFFF0000"/>
  </w:font>
  <w:font w:name="KSOF51D5AD36">
    <w:panose1 w:val="020B0604020202020204"/>
    <w:charset w:val="86"/>
    <w:family w:val="auto"/>
    <w:pitch w:val="default"/>
    <w:sig w:usb0="00000001" w:usb1="00000000" w:usb2="00000000" w:usb3="00000000" w:csb0="00040001" w:csb1="00000000"/>
  </w:font>
  <w:font w:name="KSOFE4500885">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B4FA62">
    <w:pPr>
      <w:pStyle w:val="2"/>
      <w:jc w:val="center"/>
      <w:rPr>
        <w:sz w:val="24"/>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6228C0"/>
    <w:rsid w:val="0001270C"/>
    <w:rsid w:val="00012EC2"/>
    <w:rsid w:val="00071A87"/>
    <w:rsid w:val="00085872"/>
    <w:rsid w:val="000C6F69"/>
    <w:rsid w:val="000E4071"/>
    <w:rsid w:val="0012554B"/>
    <w:rsid w:val="001902B7"/>
    <w:rsid w:val="001B43EA"/>
    <w:rsid w:val="001C111E"/>
    <w:rsid w:val="001C2617"/>
    <w:rsid w:val="001E26B8"/>
    <w:rsid w:val="001F424E"/>
    <w:rsid w:val="00200CC3"/>
    <w:rsid w:val="0020329D"/>
    <w:rsid w:val="00205FE0"/>
    <w:rsid w:val="00255247"/>
    <w:rsid w:val="003D1AF3"/>
    <w:rsid w:val="004624F3"/>
    <w:rsid w:val="004A7EDC"/>
    <w:rsid w:val="00525A9E"/>
    <w:rsid w:val="006228C0"/>
    <w:rsid w:val="00696422"/>
    <w:rsid w:val="006B3124"/>
    <w:rsid w:val="006F186D"/>
    <w:rsid w:val="006F3443"/>
    <w:rsid w:val="00763C3C"/>
    <w:rsid w:val="007C3ACC"/>
    <w:rsid w:val="0081599A"/>
    <w:rsid w:val="008347DA"/>
    <w:rsid w:val="00853FB5"/>
    <w:rsid w:val="00874F52"/>
    <w:rsid w:val="008D053B"/>
    <w:rsid w:val="009E1895"/>
    <w:rsid w:val="009F0552"/>
    <w:rsid w:val="00AA08EB"/>
    <w:rsid w:val="00AA11C0"/>
    <w:rsid w:val="00AA7826"/>
    <w:rsid w:val="00B27E9D"/>
    <w:rsid w:val="00B350B3"/>
    <w:rsid w:val="00B82525"/>
    <w:rsid w:val="00BD1285"/>
    <w:rsid w:val="00C54A06"/>
    <w:rsid w:val="00D4475F"/>
    <w:rsid w:val="00D472FF"/>
    <w:rsid w:val="00E25821"/>
    <w:rsid w:val="00E54CDC"/>
    <w:rsid w:val="00EA49C6"/>
    <w:rsid w:val="00F16149"/>
    <w:rsid w:val="00F44D61"/>
    <w:rsid w:val="00F7337D"/>
    <w:rsid w:val="00F93E65"/>
    <w:rsid w:val="00FA21F5"/>
    <w:rsid w:val="00FB2DDD"/>
    <w:rsid w:val="179E10F2"/>
    <w:rsid w:val="1CD21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99"/>
    <w:pPr>
      <w:tabs>
        <w:tab w:val="center" w:pos="4153"/>
        <w:tab w:val="right" w:pos="8306"/>
      </w:tabs>
      <w:snapToGrid w:val="0"/>
      <w:jc w:val="left"/>
    </w:pPr>
    <w:rPr>
      <w:rFonts w:ascii="Times New Roman" w:hAnsi="Times New Roman"/>
      <w:sz w:val="18"/>
      <w:szCs w:val="18"/>
    </w:rPr>
  </w:style>
  <w:style w:type="paragraph" w:styleId="3">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unhideWhenUsed/>
    <w:qFormat/>
    <w:uiPriority w:val="0"/>
    <w:pPr>
      <w:widowControl/>
      <w:spacing w:before="100" w:beforeAutospacing="1" w:after="100" w:afterAutospacing="1"/>
      <w:jc w:val="left"/>
    </w:pPr>
    <w:rPr>
      <w:rFonts w:ascii="宋体" w:hAnsi="宋体" w:cs="宋体"/>
      <w:kern w:val="0"/>
      <w:sz w:val="24"/>
      <w:szCs w:val="24"/>
    </w:rPr>
  </w:style>
  <w:style w:type="character" w:styleId="7">
    <w:name w:val="Strong"/>
    <w:basedOn w:val="6"/>
    <w:qFormat/>
    <w:uiPriority w:val="0"/>
    <w:rPr>
      <w:b/>
    </w:rPr>
  </w:style>
  <w:style w:type="character" w:customStyle="1" w:styleId="8">
    <w:name w:val="页脚 Char"/>
    <w:basedOn w:val="6"/>
    <w:link w:val="2"/>
    <w:qFormat/>
    <w:uiPriority w:val="99"/>
    <w:rPr>
      <w:rFonts w:ascii="Times New Roman" w:hAnsi="Times New Roman" w:eastAsia="宋体" w:cs="Times New Roman"/>
      <w:sz w:val="18"/>
      <w:szCs w:val="18"/>
    </w:rPr>
  </w:style>
  <w:style w:type="paragraph" w:customStyle="1" w:styleId="9">
    <w:name w:val="Default"/>
    <w:uiPriority w:val="0"/>
    <w:pPr>
      <w:widowControl w:val="0"/>
      <w:autoSpaceDE w:val="0"/>
      <w:autoSpaceDN w:val="0"/>
      <w:adjustRightInd w:val="0"/>
    </w:pPr>
    <w:rPr>
      <w:rFonts w:ascii="Times New Roman" w:hAnsi="Times New Roman" w:cs="Times New Roman" w:eastAsiaTheme="minorEastAsia"/>
      <w:color w:val="000000"/>
      <w:kern w:val="0"/>
      <w:sz w:val="24"/>
      <w:szCs w:val="24"/>
      <w:lang w:val="en-US" w:eastAsia="zh-CN" w:bidi="ar-SA"/>
    </w:rPr>
  </w:style>
  <w:style w:type="character" w:customStyle="1" w:styleId="10">
    <w:name w:val="页眉 Char"/>
    <w:basedOn w:val="6"/>
    <w:link w:val="3"/>
    <w:semiHidden/>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7776D25-6786-47EE-B150-743E2AF6F162}">
  <ds:schemaRefs/>
</ds:datastoreItem>
</file>

<file path=docProps/app.xml><?xml version="1.0" encoding="utf-8"?>
<Properties xmlns="http://schemas.openxmlformats.org/officeDocument/2006/extended-properties" xmlns:vt="http://schemas.openxmlformats.org/officeDocument/2006/docPropsVTypes">
  <Template>Normal</Template>
  <Pages>18</Pages>
  <Words>7353</Words>
  <Characters>7568</Characters>
  <Lines>63</Lines>
  <Paragraphs>17</Paragraphs>
  <TotalTime>4294316609</TotalTime>
  <ScaleCrop>false</ScaleCrop>
  <LinksUpToDate>false</LinksUpToDate>
  <CharactersWithSpaces>7585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2018-02-14T01:27:00Z</dcterms:created>
  <dc:creator>lenovo</dc:creator>
  <cp:lastModifiedBy>BianL</cp:lastModifiedBy>
  <dcterms:modified xsi:type="dcterms:W3CDTF">2018-03-08T09:36:26Z</dcterms:modified>
  <cp:revision>45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eyJoZGlkIjoiOTY1NDE1NDI3YWU5MWQ5YTlkN2Q3ZjQyZmM0N2I3ZDEifQ==</vt:lpwstr>
  </property>
  <property fmtid="{D5CDD505-2E9C-101B-9397-08002B2CF9AE}" pid="3" name="KSOProductBuildVer">
    <vt:lpwstr>2052-12.1.0.26895</vt:lpwstr>
  </property>
  <property fmtid="{D5CDD505-2E9C-101B-9397-08002B2CF9AE}" pid="4" name="ICV">
    <vt:lpwstr>D98C9EFF6FD34A2A9FF722B31F34AA3F_12</vt:lpwstr>
  </property>
</Properties>
</file>