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C09E68">
      <w:pPr>
        <w:spacing w:line="584" w:lineRule="exact"/>
        <w:ind w:firstLine="880" w:firstLineChars="200"/>
        <w:jc w:val="center"/>
        <w:rPr>
          <w:rFonts w:ascii="Times New Roman" w:hAnsi="Times New Roman" w:eastAsia="仿宋_GB2312" w:cs="Times New Roman"/>
          <w:sz w:val="44"/>
          <w:szCs w:val="44"/>
        </w:rPr>
      </w:pPr>
    </w:p>
    <w:p w14:paraId="0AA189C8">
      <w:pPr>
        <w:spacing w:line="584" w:lineRule="exact"/>
        <w:ind w:firstLine="880" w:firstLineChars="200"/>
        <w:jc w:val="center"/>
        <w:rPr>
          <w:rFonts w:ascii="Times New Roman" w:hAnsi="Times New Roman" w:eastAsia="仿宋_GB2312" w:cs="Times New Roman"/>
          <w:sz w:val="44"/>
          <w:szCs w:val="44"/>
        </w:rPr>
      </w:pPr>
    </w:p>
    <w:p w14:paraId="2DD2CB08">
      <w:pPr>
        <w:spacing w:line="584" w:lineRule="exact"/>
        <w:ind w:firstLine="880" w:firstLineChars="200"/>
        <w:jc w:val="center"/>
        <w:rPr>
          <w:rFonts w:ascii="Times New Roman" w:hAnsi="Times New Roman" w:eastAsia="方正小标宋简体" w:cs="Times New Roman"/>
          <w:sz w:val="44"/>
          <w:szCs w:val="44"/>
        </w:rPr>
      </w:pPr>
      <w:r>
        <w:rPr>
          <w:rFonts w:hint="eastAsia" w:ascii="Times New Roman" w:hAnsi="Times New Roman" w:eastAsia="方正小标宋简体" w:cs="Times New Roman"/>
          <w:sz w:val="44"/>
          <w:szCs w:val="44"/>
        </w:rPr>
        <w:t>中共</w:t>
      </w:r>
      <w:r>
        <w:rPr>
          <w:rFonts w:ascii="Times New Roman" w:hAnsi="Times New Roman" w:eastAsia="方正小标宋简体" w:cs="Times New Roman"/>
          <w:sz w:val="44"/>
          <w:szCs w:val="44"/>
        </w:rPr>
        <w:t>廊坊市委统战部</w:t>
      </w:r>
    </w:p>
    <w:p w14:paraId="6E843F18">
      <w:pPr>
        <w:spacing w:line="584" w:lineRule="exact"/>
        <w:ind w:firstLine="880" w:firstLineChars="200"/>
        <w:jc w:val="center"/>
        <w:rPr>
          <w:rFonts w:ascii="Times New Roman" w:hAnsi="Times New Roman" w:eastAsia="方正小标宋简体" w:cs="Times New Roman"/>
          <w:sz w:val="44"/>
          <w:szCs w:val="44"/>
        </w:rPr>
      </w:pPr>
      <w:r>
        <w:rPr>
          <w:rFonts w:ascii="Times New Roman" w:hAnsi="Times New Roman" w:eastAsia="方正小标宋简体" w:cs="Times New Roman"/>
          <w:sz w:val="44"/>
          <w:szCs w:val="44"/>
        </w:rPr>
        <w:t>20</w:t>
      </w:r>
      <w:r>
        <w:rPr>
          <w:rFonts w:hint="eastAsia" w:ascii="Times New Roman" w:hAnsi="Times New Roman" w:eastAsia="方正小标宋简体" w:cs="Times New Roman"/>
          <w:sz w:val="44"/>
          <w:szCs w:val="44"/>
        </w:rPr>
        <w:t>21</w:t>
      </w:r>
      <w:r>
        <w:rPr>
          <w:rFonts w:ascii="Times New Roman" w:hAnsi="Times New Roman" w:eastAsia="方正小标宋简体" w:cs="Times New Roman"/>
          <w:sz w:val="44"/>
          <w:szCs w:val="44"/>
        </w:rPr>
        <w:t>年部门预算信息公开</w:t>
      </w:r>
      <w:r>
        <w:rPr>
          <w:rFonts w:hint="eastAsia" w:ascii="Times New Roman" w:hAnsi="Times New Roman" w:eastAsia="方正小标宋简体" w:cs="Times New Roman"/>
          <w:sz w:val="44"/>
          <w:szCs w:val="44"/>
        </w:rPr>
        <w:t>情况说明</w:t>
      </w:r>
    </w:p>
    <w:p w14:paraId="51375459">
      <w:pPr>
        <w:spacing w:line="584" w:lineRule="exact"/>
        <w:ind w:firstLine="880" w:firstLineChars="200"/>
        <w:jc w:val="center"/>
        <w:rPr>
          <w:rFonts w:ascii="Times New Roman" w:hAnsi="Times New Roman" w:eastAsia="仿宋_GB2312" w:cs="Times New Roman"/>
          <w:sz w:val="44"/>
          <w:szCs w:val="44"/>
        </w:rPr>
      </w:pPr>
    </w:p>
    <w:p w14:paraId="1A2DC05D">
      <w:pPr>
        <w:spacing w:line="584" w:lineRule="exact"/>
        <w:ind w:firstLine="640" w:firstLineChars="200"/>
        <w:rPr>
          <w:rFonts w:ascii="仿宋" w:hAnsi="仿宋" w:eastAsia="仿宋" w:cs="Times New Roman"/>
          <w:sz w:val="32"/>
          <w:szCs w:val="32"/>
        </w:rPr>
      </w:pPr>
      <w:r>
        <w:rPr>
          <w:rFonts w:ascii="仿宋" w:hAnsi="仿宋" w:eastAsia="仿宋" w:cs="Times New Roman"/>
          <w:sz w:val="32"/>
          <w:szCs w:val="32"/>
        </w:rPr>
        <w:t>按照《中华人民共和国预算法》、《中华人民共和国预算法实施条例》、《地方预决算公开操作规程》和《河北省省级预算公开办法》规定，现将</w:t>
      </w:r>
      <w:r>
        <w:rPr>
          <w:rFonts w:hint="eastAsia" w:ascii="仿宋" w:hAnsi="仿宋" w:eastAsia="仿宋" w:cs="Times New Roman"/>
          <w:sz w:val="32"/>
          <w:szCs w:val="32"/>
        </w:rPr>
        <w:t>中共</w:t>
      </w:r>
      <w:r>
        <w:rPr>
          <w:rFonts w:ascii="仿宋" w:hAnsi="仿宋" w:eastAsia="仿宋" w:cs="Times New Roman"/>
          <w:sz w:val="32"/>
          <w:szCs w:val="32"/>
        </w:rPr>
        <w:t>廊坊市委统战部</w:t>
      </w:r>
      <w:r>
        <w:rPr>
          <w:rFonts w:hint="eastAsia" w:ascii="仿宋" w:hAnsi="仿宋" w:eastAsia="仿宋" w:cs="Times New Roman"/>
          <w:sz w:val="32"/>
          <w:szCs w:val="32"/>
          <w:lang w:val="en-US" w:eastAsia="zh-CN"/>
        </w:rPr>
        <w:t xml:space="preserve"> </w:t>
      </w:r>
      <w:r>
        <w:rPr>
          <w:rFonts w:ascii="仿宋" w:hAnsi="仿宋" w:eastAsia="仿宋" w:cs="Times New Roman"/>
          <w:sz w:val="32"/>
          <w:szCs w:val="32"/>
        </w:rPr>
        <w:t>20</w:t>
      </w:r>
      <w:r>
        <w:rPr>
          <w:rFonts w:hint="eastAsia" w:ascii="仿宋" w:hAnsi="仿宋" w:eastAsia="仿宋" w:cs="Times New Roman"/>
          <w:sz w:val="32"/>
          <w:szCs w:val="32"/>
        </w:rPr>
        <w:t>21</w:t>
      </w:r>
      <w:r>
        <w:rPr>
          <w:rFonts w:ascii="仿宋" w:hAnsi="仿宋" w:eastAsia="仿宋" w:cs="Times New Roman"/>
          <w:sz w:val="32"/>
          <w:szCs w:val="32"/>
        </w:rPr>
        <w:t>年部门预算公开如下：</w:t>
      </w:r>
    </w:p>
    <w:p w14:paraId="05BAACDB">
      <w:pPr>
        <w:spacing w:line="584" w:lineRule="exact"/>
        <w:ind w:firstLine="640" w:firstLineChars="200"/>
        <w:rPr>
          <w:rFonts w:ascii="Times New Roman" w:hAnsi="Times New Roman" w:eastAsia="黑体" w:cs="Times New Roman"/>
          <w:sz w:val="32"/>
          <w:szCs w:val="32"/>
        </w:rPr>
      </w:pPr>
      <w:r>
        <w:rPr>
          <w:rFonts w:ascii="Times New Roman" w:hAnsi="Times New Roman" w:eastAsia="黑体" w:cs="Times New Roman"/>
          <w:sz w:val="32"/>
          <w:szCs w:val="32"/>
        </w:rPr>
        <w:t>一、部门职责及机构设置情况</w:t>
      </w:r>
    </w:p>
    <w:p w14:paraId="0FC91CAE">
      <w:pPr>
        <w:spacing w:line="584" w:lineRule="exact"/>
        <w:ind w:firstLine="643" w:firstLineChars="200"/>
        <w:rPr>
          <w:rFonts w:ascii="Times New Roman" w:hAnsi="Times New Roman" w:eastAsia="楷体_GB2312" w:cs="Times New Roman"/>
          <w:b/>
          <w:sz w:val="32"/>
          <w:szCs w:val="32"/>
        </w:rPr>
      </w:pPr>
      <w:r>
        <w:rPr>
          <w:rFonts w:ascii="Times New Roman" w:hAnsi="Times New Roman" w:eastAsia="楷体_GB2312" w:cs="Times New Roman"/>
          <w:b/>
          <w:sz w:val="32"/>
          <w:szCs w:val="32"/>
        </w:rPr>
        <w:t>部门职责：</w:t>
      </w:r>
    </w:p>
    <w:p w14:paraId="71820EB2">
      <w:pPr>
        <w:spacing w:line="500" w:lineRule="exact"/>
        <w:ind w:firstLine="640" w:firstLineChars="200"/>
        <w:jc w:val="left"/>
        <w:rPr>
          <w:rFonts w:ascii="仿宋" w:hAnsi="仿宋" w:eastAsia="仿宋" w:cs="Times New Roman"/>
          <w:sz w:val="32"/>
          <w:szCs w:val="32"/>
        </w:rPr>
      </w:pPr>
      <w:r>
        <w:rPr>
          <w:rFonts w:hint="eastAsia" w:ascii="仿宋" w:hAnsi="仿宋" w:eastAsia="仿宋" w:cs="Times New Roman"/>
          <w:sz w:val="32"/>
          <w:szCs w:val="32"/>
        </w:rPr>
        <w:t>根据《中共廊坊市委统一战线工作部职能配置、内设机构和人员编制规定》，</w:t>
      </w:r>
      <w:r>
        <w:rPr>
          <w:rFonts w:ascii="仿宋" w:hAnsi="仿宋" w:eastAsia="仿宋" w:cs="Times New Roman"/>
          <w:sz w:val="32"/>
          <w:szCs w:val="32"/>
        </w:rPr>
        <w:t xml:space="preserve"> 中共廊坊市委统一战线工作部的主要职责是：</w:t>
      </w:r>
    </w:p>
    <w:p w14:paraId="065696CD">
      <w:pPr>
        <w:spacing w:line="500" w:lineRule="exact"/>
        <w:ind w:firstLine="640" w:firstLineChars="200"/>
        <w:jc w:val="left"/>
        <w:rPr>
          <w:rFonts w:ascii="仿宋" w:hAnsi="仿宋" w:eastAsia="仿宋" w:cs="Times New Roman"/>
          <w:sz w:val="32"/>
          <w:szCs w:val="32"/>
        </w:rPr>
      </w:pPr>
      <w:r>
        <w:rPr>
          <w:rFonts w:ascii="仿宋" w:hAnsi="仿宋" w:eastAsia="仿宋" w:cs="Times New Roman"/>
          <w:sz w:val="32"/>
          <w:szCs w:val="32"/>
        </w:rPr>
        <w:t>（一）贯彻落实加强党对统一战线工作集中统一领导的要求，发挥市委在统战工作方面的参谋机构、组织协调机构、具体执行机构、督促检查机构作用，了解情况、掌握政策、协调关系、安排人事、增进共识、加强团结，协调统一战线各方面关系，组织落实中央、省委、市委关于统一战线工作重大决策部署，巩固壮大最广泛的统一战线。</w:t>
      </w:r>
    </w:p>
    <w:p w14:paraId="594E33C3">
      <w:pPr>
        <w:spacing w:line="500" w:lineRule="exact"/>
        <w:ind w:firstLine="640" w:firstLineChars="200"/>
        <w:jc w:val="left"/>
        <w:rPr>
          <w:rFonts w:ascii="仿宋" w:hAnsi="仿宋" w:eastAsia="仿宋" w:cs="Times New Roman"/>
          <w:sz w:val="32"/>
          <w:szCs w:val="32"/>
        </w:rPr>
      </w:pPr>
      <w:r>
        <w:rPr>
          <w:rFonts w:ascii="仿宋" w:hAnsi="仿宋" w:eastAsia="仿宋" w:cs="Times New Roman"/>
          <w:sz w:val="32"/>
          <w:szCs w:val="32"/>
        </w:rPr>
        <w:t>（二）开展统一战线理论研究，研究拟订统一战线工作政策并推动落实，深入调查研究，及时向市委报告统一战线工作情况并提出建议，统筹协调和指导各地各部门各单位统一战线工作。</w:t>
      </w:r>
    </w:p>
    <w:p w14:paraId="6FCB467F">
      <w:pPr>
        <w:spacing w:line="500" w:lineRule="exact"/>
        <w:ind w:firstLine="640" w:firstLineChars="200"/>
        <w:jc w:val="left"/>
        <w:rPr>
          <w:rFonts w:ascii="仿宋" w:hAnsi="仿宋" w:eastAsia="仿宋" w:cs="Times New Roman"/>
          <w:sz w:val="32"/>
          <w:szCs w:val="32"/>
        </w:rPr>
      </w:pPr>
      <w:r>
        <w:rPr>
          <w:rFonts w:ascii="仿宋" w:hAnsi="仿宋" w:eastAsia="仿宋" w:cs="Times New Roman"/>
          <w:sz w:val="32"/>
          <w:szCs w:val="32"/>
        </w:rPr>
        <w:t>（三）负责发现、培养党外代表人士，负责党外人士的政治安排，会同有关部门做好安排党外人士担任政府和司法机关等领导职务的工作，协助民主党派市委、市工商联和市有关团体做好干部管理工作，反映和协调解决党外代表人士工作生活中的实际困难。</w:t>
      </w:r>
    </w:p>
    <w:p w14:paraId="7B655FD1">
      <w:pPr>
        <w:spacing w:line="500" w:lineRule="exact"/>
        <w:ind w:firstLine="640" w:firstLineChars="200"/>
        <w:jc w:val="left"/>
        <w:rPr>
          <w:rFonts w:ascii="仿宋" w:hAnsi="仿宋" w:eastAsia="仿宋" w:cs="Times New Roman"/>
          <w:sz w:val="32"/>
          <w:szCs w:val="32"/>
        </w:rPr>
      </w:pPr>
      <w:r>
        <w:rPr>
          <w:rFonts w:ascii="仿宋" w:hAnsi="仿宋" w:eastAsia="仿宋" w:cs="Times New Roman"/>
          <w:sz w:val="32"/>
          <w:szCs w:val="32"/>
        </w:rPr>
        <w:t>（四）贯彻落实党的宣传工作方针，统筹推进全市统一战线宣传工作，拟订全市统一战线宣传工作规划并组织实施，研判涉及统一战线的舆情并协调有关部门应对处置。</w:t>
      </w:r>
    </w:p>
    <w:p w14:paraId="2A0C3742">
      <w:pPr>
        <w:spacing w:line="500" w:lineRule="exact"/>
        <w:ind w:firstLine="640" w:firstLineChars="200"/>
        <w:jc w:val="left"/>
        <w:rPr>
          <w:rFonts w:ascii="仿宋" w:hAnsi="仿宋" w:eastAsia="仿宋" w:cs="Times New Roman"/>
          <w:sz w:val="32"/>
          <w:szCs w:val="32"/>
        </w:rPr>
      </w:pPr>
      <w:r>
        <w:rPr>
          <w:rFonts w:ascii="仿宋" w:hAnsi="仿宋" w:eastAsia="仿宋" w:cs="Times New Roman"/>
          <w:sz w:val="32"/>
          <w:szCs w:val="32"/>
        </w:rPr>
        <w:t>（五）负责联系各民主党派，通报情况、反映意见，贯彻落实中国共产党领导的多党合作和政治协商制度以及对民主党派的方针政策，支持、帮助民主党派加强自身建设，做好支持民主党派履行职责、发挥作用的工作。</w:t>
      </w:r>
    </w:p>
    <w:p w14:paraId="3304043D">
      <w:pPr>
        <w:spacing w:line="500" w:lineRule="exact"/>
        <w:ind w:firstLine="640" w:firstLineChars="200"/>
        <w:jc w:val="left"/>
        <w:rPr>
          <w:rFonts w:ascii="仿宋" w:hAnsi="仿宋" w:eastAsia="仿宋" w:cs="Times New Roman"/>
          <w:sz w:val="32"/>
          <w:szCs w:val="32"/>
        </w:rPr>
      </w:pPr>
      <w:r>
        <w:rPr>
          <w:rFonts w:ascii="仿宋" w:hAnsi="仿宋" w:eastAsia="仿宋" w:cs="Times New Roman"/>
          <w:sz w:val="32"/>
          <w:szCs w:val="32"/>
        </w:rPr>
        <w:t>（六）贯彻落实党的民族工作方针，协调落实民族工作政策和重大措施，协调处理民族工作中的重大问题，根据分工做好少数民族干部工作，领导市民族宗教事务局依法管理民族事务，全面促进民族事业发展。</w:t>
      </w:r>
    </w:p>
    <w:p w14:paraId="083728C6">
      <w:pPr>
        <w:spacing w:line="500" w:lineRule="exact"/>
        <w:ind w:firstLine="640" w:firstLineChars="200"/>
        <w:jc w:val="left"/>
        <w:rPr>
          <w:rFonts w:ascii="仿宋" w:hAnsi="仿宋" w:eastAsia="仿宋" w:cs="Times New Roman"/>
          <w:sz w:val="32"/>
          <w:szCs w:val="32"/>
        </w:rPr>
      </w:pPr>
      <w:r>
        <w:rPr>
          <w:rFonts w:ascii="仿宋" w:hAnsi="仿宋" w:eastAsia="仿宋" w:cs="Times New Roman"/>
          <w:sz w:val="32"/>
          <w:szCs w:val="32"/>
        </w:rPr>
        <w:t>（七）贯彻落实党的宗教工作基本方针和政策，研究拟定宗教工作的政策措施并督促落实，巩固和发展同宗教界的爱国统一战线。</w:t>
      </w:r>
    </w:p>
    <w:p w14:paraId="3C4AD626">
      <w:pPr>
        <w:spacing w:line="500" w:lineRule="exact"/>
        <w:ind w:firstLine="640" w:firstLineChars="200"/>
        <w:jc w:val="left"/>
        <w:rPr>
          <w:rFonts w:ascii="仿宋" w:hAnsi="仿宋" w:eastAsia="仿宋" w:cs="Times New Roman"/>
          <w:sz w:val="32"/>
          <w:szCs w:val="32"/>
        </w:rPr>
      </w:pPr>
      <w:r>
        <w:rPr>
          <w:rFonts w:ascii="仿宋" w:hAnsi="仿宋" w:eastAsia="仿宋" w:cs="Times New Roman"/>
          <w:sz w:val="32"/>
          <w:szCs w:val="32"/>
        </w:rPr>
        <w:t>（八）负责联系、培养无党派代表人士，支持、帮助无党派人士加强自身建设、发挥作用。调查研究党外知识分子和新的社会阶层人士情况并提出政策建议，联系、培养党外知识分子和新的社会阶层代表人士，开展思想政治工作，指导高等学校、科研院所、国有企业等有关单位和社会组织开展党外知识分子和新的社会阶层人士统战工作。</w:t>
      </w:r>
    </w:p>
    <w:p w14:paraId="69A7C1D6">
      <w:pPr>
        <w:spacing w:line="500" w:lineRule="exact"/>
        <w:ind w:firstLine="640" w:firstLineChars="200"/>
        <w:jc w:val="left"/>
        <w:rPr>
          <w:rFonts w:ascii="仿宋" w:hAnsi="仿宋" w:eastAsia="仿宋" w:cs="Times New Roman"/>
          <w:sz w:val="32"/>
          <w:szCs w:val="32"/>
        </w:rPr>
      </w:pPr>
      <w:r>
        <w:rPr>
          <w:rFonts w:ascii="仿宋" w:hAnsi="仿宋" w:eastAsia="仿宋" w:cs="Times New Roman"/>
          <w:sz w:val="32"/>
          <w:szCs w:val="32"/>
        </w:rPr>
        <w:t>（九）参与制定、推动落实鼓励支持引导非公有制经济发展的政策措施，调查研究非公有制经济人士情况并提出政策建议，了解和反映非公有制经济人士的意见，团结、服务、引导、教育非公有制经济人士，促进非公有制经济健康发展和非公有制经济人士健康成长。</w:t>
      </w:r>
    </w:p>
    <w:p w14:paraId="5D8EDCED">
      <w:pPr>
        <w:spacing w:line="500" w:lineRule="exact"/>
        <w:ind w:firstLine="640" w:firstLineChars="200"/>
        <w:jc w:val="left"/>
        <w:rPr>
          <w:rFonts w:ascii="仿宋" w:hAnsi="仿宋" w:eastAsia="仿宋" w:cs="Times New Roman"/>
          <w:sz w:val="32"/>
          <w:szCs w:val="32"/>
        </w:rPr>
      </w:pPr>
      <w:r>
        <w:rPr>
          <w:rFonts w:ascii="仿宋" w:hAnsi="仿宋" w:eastAsia="仿宋" w:cs="Times New Roman"/>
          <w:sz w:val="32"/>
          <w:szCs w:val="32"/>
        </w:rPr>
        <w:t>（十）统一领导全市海外统战工作，牵头开展港澳统战工作。贯彻落实党的海外统战工作政策措施并组织协调、督促检查落实，会同有关部门对香港、澳门地区统一战线工作进行调查研究并提出政策建议，联系香港、澳门有关党派、团体及代表人士，联系海外有关社团及代表人士，做好统一战线外事管理工作。</w:t>
      </w:r>
    </w:p>
    <w:p w14:paraId="16F75FA2">
      <w:pPr>
        <w:spacing w:line="500" w:lineRule="exact"/>
        <w:ind w:firstLine="640" w:firstLineChars="200"/>
        <w:jc w:val="left"/>
        <w:rPr>
          <w:rFonts w:ascii="仿宋" w:hAnsi="仿宋" w:eastAsia="仿宋" w:cs="Times New Roman"/>
          <w:sz w:val="32"/>
          <w:szCs w:val="32"/>
        </w:rPr>
      </w:pPr>
      <w:r>
        <w:rPr>
          <w:rFonts w:ascii="仿宋" w:hAnsi="仿宋" w:eastAsia="仿宋" w:cs="Times New Roman"/>
          <w:sz w:val="32"/>
          <w:szCs w:val="32"/>
        </w:rPr>
        <w:t>（十一）贯彻执行党中央、国务院对台工作的方针政策。在市委、市政府的统一领导下，开展对台工作调查研究并结合我市实际提出对策和建议。对全市涉台工作实施统一管理。组织、指导、管理、协调市委、市政府各部门和各县（市、区）的对台工作；检查了解各县（市、区）、市直各部门对党中央、国务院对台方针政策和省委、省政府，市委、市政府有关对台工作指示贯彻落实情况。调查研究台湾形势和廊台经贸之间交流往来动向，提出对策建议。统筹协调涉台法律事务。会同有关部门统筹协调和指导对台经贸工作。组织重要台商的投资活动，参与市政府对台大型招商活动。协调、指导全市涉台金融、文化、学术、教育、科技、体育、卫生等领域的交流与合作及廊台人员往来工作。负责我市赴台交流事项的报批、赴台交流人员的行前指导及归后总结工作；负责对台湾上层重点人士的联络和来我市台胞的接待服务工作。负责全市对台宣传和涉台教育工作。指导全市宣传媒体涉台新闻报道工作；负责全市有关涉台事务的新闻发布；协调、处理市内涉台重大事件；负责对全市对台工作干部的培训工作。指导市各民主党派、工商联和其他群众团体有关重点人士、重大活动方面的涉台工作。按中央有关规定，负责全市对台接触的组织实施。负责市委对台工作领导小组的日常工作。完成市委、市政府和省台办交办的其他任务。</w:t>
      </w:r>
    </w:p>
    <w:p w14:paraId="3FC4F7B2">
      <w:pPr>
        <w:spacing w:line="500" w:lineRule="exact"/>
        <w:ind w:firstLine="640" w:firstLineChars="200"/>
        <w:jc w:val="left"/>
        <w:rPr>
          <w:rFonts w:ascii="仿宋" w:hAnsi="仿宋" w:eastAsia="仿宋" w:cs="Times New Roman"/>
          <w:sz w:val="32"/>
          <w:szCs w:val="32"/>
        </w:rPr>
      </w:pPr>
      <w:r>
        <w:rPr>
          <w:rFonts w:ascii="仿宋" w:hAnsi="仿宋" w:eastAsia="仿宋" w:cs="Times New Roman"/>
          <w:sz w:val="32"/>
          <w:szCs w:val="32"/>
        </w:rPr>
        <w:t>（十二）统一管理全市侨务工作，贯彻落实党的侨务工作方针政策并组织协调、督促检查落实，调查研究侨情和侨务工作情况，管理侨务行政事务，统筹协调有关部门和社会团体涉侨工作，联系海外有关侨团和代表人士，指导推动涉侨宣传、文化交流、华文教育工作等，保护华侨和归侨侨眷在市内的合法权利和利益。</w:t>
      </w:r>
    </w:p>
    <w:p w14:paraId="520B0316">
      <w:pPr>
        <w:spacing w:line="500" w:lineRule="exact"/>
        <w:ind w:firstLine="640" w:firstLineChars="200"/>
        <w:jc w:val="left"/>
        <w:rPr>
          <w:rFonts w:ascii="仿宋" w:hAnsi="仿宋" w:eastAsia="仿宋" w:cs="Times New Roman"/>
          <w:sz w:val="32"/>
          <w:szCs w:val="32"/>
        </w:rPr>
      </w:pPr>
      <w:r>
        <w:rPr>
          <w:rFonts w:ascii="仿宋" w:hAnsi="仿宋" w:eastAsia="仿宋" w:cs="Times New Roman"/>
          <w:sz w:val="32"/>
          <w:szCs w:val="32"/>
        </w:rPr>
        <w:t>（十三）协助管理各县（市、区）党委统战部部长。受市委委托，领导市工商联党组，指导工商联工作。代管市黄埔军校同学会。指导市社会主义学院工作。做好统一战线有关单位和团体的管理工作。</w:t>
      </w:r>
    </w:p>
    <w:p w14:paraId="735B2FEC">
      <w:pPr>
        <w:spacing w:line="500" w:lineRule="exact"/>
        <w:ind w:firstLine="640" w:firstLineChars="200"/>
        <w:jc w:val="left"/>
        <w:rPr>
          <w:rFonts w:ascii="仿宋" w:hAnsi="仿宋" w:eastAsia="仿宋" w:cs="Times New Roman"/>
          <w:sz w:val="32"/>
          <w:szCs w:val="32"/>
        </w:rPr>
      </w:pPr>
      <w:r>
        <w:rPr>
          <w:rFonts w:ascii="仿宋" w:hAnsi="仿宋" w:eastAsia="仿宋" w:cs="Times New Roman"/>
          <w:sz w:val="32"/>
          <w:szCs w:val="32"/>
        </w:rPr>
        <w:t>（十四）完成市委交办的其他任务。</w:t>
      </w:r>
    </w:p>
    <w:p w14:paraId="6730A94C">
      <w:pPr>
        <w:spacing w:line="500" w:lineRule="exact"/>
        <w:ind w:firstLine="560" w:firstLineChars="200"/>
        <w:jc w:val="left"/>
        <w:rPr>
          <w:rFonts w:ascii="Times New Roman" w:eastAsia="方正仿宋_GBK"/>
          <w:sz w:val="28"/>
        </w:rPr>
      </w:pPr>
    </w:p>
    <w:p w14:paraId="23BC2C82">
      <w:pPr>
        <w:autoSpaceDE w:val="0"/>
        <w:autoSpaceDN w:val="0"/>
        <w:adjustRightInd w:val="0"/>
        <w:spacing w:line="584" w:lineRule="exact"/>
        <w:ind w:firstLine="630" w:firstLineChars="196"/>
        <w:jc w:val="left"/>
        <w:rPr>
          <w:rFonts w:ascii="Times New Roman" w:hAnsi="Times New Roman" w:eastAsia="楷体_GB2312" w:cs="Times New Roman"/>
          <w:b/>
          <w:sz w:val="32"/>
          <w:szCs w:val="32"/>
        </w:rPr>
      </w:pPr>
      <w:r>
        <w:rPr>
          <w:rFonts w:ascii="Times New Roman" w:hAnsi="Times New Roman" w:eastAsia="楷体_GB2312" w:cs="Times New Roman"/>
          <w:b/>
          <w:sz w:val="32"/>
          <w:szCs w:val="32"/>
        </w:rPr>
        <w:t>机构设置：</w:t>
      </w:r>
    </w:p>
    <w:p w14:paraId="2EC065FA">
      <w:pPr>
        <w:spacing w:line="584" w:lineRule="exact"/>
        <w:jc w:val="center"/>
        <w:outlineLvl w:val="0"/>
        <w:rPr>
          <w:rFonts w:ascii="Times New Roman" w:hAnsi="Times New Roman" w:eastAsia="仿宋_GB2312" w:cs="Times New Roman"/>
          <w:b/>
          <w:sz w:val="32"/>
          <w:szCs w:val="24"/>
        </w:rPr>
      </w:pPr>
      <w:r>
        <w:rPr>
          <w:rFonts w:ascii="Times New Roman" w:hAnsi="Times New Roman" w:eastAsia="仿宋_GB2312" w:cs="Times New Roman"/>
          <w:b/>
          <w:sz w:val="32"/>
          <w:szCs w:val="24"/>
        </w:rPr>
        <w:t>部门机构设置情况</w:t>
      </w:r>
    </w:p>
    <w:tbl>
      <w:tblPr>
        <w:tblStyle w:val="8"/>
        <w:tblW w:w="9755"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3857"/>
        <w:gridCol w:w="1720"/>
        <w:gridCol w:w="1276"/>
        <w:gridCol w:w="2902"/>
      </w:tblGrid>
      <w:tr w14:paraId="2ED3E9C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84" w:hRule="atLeast"/>
          <w:tblHeader/>
          <w:jc w:val="center"/>
        </w:trPr>
        <w:tc>
          <w:tcPr>
            <w:tcW w:w="3857" w:type="dxa"/>
            <w:vMerge w:val="restart"/>
            <w:shd w:val="clear" w:color="auto" w:fill="auto"/>
            <w:vAlign w:val="center"/>
          </w:tcPr>
          <w:p w14:paraId="0665E17C">
            <w:pPr>
              <w:spacing w:line="584" w:lineRule="exact"/>
              <w:jc w:val="center"/>
              <w:rPr>
                <w:rFonts w:ascii="Times New Roman" w:hAnsi="Times New Roman" w:eastAsia="仿宋_GB2312" w:cs="Times New Roman"/>
                <w:b/>
                <w:szCs w:val="24"/>
              </w:rPr>
            </w:pPr>
            <w:r>
              <w:rPr>
                <w:rFonts w:ascii="Times New Roman" w:hAnsi="Times New Roman" w:eastAsia="仿宋_GB2312" w:cs="Times New Roman"/>
                <w:b/>
                <w:szCs w:val="24"/>
              </w:rPr>
              <w:t>单位名称</w:t>
            </w:r>
          </w:p>
        </w:tc>
        <w:tc>
          <w:tcPr>
            <w:tcW w:w="1720" w:type="dxa"/>
            <w:vMerge w:val="restart"/>
            <w:shd w:val="clear" w:color="auto" w:fill="auto"/>
            <w:vAlign w:val="center"/>
          </w:tcPr>
          <w:p w14:paraId="66B3E84E">
            <w:pPr>
              <w:spacing w:line="584" w:lineRule="exact"/>
              <w:jc w:val="center"/>
              <w:rPr>
                <w:rFonts w:ascii="Times New Roman" w:hAnsi="Times New Roman" w:eastAsia="仿宋_GB2312" w:cs="Times New Roman"/>
                <w:b/>
                <w:szCs w:val="24"/>
              </w:rPr>
            </w:pPr>
            <w:r>
              <w:rPr>
                <w:rFonts w:ascii="Times New Roman" w:hAnsi="Times New Roman" w:eastAsia="仿宋_GB2312" w:cs="Times New Roman"/>
                <w:b/>
                <w:szCs w:val="24"/>
              </w:rPr>
              <w:t>单位性质</w:t>
            </w:r>
          </w:p>
        </w:tc>
        <w:tc>
          <w:tcPr>
            <w:tcW w:w="1276" w:type="dxa"/>
            <w:vMerge w:val="restart"/>
            <w:shd w:val="clear" w:color="auto" w:fill="auto"/>
            <w:vAlign w:val="center"/>
          </w:tcPr>
          <w:p w14:paraId="5EAA943D">
            <w:pPr>
              <w:spacing w:line="584" w:lineRule="exact"/>
              <w:jc w:val="center"/>
              <w:rPr>
                <w:rFonts w:ascii="Times New Roman" w:hAnsi="Times New Roman" w:eastAsia="仿宋_GB2312" w:cs="Times New Roman"/>
                <w:b/>
                <w:szCs w:val="24"/>
              </w:rPr>
            </w:pPr>
            <w:r>
              <w:rPr>
                <w:rFonts w:ascii="Times New Roman" w:hAnsi="Times New Roman" w:eastAsia="仿宋_GB2312" w:cs="Times New Roman"/>
                <w:b/>
                <w:szCs w:val="24"/>
              </w:rPr>
              <w:t>单位规格</w:t>
            </w:r>
          </w:p>
        </w:tc>
        <w:tc>
          <w:tcPr>
            <w:tcW w:w="2902" w:type="dxa"/>
            <w:vMerge w:val="restart"/>
            <w:shd w:val="clear" w:color="auto" w:fill="auto"/>
            <w:vAlign w:val="center"/>
          </w:tcPr>
          <w:p w14:paraId="703A150E">
            <w:pPr>
              <w:spacing w:line="584" w:lineRule="exact"/>
              <w:jc w:val="center"/>
              <w:rPr>
                <w:rFonts w:ascii="Times New Roman" w:hAnsi="Times New Roman" w:eastAsia="仿宋_GB2312" w:cs="Times New Roman"/>
                <w:b/>
                <w:szCs w:val="24"/>
              </w:rPr>
            </w:pPr>
            <w:r>
              <w:rPr>
                <w:rFonts w:ascii="Times New Roman" w:hAnsi="Times New Roman" w:eastAsia="仿宋_GB2312" w:cs="Times New Roman"/>
                <w:b/>
                <w:szCs w:val="24"/>
              </w:rPr>
              <w:t>经费保障形式</w:t>
            </w:r>
          </w:p>
        </w:tc>
      </w:tr>
      <w:tr w14:paraId="3E7FF63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84" w:hRule="atLeast"/>
          <w:tblHeader/>
          <w:jc w:val="center"/>
        </w:trPr>
        <w:tc>
          <w:tcPr>
            <w:tcW w:w="3857" w:type="dxa"/>
            <w:vMerge w:val="continue"/>
            <w:shd w:val="clear" w:color="auto" w:fill="auto"/>
            <w:vAlign w:val="center"/>
          </w:tcPr>
          <w:p w14:paraId="51ED3FBB"/>
        </w:tc>
        <w:tc>
          <w:tcPr>
            <w:tcW w:w="1720" w:type="dxa"/>
            <w:vMerge w:val="continue"/>
            <w:shd w:val="clear" w:color="auto" w:fill="auto"/>
            <w:vAlign w:val="center"/>
          </w:tcPr>
          <w:p w14:paraId="4F9DA808"/>
        </w:tc>
        <w:tc>
          <w:tcPr>
            <w:tcW w:w="1276" w:type="dxa"/>
            <w:vMerge w:val="continue"/>
            <w:shd w:val="clear" w:color="auto" w:fill="auto"/>
            <w:vAlign w:val="center"/>
          </w:tcPr>
          <w:p w14:paraId="25025783"/>
        </w:tc>
        <w:tc>
          <w:tcPr>
            <w:tcW w:w="2902" w:type="dxa"/>
            <w:vMerge w:val="continue"/>
            <w:shd w:val="clear" w:color="auto" w:fill="auto"/>
            <w:vAlign w:val="center"/>
          </w:tcPr>
          <w:p w14:paraId="2C5FB8CF"/>
        </w:tc>
      </w:tr>
      <w:tr w14:paraId="49A8D4E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3857" w:type="dxa"/>
            <w:shd w:val="clear" w:color="auto" w:fill="auto"/>
            <w:vAlign w:val="center"/>
          </w:tcPr>
          <w:p w14:paraId="4AE2DEB8">
            <w:pPr>
              <w:spacing w:line="584" w:lineRule="exact"/>
              <w:jc w:val="center"/>
              <w:rPr>
                <w:rFonts w:ascii="仿宋" w:hAnsi="仿宋" w:eastAsia="仿宋" w:cs="Times New Roman"/>
                <w:b/>
                <w:sz w:val="32"/>
                <w:szCs w:val="32"/>
              </w:rPr>
            </w:pPr>
            <w:r>
              <w:rPr>
                <w:rFonts w:hint="eastAsia" w:ascii="仿宋" w:hAnsi="仿宋" w:eastAsia="仿宋" w:cs="Times New Roman"/>
                <w:sz w:val="32"/>
                <w:szCs w:val="32"/>
              </w:rPr>
              <w:t>中共</w:t>
            </w:r>
            <w:r>
              <w:rPr>
                <w:rFonts w:ascii="仿宋" w:hAnsi="仿宋" w:eastAsia="仿宋" w:cs="Times New Roman"/>
                <w:sz w:val="32"/>
                <w:szCs w:val="32"/>
              </w:rPr>
              <w:t>廊坊市委统战部</w:t>
            </w:r>
          </w:p>
        </w:tc>
        <w:tc>
          <w:tcPr>
            <w:tcW w:w="1720" w:type="dxa"/>
            <w:shd w:val="clear" w:color="auto" w:fill="auto"/>
            <w:vAlign w:val="center"/>
          </w:tcPr>
          <w:p w14:paraId="34777C4C">
            <w:pPr>
              <w:spacing w:line="584" w:lineRule="exact"/>
              <w:jc w:val="center"/>
              <w:rPr>
                <w:rFonts w:ascii="仿宋" w:hAnsi="仿宋" w:eastAsia="仿宋" w:cs="Times New Roman"/>
                <w:sz w:val="32"/>
                <w:szCs w:val="32"/>
              </w:rPr>
            </w:pPr>
            <w:r>
              <w:rPr>
                <w:rFonts w:ascii="仿宋" w:hAnsi="仿宋" w:eastAsia="仿宋" w:cs="Times New Roman"/>
                <w:sz w:val="32"/>
                <w:szCs w:val="32"/>
              </w:rPr>
              <w:t>行政</w:t>
            </w:r>
          </w:p>
        </w:tc>
        <w:tc>
          <w:tcPr>
            <w:tcW w:w="1276" w:type="dxa"/>
            <w:shd w:val="clear" w:color="auto" w:fill="auto"/>
            <w:vAlign w:val="center"/>
          </w:tcPr>
          <w:p w14:paraId="4AD31599">
            <w:pPr>
              <w:spacing w:line="584" w:lineRule="exact"/>
              <w:jc w:val="center"/>
              <w:rPr>
                <w:rFonts w:ascii="仿宋" w:hAnsi="仿宋" w:eastAsia="仿宋" w:cs="Times New Roman"/>
                <w:sz w:val="32"/>
                <w:szCs w:val="32"/>
              </w:rPr>
            </w:pPr>
            <w:r>
              <w:rPr>
                <w:rFonts w:ascii="仿宋" w:hAnsi="仿宋" w:eastAsia="仿宋" w:cs="Times New Roman"/>
                <w:sz w:val="32"/>
                <w:szCs w:val="32"/>
              </w:rPr>
              <w:t>正处级</w:t>
            </w:r>
          </w:p>
        </w:tc>
        <w:tc>
          <w:tcPr>
            <w:tcW w:w="2902" w:type="dxa"/>
            <w:shd w:val="clear" w:color="auto" w:fill="auto"/>
            <w:vAlign w:val="center"/>
          </w:tcPr>
          <w:p w14:paraId="64FD4FB4">
            <w:pPr>
              <w:spacing w:line="584" w:lineRule="exact"/>
              <w:jc w:val="center"/>
              <w:rPr>
                <w:rFonts w:ascii="仿宋" w:hAnsi="仿宋" w:eastAsia="仿宋" w:cs="Times New Roman"/>
                <w:sz w:val="32"/>
                <w:szCs w:val="32"/>
              </w:rPr>
            </w:pPr>
            <w:r>
              <w:rPr>
                <w:rFonts w:ascii="仿宋" w:hAnsi="仿宋" w:eastAsia="仿宋" w:cs="Times New Roman"/>
                <w:sz w:val="32"/>
                <w:szCs w:val="32"/>
              </w:rPr>
              <w:t>财政拨款（行政）</w:t>
            </w:r>
          </w:p>
        </w:tc>
      </w:tr>
      <w:tr w14:paraId="6EBE5EE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3857" w:type="dxa"/>
            <w:shd w:val="clear" w:color="auto" w:fill="auto"/>
            <w:vAlign w:val="center"/>
          </w:tcPr>
          <w:p w14:paraId="3BE2FE46">
            <w:pPr>
              <w:spacing w:line="584" w:lineRule="exact"/>
              <w:jc w:val="left"/>
              <w:rPr>
                <w:rFonts w:ascii="Times New Roman" w:hAnsi="Times New Roman" w:eastAsia="仿宋_GB2312" w:cs="Times New Roman"/>
              </w:rPr>
            </w:pPr>
          </w:p>
        </w:tc>
        <w:tc>
          <w:tcPr>
            <w:tcW w:w="1720" w:type="dxa"/>
            <w:shd w:val="clear" w:color="auto" w:fill="auto"/>
            <w:vAlign w:val="center"/>
          </w:tcPr>
          <w:p w14:paraId="1115F327">
            <w:pPr>
              <w:spacing w:line="584" w:lineRule="exact"/>
              <w:jc w:val="center"/>
              <w:rPr>
                <w:rFonts w:ascii="Times New Roman" w:hAnsi="Times New Roman" w:eastAsia="仿宋_GB2312" w:cs="Times New Roman"/>
              </w:rPr>
            </w:pPr>
          </w:p>
        </w:tc>
        <w:tc>
          <w:tcPr>
            <w:tcW w:w="1276" w:type="dxa"/>
            <w:shd w:val="clear" w:color="auto" w:fill="auto"/>
            <w:vAlign w:val="center"/>
          </w:tcPr>
          <w:p w14:paraId="69A29C79">
            <w:pPr>
              <w:spacing w:line="584" w:lineRule="exact"/>
              <w:jc w:val="center"/>
              <w:rPr>
                <w:rFonts w:ascii="Times New Roman" w:hAnsi="Times New Roman" w:eastAsia="仿宋_GB2312" w:cs="Times New Roman"/>
              </w:rPr>
            </w:pPr>
          </w:p>
        </w:tc>
        <w:tc>
          <w:tcPr>
            <w:tcW w:w="2902" w:type="dxa"/>
            <w:shd w:val="clear" w:color="auto" w:fill="auto"/>
            <w:vAlign w:val="center"/>
          </w:tcPr>
          <w:p w14:paraId="2F130F1C">
            <w:pPr>
              <w:spacing w:line="584" w:lineRule="exact"/>
              <w:jc w:val="center"/>
              <w:rPr>
                <w:rFonts w:ascii="Times New Roman" w:hAnsi="Times New Roman" w:eastAsia="仿宋_GB2312" w:cs="Times New Roman"/>
              </w:rPr>
            </w:pPr>
          </w:p>
        </w:tc>
      </w:tr>
      <w:tr w14:paraId="6CA3CB6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3857" w:type="dxa"/>
            <w:shd w:val="clear" w:color="auto" w:fill="auto"/>
            <w:vAlign w:val="center"/>
          </w:tcPr>
          <w:p w14:paraId="64E89F41">
            <w:pPr>
              <w:spacing w:line="584" w:lineRule="exact"/>
              <w:jc w:val="left"/>
              <w:rPr>
                <w:rFonts w:ascii="Times New Roman" w:hAnsi="Times New Roman" w:eastAsia="仿宋_GB2312" w:cs="Times New Roman"/>
              </w:rPr>
            </w:pPr>
          </w:p>
        </w:tc>
        <w:tc>
          <w:tcPr>
            <w:tcW w:w="1720" w:type="dxa"/>
            <w:shd w:val="clear" w:color="auto" w:fill="auto"/>
            <w:vAlign w:val="center"/>
          </w:tcPr>
          <w:p w14:paraId="570DEF19">
            <w:pPr>
              <w:spacing w:line="584" w:lineRule="exact"/>
              <w:jc w:val="center"/>
              <w:rPr>
                <w:rFonts w:ascii="Times New Roman" w:hAnsi="Times New Roman" w:eastAsia="仿宋_GB2312" w:cs="Times New Roman"/>
              </w:rPr>
            </w:pPr>
          </w:p>
        </w:tc>
        <w:tc>
          <w:tcPr>
            <w:tcW w:w="1276" w:type="dxa"/>
            <w:shd w:val="clear" w:color="auto" w:fill="auto"/>
            <w:vAlign w:val="center"/>
          </w:tcPr>
          <w:p w14:paraId="3286251E">
            <w:pPr>
              <w:spacing w:line="584" w:lineRule="exact"/>
              <w:jc w:val="center"/>
              <w:rPr>
                <w:rFonts w:ascii="Times New Roman" w:hAnsi="Times New Roman" w:eastAsia="仿宋_GB2312" w:cs="Times New Roman"/>
              </w:rPr>
            </w:pPr>
          </w:p>
        </w:tc>
        <w:tc>
          <w:tcPr>
            <w:tcW w:w="2902" w:type="dxa"/>
            <w:shd w:val="clear" w:color="auto" w:fill="auto"/>
            <w:vAlign w:val="center"/>
          </w:tcPr>
          <w:p w14:paraId="01D6FD05">
            <w:pPr>
              <w:spacing w:line="584" w:lineRule="exact"/>
              <w:jc w:val="center"/>
              <w:rPr>
                <w:rFonts w:ascii="Times New Roman" w:hAnsi="Times New Roman" w:eastAsia="仿宋_GB2312" w:cs="Times New Roman"/>
              </w:rPr>
            </w:pPr>
          </w:p>
        </w:tc>
      </w:tr>
    </w:tbl>
    <w:p w14:paraId="187E714C">
      <w:pPr>
        <w:spacing w:line="584" w:lineRule="exact"/>
        <w:ind w:firstLine="640" w:firstLineChars="200"/>
        <w:rPr>
          <w:rFonts w:ascii="Times New Roman" w:hAnsi="Times New Roman" w:eastAsia="黑体" w:cs="Times New Roman"/>
          <w:sz w:val="32"/>
          <w:szCs w:val="32"/>
        </w:rPr>
      </w:pPr>
      <w:r>
        <w:rPr>
          <w:rFonts w:ascii="Times New Roman" w:hAnsi="Times New Roman" w:eastAsia="黑体" w:cs="Times New Roman"/>
          <w:sz w:val="32"/>
          <w:szCs w:val="32"/>
        </w:rPr>
        <w:t>二、部门预算安排的总体情况</w:t>
      </w:r>
    </w:p>
    <w:p w14:paraId="1CCCD8BB">
      <w:pPr>
        <w:spacing w:line="584" w:lineRule="exact"/>
        <w:ind w:firstLine="640" w:firstLineChars="200"/>
        <w:rPr>
          <w:rFonts w:ascii="仿宋" w:hAnsi="仿宋" w:eastAsia="仿宋" w:cs="Times New Roman"/>
          <w:sz w:val="32"/>
          <w:szCs w:val="32"/>
        </w:rPr>
      </w:pPr>
      <w:r>
        <w:rPr>
          <w:rFonts w:ascii="仿宋" w:hAnsi="仿宋" w:eastAsia="仿宋" w:cs="Times New Roman"/>
          <w:sz w:val="32"/>
          <w:szCs w:val="32"/>
        </w:rPr>
        <w:t>按照预算管理有关规定，目前我市部门预算的编制实行综合预算制度，即全部收入和支出都反映在预算中。</w:t>
      </w:r>
      <w:r>
        <w:rPr>
          <w:rFonts w:hint="eastAsia" w:ascii="仿宋" w:hAnsi="仿宋" w:eastAsia="仿宋" w:cs="Times New Roman"/>
          <w:sz w:val="32"/>
          <w:szCs w:val="32"/>
        </w:rPr>
        <w:t>中共</w:t>
      </w:r>
      <w:r>
        <w:rPr>
          <w:rFonts w:ascii="仿宋" w:hAnsi="仿宋" w:eastAsia="仿宋" w:cs="Times New Roman"/>
          <w:sz w:val="32"/>
          <w:szCs w:val="32"/>
        </w:rPr>
        <w:t>廊坊市委统战部机关收支包含在部门预算中。</w:t>
      </w:r>
    </w:p>
    <w:p w14:paraId="5E0455E7">
      <w:pPr>
        <w:spacing w:line="584" w:lineRule="exact"/>
        <w:ind w:firstLine="640"/>
        <w:rPr>
          <w:rFonts w:ascii="Times New Roman" w:hAnsi="Times New Roman" w:eastAsia="仿宋_GB2312" w:cs="Times New Roman"/>
          <w:b/>
          <w:sz w:val="32"/>
          <w:szCs w:val="32"/>
        </w:rPr>
      </w:pPr>
      <w:r>
        <w:rPr>
          <w:rFonts w:ascii="Times New Roman" w:hAnsi="Times New Roman" w:eastAsia="仿宋_GB2312" w:cs="Times New Roman"/>
          <w:b/>
          <w:sz w:val="32"/>
          <w:szCs w:val="32"/>
        </w:rPr>
        <w:t>1、收入说明</w:t>
      </w:r>
    </w:p>
    <w:p w14:paraId="3A93D8D3">
      <w:pPr>
        <w:spacing w:line="584" w:lineRule="exact"/>
        <w:ind w:firstLine="640" w:firstLineChars="200"/>
        <w:rPr>
          <w:rFonts w:ascii="仿宋" w:hAnsi="仿宋" w:eastAsia="仿宋" w:cs="Times New Roman"/>
          <w:sz w:val="32"/>
          <w:szCs w:val="32"/>
        </w:rPr>
      </w:pPr>
      <w:r>
        <w:rPr>
          <w:rFonts w:ascii="仿宋" w:hAnsi="仿宋" w:eastAsia="仿宋" w:cs="Times New Roman"/>
          <w:sz w:val="32"/>
          <w:szCs w:val="32"/>
        </w:rPr>
        <w:t>中共廊坊市委统战部20</w:t>
      </w:r>
      <w:r>
        <w:rPr>
          <w:rFonts w:hint="eastAsia" w:ascii="仿宋" w:hAnsi="仿宋" w:eastAsia="仿宋" w:cs="Times New Roman"/>
          <w:sz w:val="32"/>
          <w:szCs w:val="32"/>
        </w:rPr>
        <w:t>21</w:t>
      </w:r>
      <w:r>
        <w:rPr>
          <w:rFonts w:ascii="仿宋" w:hAnsi="仿宋" w:eastAsia="仿宋" w:cs="Times New Roman"/>
          <w:sz w:val="32"/>
          <w:szCs w:val="32"/>
        </w:rPr>
        <w:t>年预算收入1513.85万元，其中：一般公共预算收入1414.94万元，基金预算收入</w:t>
      </w:r>
      <w:r>
        <w:rPr>
          <w:rFonts w:hint="eastAsia" w:ascii="仿宋" w:hAnsi="仿宋" w:eastAsia="仿宋" w:cs="Times New Roman"/>
          <w:sz w:val="32"/>
          <w:szCs w:val="32"/>
        </w:rPr>
        <w:t>0</w:t>
      </w:r>
      <w:r>
        <w:rPr>
          <w:rFonts w:ascii="仿宋" w:hAnsi="仿宋" w:eastAsia="仿宋" w:cs="Times New Roman"/>
          <w:sz w:val="32"/>
          <w:szCs w:val="32"/>
        </w:rPr>
        <w:t>万元，财政专户核拨收入</w:t>
      </w:r>
      <w:r>
        <w:rPr>
          <w:rFonts w:hint="eastAsia" w:ascii="仿宋" w:hAnsi="仿宋" w:eastAsia="仿宋" w:cs="Times New Roman"/>
          <w:sz w:val="32"/>
          <w:szCs w:val="32"/>
        </w:rPr>
        <w:t>0</w:t>
      </w:r>
      <w:r>
        <w:rPr>
          <w:rFonts w:ascii="仿宋" w:hAnsi="仿宋" w:eastAsia="仿宋" w:cs="Times New Roman"/>
          <w:sz w:val="32"/>
          <w:szCs w:val="32"/>
        </w:rPr>
        <w:t>万元，其他来源收入</w:t>
      </w:r>
      <w:r>
        <w:rPr>
          <w:rFonts w:hint="eastAsia" w:ascii="仿宋" w:hAnsi="仿宋" w:eastAsia="仿宋" w:cs="Times New Roman"/>
          <w:sz w:val="32"/>
          <w:szCs w:val="32"/>
        </w:rPr>
        <w:t>0</w:t>
      </w:r>
      <w:r>
        <w:rPr>
          <w:rFonts w:ascii="仿宋" w:hAnsi="仿宋" w:eastAsia="仿宋" w:cs="Times New Roman"/>
          <w:sz w:val="32"/>
          <w:szCs w:val="32"/>
        </w:rPr>
        <w:t>万元</w:t>
      </w:r>
      <w:r>
        <w:rPr>
          <w:rFonts w:hint="eastAsia" w:ascii="仿宋" w:hAnsi="仿宋" w:eastAsia="仿宋" w:cs="Times New Roman"/>
          <w:sz w:val="32"/>
          <w:szCs w:val="32"/>
        </w:rPr>
        <w:t>，</w:t>
      </w:r>
      <w:r>
        <w:rPr>
          <w:rFonts w:ascii="仿宋" w:hAnsi="仿宋" w:eastAsia="仿宋" w:cs="Times New Roman"/>
          <w:sz w:val="32"/>
          <w:szCs w:val="32"/>
        </w:rPr>
        <w:t>上年结转</w:t>
      </w:r>
      <w:r>
        <w:rPr>
          <w:rFonts w:hint="eastAsia" w:ascii="仿宋" w:hAnsi="仿宋" w:eastAsia="仿宋" w:cs="Times New Roman"/>
          <w:sz w:val="32"/>
          <w:szCs w:val="32"/>
        </w:rPr>
        <w:t>98.91万元</w:t>
      </w:r>
      <w:r>
        <w:rPr>
          <w:rFonts w:ascii="仿宋" w:hAnsi="仿宋" w:eastAsia="仿宋" w:cs="Times New Roman"/>
          <w:sz w:val="32"/>
          <w:szCs w:val="32"/>
        </w:rPr>
        <w:t>。</w:t>
      </w:r>
    </w:p>
    <w:p w14:paraId="6B1E8802">
      <w:pPr>
        <w:spacing w:line="584" w:lineRule="exact"/>
        <w:ind w:firstLine="640"/>
        <w:rPr>
          <w:rFonts w:ascii="Times New Roman" w:hAnsi="Times New Roman" w:eastAsia="仿宋_GB2312" w:cs="Times New Roman"/>
          <w:b/>
          <w:sz w:val="32"/>
          <w:szCs w:val="32"/>
        </w:rPr>
      </w:pPr>
      <w:r>
        <w:rPr>
          <w:rFonts w:ascii="Times New Roman" w:hAnsi="Times New Roman" w:eastAsia="仿宋_GB2312" w:cs="Times New Roman"/>
          <w:b/>
          <w:sz w:val="32"/>
          <w:szCs w:val="32"/>
        </w:rPr>
        <w:t>2、支出说明</w:t>
      </w:r>
    </w:p>
    <w:p w14:paraId="4079B52A">
      <w:pPr>
        <w:spacing w:line="584" w:lineRule="exact"/>
        <w:ind w:firstLine="640"/>
        <w:rPr>
          <w:rFonts w:ascii="仿宋" w:hAnsi="仿宋" w:eastAsia="仿宋" w:cs="Times New Roman"/>
          <w:sz w:val="32"/>
          <w:szCs w:val="32"/>
        </w:rPr>
      </w:pPr>
      <w:r>
        <w:rPr>
          <w:rFonts w:hint="eastAsia" w:ascii="仿宋" w:hAnsi="仿宋" w:eastAsia="仿宋" w:cs="Times New Roman"/>
          <w:sz w:val="32"/>
          <w:szCs w:val="32"/>
        </w:rPr>
        <w:t>中共</w:t>
      </w:r>
      <w:r>
        <w:rPr>
          <w:rFonts w:ascii="仿宋" w:hAnsi="仿宋" w:eastAsia="仿宋" w:cs="Times New Roman"/>
          <w:sz w:val="32"/>
          <w:szCs w:val="32"/>
        </w:rPr>
        <w:t>廊坊市委统战部20</w:t>
      </w:r>
      <w:r>
        <w:rPr>
          <w:rFonts w:hint="eastAsia" w:ascii="仿宋" w:hAnsi="仿宋" w:eastAsia="仿宋" w:cs="Times New Roman"/>
          <w:sz w:val="32"/>
          <w:szCs w:val="32"/>
        </w:rPr>
        <w:t>21</w:t>
      </w:r>
      <w:r>
        <w:rPr>
          <w:rFonts w:ascii="仿宋" w:hAnsi="仿宋" w:eastAsia="仿宋" w:cs="Times New Roman"/>
          <w:sz w:val="32"/>
          <w:szCs w:val="32"/>
        </w:rPr>
        <w:t>年支出预算1513.85万元，其中基本支出546.69万元，包括人员类项目经费483.25万元和</w:t>
      </w:r>
      <w:r>
        <w:rPr>
          <w:rFonts w:hint="eastAsia" w:ascii="仿宋" w:hAnsi="仿宋" w:eastAsia="仿宋" w:cs="Times New Roman"/>
          <w:sz w:val="32"/>
          <w:szCs w:val="32"/>
        </w:rPr>
        <w:t>运转类</w:t>
      </w:r>
      <w:r>
        <w:rPr>
          <w:rFonts w:ascii="仿宋" w:hAnsi="仿宋" w:eastAsia="仿宋" w:cs="Times New Roman"/>
          <w:sz w:val="32"/>
          <w:szCs w:val="32"/>
        </w:rPr>
        <w:t>公用项目经费63.44万元；运转类其他及特定目标类项目支出967.16万元，包括本级支出，主要为宗教工作经费等；上缴上级支出</w:t>
      </w:r>
      <w:r>
        <w:rPr>
          <w:rFonts w:hint="eastAsia" w:ascii="仿宋" w:hAnsi="仿宋" w:eastAsia="仿宋" w:cs="Times New Roman"/>
          <w:sz w:val="32"/>
          <w:szCs w:val="32"/>
        </w:rPr>
        <w:t>0</w:t>
      </w:r>
      <w:r>
        <w:rPr>
          <w:rFonts w:ascii="仿宋" w:hAnsi="仿宋" w:eastAsia="仿宋" w:cs="Times New Roman"/>
          <w:sz w:val="32"/>
          <w:szCs w:val="32"/>
        </w:rPr>
        <w:t>万元，其他支出</w:t>
      </w:r>
      <w:r>
        <w:rPr>
          <w:rFonts w:hint="eastAsia" w:ascii="仿宋" w:hAnsi="仿宋" w:eastAsia="仿宋" w:cs="Times New Roman"/>
          <w:sz w:val="32"/>
          <w:szCs w:val="32"/>
        </w:rPr>
        <w:t>0</w:t>
      </w:r>
      <w:r>
        <w:rPr>
          <w:rFonts w:ascii="仿宋" w:hAnsi="仿宋" w:eastAsia="仿宋" w:cs="Times New Roman"/>
          <w:sz w:val="32"/>
          <w:szCs w:val="32"/>
        </w:rPr>
        <w:t>万元。</w:t>
      </w:r>
    </w:p>
    <w:p w14:paraId="5B36125A">
      <w:pPr>
        <w:spacing w:line="584" w:lineRule="exact"/>
        <w:ind w:firstLine="640"/>
        <w:rPr>
          <w:rFonts w:ascii="Times New Roman" w:hAnsi="Times New Roman" w:eastAsia="仿宋_GB2312" w:cs="Times New Roman"/>
          <w:b/>
          <w:sz w:val="32"/>
          <w:szCs w:val="32"/>
        </w:rPr>
      </w:pPr>
      <w:r>
        <w:rPr>
          <w:rFonts w:ascii="Times New Roman" w:hAnsi="Times New Roman" w:eastAsia="仿宋_GB2312" w:cs="Times New Roman"/>
          <w:b/>
          <w:sz w:val="32"/>
          <w:szCs w:val="32"/>
        </w:rPr>
        <w:t>3、比上年增减情况</w:t>
      </w:r>
    </w:p>
    <w:p w14:paraId="210DCEFE">
      <w:pPr>
        <w:spacing w:line="584" w:lineRule="exact"/>
        <w:ind w:firstLine="640"/>
        <w:rPr>
          <w:rFonts w:ascii="仿宋" w:hAnsi="仿宋" w:eastAsia="仿宋" w:cs="Times New Roman"/>
          <w:sz w:val="32"/>
          <w:szCs w:val="32"/>
        </w:rPr>
      </w:pPr>
      <w:r>
        <w:rPr>
          <w:rFonts w:ascii="仿宋" w:hAnsi="仿宋" w:eastAsia="仿宋" w:cs="Times New Roman"/>
          <w:sz w:val="32"/>
          <w:szCs w:val="32"/>
        </w:rPr>
        <w:t>20</w:t>
      </w:r>
      <w:r>
        <w:rPr>
          <w:rFonts w:hint="eastAsia" w:ascii="仿宋" w:hAnsi="仿宋" w:eastAsia="仿宋" w:cs="Times New Roman"/>
          <w:sz w:val="32"/>
          <w:szCs w:val="32"/>
        </w:rPr>
        <w:t>21</w:t>
      </w:r>
      <w:r>
        <w:rPr>
          <w:rFonts w:ascii="仿宋" w:hAnsi="仿宋" w:eastAsia="仿宋" w:cs="Times New Roman"/>
          <w:sz w:val="32"/>
          <w:szCs w:val="32"/>
        </w:rPr>
        <w:t>年预算收支安排1414.94万元，较20</w:t>
      </w:r>
      <w:r>
        <w:rPr>
          <w:rFonts w:hint="eastAsia" w:ascii="仿宋" w:hAnsi="仿宋" w:eastAsia="仿宋" w:cs="Times New Roman"/>
          <w:sz w:val="32"/>
          <w:szCs w:val="32"/>
        </w:rPr>
        <w:t>20</w:t>
      </w:r>
      <w:r>
        <w:rPr>
          <w:rFonts w:ascii="仿宋" w:hAnsi="仿宋" w:eastAsia="仿宋" w:cs="Times New Roman"/>
          <w:sz w:val="32"/>
          <w:szCs w:val="32"/>
        </w:rPr>
        <w:t>年预算增加</w:t>
      </w:r>
      <w:r>
        <w:rPr>
          <w:rFonts w:hint="eastAsia" w:ascii="仿宋" w:hAnsi="仿宋" w:eastAsia="仿宋" w:cs="Times New Roman"/>
          <w:sz w:val="32"/>
          <w:szCs w:val="32"/>
        </w:rPr>
        <w:t>477.77</w:t>
      </w:r>
      <w:r>
        <w:rPr>
          <w:rFonts w:ascii="仿宋" w:hAnsi="仿宋" w:eastAsia="仿宋" w:cs="Times New Roman"/>
          <w:sz w:val="32"/>
          <w:szCs w:val="32"/>
        </w:rPr>
        <w:t>万元，其中：基本支出增加</w:t>
      </w:r>
      <w:r>
        <w:rPr>
          <w:rFonts w:hint="eastAsia" w:ascii="仿宋" w:hAnsi="仿宋" w:eastAsia="仿宋" w:cs="Times New Roman"/>
          <w:sz w:val="32"/>
          <w:szCs w:val="32"/>
        </w:rPr>
        <w:t>0.81</w:t>
      </w:r>
      <w:r>
        <w:rPr>
          <w:rFonts w:ascii="仿宋" w:hAnsi="仿宋" w:eastAsia="仿宋" w:cs="Times New Roman"/>
          <w:sz w:val="32"/>
          <w:szCs w:val="32"/>
        </w:rPr>
        <w:t>万元，主要为</w:t>
      </w:r>
      <w:r>
        <w:rPr>
          <w:rFonts w:hint="eastAsia" w:ascii="仿宋" w:hAnsi="仿宋" w:eastAsia="仿宋" w:cs="Times New Roman"/>
          <w:sz w:val="32"/>
          <w:szCs w:val="32"/>
        </w:rPr>
        <w:t>人员工资</w:t>
      </w:r>
      <w:r>
        <w:rPr>
          <w:rFonts w:ascii="仿宋" w:hAnsi="仿宋" w:eastAsia="仿宋" w:cs="Times New Roman"/>
          <w:sz w:val="32"/>
          <w:szCs w:val="32"/>
        </w:rPr>
        <w:t>支出；项目支出增加</w:t>
      </w:r>
      <w:r>
        <w:rPr>
          <w:rFonts w:hint="eastAsia" w:ascii="仿宋" w:hAnsi="仿宋" w:eastAsia="仿宋" w:cs="Times New Roman"/>
          <w:sz w:val="32"/>
          <w:szCs w:val="32"/>
        </w:rPr>
        <w:t>476.96</w:t>
      </w:r>
      <w:r>
        <w:rPr>
          <w:rFonts w:ascii="仿宋" w:hAnsi="仿宋" w:eastAsia="仿宋" w:cs="Times New Roman"/>
          <w:sz w:val="32"/>
          <w:szCs w:val="32"/>
        </w:rPr>
        <w:t>万元，主要为宗教工作经费项目支出。</w:t>
      </w:r>
    </w:p>
    <w:p w14:paraId="146027EF">
      <w:pPr>
        <w:autoSpaceDE w:val="0"/>
        <w:autoSpaceDN w:val="0"/>
        <w:adjustRightInd w:val="0"/>
        <w:spacing w:line="584" w:lineRule="exact"/>
        <w:ind w:left="198" w:firstLine="640" w:firstLineChars="200"/>
        <w:jc w:val="left"/>
        <w:rPr>
          <w:rFonts w:ascii="Times New Roman" w:hAnsi="Times New Roman" w:eastAsia="黑体" w:cs="Times New Roman"/>
          <w:sz w:val="32"/>
          <w:szCs w:val="32"/>
        </w:rPr>
      </w:pPr>
      <w:r>
        <w:rPr>
          <w:rFonts w:ascii="Times New Roman" w:hAnsi="Times New Roman" w:eastAsia="黑体" w:cs="Times New Roman"/>
          <w:sz w:val="32"/>
          <w:szCs w:val="32"/>
        </w:rPr>
        <w:t>三、机关运行经费安排情况</w:t>
      </w:r>
    </w:p>
    <w:p w14:paraId="79292CE0">
      <w:pPr>
        <w:spacing w:line="584" w:lineRule="exact"/>
        <w:ind w:firstLine="640"/>
        <w:rPr>
          <w:rFonts w:ascii="仿宋" w:hAnsi="仿宋" w:eastAsia="仿宋" w:cs="Times New Roman"/>
          <w:sz w:val="32"/>
          <w:szCs w:val="32"/>
        </w:rPr>
      </w:pPr>
      <w:r>
        <w:rPr>
          <w:rFonts w:ascii="仿宋" w:hAnsi="仿宋" w:eastAsia="仿宋" w:cs="Times New Roman"/>
          <w:sz w:val="32"/>
          <w:szCs w:val="32"/>
        </w:rPr>
        <w:t>20</w:t>
      </w:r>
      <w:r>
        <w:rPr>
          <w:rFonts w:hint="eastAsia" w:ascii="仿宋" w:hAnsi="仿宋" w:eastAsia="仿宋" w:cs="Times New Roman"/>
          <w:sz w:val="32"/>
          <w:szCs w:val="32"/>
        </w:rPr>
        <w:t>21</w:t>
      </w:r>
      <w:r>
        <w:rPr>
          <w:rFonts w:ascii="仿宋" w:hAnsi="仿宋" w:eastAsia="仿宋" w:cs="Times New Roman"/>
          <w:sz w:val="32"/>
          <w:szCs w:val="32"/>
        </w:rPr>
        <w:t>年，我部机关运行经费共计安排</w:t>
      </w:r>
      <w:r>
        <w:rPr>
          <w:rFonts w:hint="eastAsia" w:ascii="仿宋" w:hAnsi="仿宋" w:eastAsia="仿宋" w:cs="Times New Roman"/>
          <w:sz w:val="32"/>
          <w:szCs w:val="32"/>
        </w:rPr>
        <w:t>63.44</w:t>
      </w:r>
      <w:r>
        <w:rPr>
          <w:rFonts w:ascii="仿宋" w:hAnsi="仿宋" w:eastAsia="仿宋" w:cs="Times New Roman"/>
          <w:sz w:val="32"/>
          <w:szCs w:val="32"/>
        </w:rPr>
        <w:t>万元，主要用于部机关的日常运行支出。</w:t>
      </w:r>
    </w:p>
    <w:p w14:paraId="4F02BA44">
      <w:pPr>
        <w:autoSpaceDE w:val="0"/>
        <w:autoSpaceDN w:val="0"/>
        <w:adjustRightInd w:val="0"/>
        <w:spacing w:line="584" w:lineRule="exact"/>
        <w:ind w:firstLine="630" w:firstLineChars="196"/>
        <w:jc w:val="left"/>
        <w:rPr>
          <w:rFonts w:ascii="Times New Roman" w:hAnsi="Times New Roman" w:eastAsia="仿宋_GB2312" w:cs="Times New Roman"/>
          <w:b/>
          <w:sz w:val="32"/>
          <w:szCs w:val="32"/>
        </w:rPr>
      </w:pPr>
      <w:r>
        <w:rPr>
          <w:rFonts w:ascii="Times New Roman" w:hAnsi="Times New Roman" w:eastAsia="仿宋_GB2312" w:cs="Times New Roman"/>
          <w:b/>
          <w:sz w:val="32"/>
          <w:szCs w:val="32"/>
        </w:rPr>
        <w:t>四、财政拨款“三公”经费预算情况及增减变化原因</w:t>
      </w:r>
    </w:p>
    <w:p w14:paraId="4F39E73F">
      <w:pPr>
        <w:spacing w:line="584" w:lineRule="exact"/>
        <w:ind w:firstLine="640" w:firstLineChars="200"/>
        <w:rPr>
          <w:rFonts w:ascii="仿宋" w:hAnsi="仿宋" w:eastAsia="仿宋" w:cs="Times New Roman"/>
          <w:sz w:val="32"/>
          <w:szCs w:val="32"/>
        </w:rPr>
      </w:pPr>
      <w:r>
        <w:rPr>
          <w:rFonts w:ascii="仿宋" w:hAnsi="仿宋" w:eastAsia="仿宋" w:cs="Times New Roman"/>
          <w:sz w:val="32"/>
          <w:szCs w:val="32"/>
        </w:rPr>
        <w:t>20</w:t>
      </w:r>
      <w:r>
        <w:rPr>
          <w:rFonts w:hint="eastAsia" w:ascii="仿宋" w:hAnsi="仿宋" w:eastAsia="仿宋" w:cs="Times New Roman"/>
          <w:sz w:val="32"/>
          <w:szCs w:val="32"/>
        </w:rPr>
        <w:t>21</w:t>
      </w:r>
      <w:r>
        <w:rPr>
          <w:rFonts w:ascii="仿宋" w:hAnsi="仿宋" w:eastAsia="仿宋" w:cs="Times New Roman"/>
          <w:sz w:val="32"/>
          <w:szCs w:val="32"/>
        </w:rPr>
        <w:t>年，我局财政拨款“三公”经费预算安排5.20万元</w:t>
      </w:r>
      <w:r>
        <w:rPr>
          <w:rFonts w:hint="eastAsia" w:ascii="仿宋" w:hAnsi="仿宋" w:eastAsia="仿宋" w:cs="Times New Roman"/>
          <w:sz w:val="32"/>
          <w:szCs w:val="32"/>
        </w:rPr>
        <w:t>。</w:t>
      </w:r>
      <w:r>
        <w:rPr>
          <w:rFonts w:ascii="仿宋" w:hAnsi="仿宋" w:eastAsia="仿宋" w:cs="Times New Roman"/>
          <w:sz w:val="32"/>
          <w:szCs w:val="32"/>
        </w:rPr>
        <w:t>其中</w:t>
      </w:r>
      <w:r>
        <w:rPr>
          <w:rFonts w:hint="eastAsia" w:ascii="仿宋" w:hAnsi="仿宋" w:eastAsia="仿宋" w:cs="Times New Roman"/>
          <w:sz w:val="32"/>
          <w:szCs w:val="32"/>
        </w:rPr>
        <w:t>，</w:t>
      </w:r>
      <w:r>
        <w:rPr>
          <w:rFonts w:ascii="仿宋" w:hAnsi="仿宋" w:eastAsia="仿宋" w:cs="Times New Roman"/>
          <w:sz w:val="32"/>
          <w:szCs w:val="32"/>
        </w:rPr>
        <w:t>因公出国（境）费</w:t>
      </w:r>
      <w:r>
        <w:rPr>
          <w:rFonts w:hint="eastAsia" w:ascii="仿宋" w:hAnsi="仿宋" w:eastAsia="仿宋" w:cs="Times New Roman"/>
          <w:sz w:val="32"/>
          <w:szCs w:val="32"/>
        </w:rPr>
        <w:t>0</w:t>
      </w:r>
      <w:r>
        <w:rPr>
          <w:rFonts w:ascii="仿宋" w:hAnsi="仿宋" w:eastAsia="仿宋" w:cs="Times New Roman"/>
          <w:sz w:val="32"/>
          <w:szCs w:val="32"/>
        </w:rPr>
        <w:t>万元；公务用车购置及运维费4.81万元（其中：公务用车购置费为</w:t>
      </w:r>
      <w:r>
        <w:rPr>
          <w:rFonts w:hint="eastAsia" w:ascii="仿宋" w:hAnsi="仿宋" w:eastAsia="仿宋" w:cs="Times New Roman"/>
          <w:sz w:val="32"/>
          <w:szCs w:val="32"/>
        </w:rPr>
        <w:t>0</w:t>
      </w:r>
      <w:r>
        <w:rPr>
          <w:rFonts w:ascii="仿宋" w:hAnsi="仿宋" w:eastAsia="仿宋" w:cs="Times New Roman"/>
          <w:sz w:val="32"/>
          <w:szCs w:val="32"/>
        </w:rPr>
        <w:t>万元，公务用车运维费4.81万元)</w:t>
      </w:r>
      <w:r>
        <w:rPr>
          <w:rFonts w:hint="eastAsia" w:ascii="仿宋" w:hAnsi="仿宋" w:eastAsia="仿宋" w:cs="Times New Roman"/>
          <w:sz w:val="32"/>
          <w:szCs w:val="32"/>
        </w:rPr>
        <w:t>,</w:t>
      </w:r>
      <w:r>
        <w:rPr>
          <w:rFonts w:ascii="仿宋" w:hAnsi="仿宋" w:eastAsia="仿宋" w:cs="Times New Roman"/>
          <w:sz w:val="32"/>
          <w:szCs w:val="32"/>
        </w:rPr>
        <w:t>与20</w:t>
      </w:r>
      <w:r>
        <w:rPr>
          <w:rFonts w:hint="eastAsia" w:ascii="仿宋" w:hAnsi="仿宋" w:eastAsia="仿宋" w:cs="Times New Roman"/>
          <w:sz w:val="32"/>
          <w:szCs w:val="32"/>
        </w:rPr>
        <w:t>20</w:t>
      </w:r>
      <w:r>
        <w:rPr>
          <w:rFonts w:ascii="仿宋" w:hAnsi="仿宋" w:eastAsia="仿宋" w:cs="Times New Roman"/>
          <w:sz w:val="32"/>
          <w:szCs w:val="32"/>
        </w:rPr>
        <w:t>年相比持平，无增减变化。公务接待费0.39万元。与20</w:t>
      </w:r>
      <w:r>
        <w:rPr>
          <w:rFonts w:hint="eastAsia" w:ascii="仿宋" w:hAnsi="仿宋" w:eastAsia="仿宋" w:cs="Times New Roman"/>
          <w:sz w:val="32"/>
          <w:szCs w:val="32"/>
        </w:rPr>
        <w:t>20</w:t>
      </w:r>
      <w:r>
        <w:rPr>
          <w:rFonts w:ascii="仿宋" w:hAnsi="仿宋" w:eastAsia="仿宋" w:cs="Times New Roman"/>
          <w:sz w:val="32"/>
          <w:szCs w:val="32"/>
        </w:rPr>
        <w:t>年</w:t>
      </w:r>
      <w:r>
        <w:rPr>
          <w:rFonts w:hint="eastAsia" w:ascii="仿宋" w:hAnsi="仿宋" w:eastAsia="仿宋" w:cs="Times New Roman"/>
          <w:sz w:val="32"/>
          <w:szCs w:val="32"/>
        </w:rPr>
        <w:t>相比</w:t>
      </w:r>
      <w:r>
        <w:rPr>
          <w:rFonts w:ascii="仿宋" w:hAnsi="仿宋" w:eastAsia="仿宋" w:cs="Times New Roman"/>
          <w:sz w:val="32"/>
          <w:szCs w:val="32"/>
        </w:rPr>
        <w:t>减</w:t>
      </w:r>
      <w:r>
        <w:rPr>
          <w:rFonts w:hint="eastAsia" w:ascii="仿宋" w:hAnsi="仿宋" w:eastAsia="仿宋" w:cs="Times New Roman"/>
          <w:sz w:val="32"/>
          <w:szCs w:val="32"/>
        </w:rPr>
        <w:t>少5</w:t>
      </w:r>
      <w:r>
        <w:rPr>
          <w:rFonts w:ascii="仿宋" w:hAnsi="仿宋" w:eastAsia="仿宋" w:cs="Times New Roman"/>
          <w:sz w:val="32"/>
          <w:szCs w:val="32"/>
        </w:rPr>
        <w:t>万元，主要原因是</w:t>
      </w:r>
      <w:r>
        <w:rPr>
          <w:rFonts w:hint="eastAsia" w:ascii="仿宋" w:hAnsi="仿宋" w:eastAsia="仿宋" w:cs="Times New Roman"/>
          <w:sz w:val="32"/>
          <w:szCs w:val="32"/>
        </w:rPr>
        <w:t>我部切实落实勤俭节约各项规定，严格控制公务接待费支出。</w:t>
      </w:r>
    </w:p>
    <w:p w14:paraId="5A4ADAD8">
      <w:pPr>
        <w:spacing w:line="584" w:lineRule="exact"/>
        <w:ind w:firstLine="643" w:firstLineChars="200"/>
        <w:rPr>
          <w:rFonts w:ascii="Times New Roman" w:hAnsi="Times New Roman" w:eastAsia="仿宋_GB2312" w:cs="Times New Roman"/>
          <w:b/>
          <w:sz w:val="32"/>
          <w:szCs w:val="32"/>
        </w:rPr>
      </w:pPr>
      <w:r>
        <w:rPr>
          <w:rFonts w:ascii="Times New Roman" w:hAnsi="Times New Roman" w:eastAsia="仿宋_GB2312" w:cs="Times New Roman"/>
          <w:b/>
          <w:sz w:val="32"/>
          <w:szCs w:val="32"/>
        </w:rPr>
        <w:t>五、绩效预算信息</w:t>
      </w:r>
    </w:p>
    <w:p w14:paraId="10FF84E4">
      <w:pPr>
        <w:spacing w:line="584" w:lineRule="exact"/>
        <w:ind w:firstLine="640" w:firstLineChars="200"/>
        <w:rPr>
          <w:rFonts w:ascii="Times New Roman" w:hAnsi="Times New Roman" w:eastAsia="黑体" w:cs="Times New Roman"/>
          <w:sz w:val="32"/>
          <w:szCs w:val="32"/>
        </w:rPr>
      </w:pPr>
      <w:r>
        <w:rPr>
          <w:rFonts w:hint="eastAsia" w:ascii="Times New Roman" w:hAnsi="Times New Roman" w:eastAsia="黑体" w:cs="Times New Roman"/>
          <w:sz w:val="32"/>
          <w:szCs w:val="32"/>
        </w:rPr>
        <w:t>第一部分 部门整体绩效目标</w:t>
      </w:r>
    </w:p>
    <w:p w14:paraId="5C4CBE56">
      <w:pPr>
        <w:pStyle w:val="12"/>
        <w:numPr>
          <w:ilvl w:val="0"/>
          <w:numId w:val="1"/>
        </w:numPr>
        <w:spacing w:line="584" w:lineRule="exact"/>
        <w:ind w:firstLineChars="0"/>
        <w:rPr>
          <w:rFonts w:ascii="楷体_GB2312" w:eastAsia="楷体_GB2312" w:cs="Times New Roman"/>
          <w:b/>
          <w:sz w:val="32"/>
          <w:szCs w:val="32"/>
        </w:rPr>
      </w:pPr>
      <w:r>
        <w:rPr>
          <w:rFonts w:hint="eastAsia" w:ascii="楷体_GB2312" w:eastAsia="楷体_GB2312" w:cs="Times New Roman"/>
          <w:b/>
          <w:sz w:val="32"/>
          <w:szCs w:val="32"/>
        </w:rPr>
        <w:t>总体绩效目标</w:t>
      </w:r>
    </w:p>
    <w:p w14:paraId="5C665389">
      <w:pPr>
        <w:spacing w:line="500" w:lineRule="exact"/>
        <w:ind w:firstLine="640" w:firstLineChars="200"/>
        <w:rPr>
          <w:rFonts w:ascii="仿宋" w:hAnsi="仿宋" w:eastAsia="仿宋" w:cs="Times New Roman"/>
          <w:sz w:val="32"/>
          <w:szCs w:val="32"/>
        </w:rPr>
      </w:pPr>
      <w:r>
        <w:rPr>
          <w:rFonts w:ascii="仿宋" w:hAnsi="仿宋" w:eastAsia="仿宋" w:cs="Times New Roman"/>
          <w:sz w:val="32"/>
          <w:szCs w:val="32"/>
        </w:rPr>
        <w:t>坚持以习近平新时代中国特色社会主义思想为指导，深入贯彻落实党的十九大精神、</w:t>
      </w:r>
      <w:r>
        <w:rPr>
          <w:rFonts w:hint="eastAsia" w:ascii="仿宋" w:hAnsi="仿宋" w:eastAsia="仿宋" w:cs="Times New Roman"/>
          <w:sz w:val="32"/>
          <w:szCs w:val="32"/>
        </w:rPr>
        <w:t>党的</w:t>
      </w:r>
      <w:bookmarkStart w:id="7" w:name="_GoBack"/>
      <w:bookmarkEnd w:id="7"/>
      <w:r>
        <w:rPr>
          <w:rFonts w:ascii="仿宋" w:hAnsi="仿宋" w:eastAsia="仿宋" w:cs="Times New Roman"/>
          <w:sz w:val="32"/>
          <w:szCs w:val="32"/>
        </w:rPr>
        <w:t>十九届五中全会精神，按照省委统战部、市委的决策部署，全力推进我市统一战线建设整体水平。全面推进统战工作，召开11次以上党外代表人士会议、培训、调研、座谈会等活动，切实提高党外代表人士的政治素养和能力水平，提升党外代表人士履职尽责和参政议政的能力。以“不忘合作初心，继续携手前进”、“非公有制经济人士理想信念教育”、“展现创业风采，建功美丽廊坊”、“温暖台企”等主题教育活动，凝聚共识、凝聚人心、凝聚智慧、凝聚力量，提升统战工作水平。</w:t>
      </w:r>
    </w:p>
    <w:p w14:paraId="574C4A7A">
      <w:pPr>
        <w:spacing w:line="584" w:lineRule="exact"/>
        <w:ind w:firstLine="482" w:firstLineChars="150"/>
        <w:rPr>
          <w:rFonts w:ascii="楷体_GB2312" w:eastAsia="楷体_GB2312" w:cs="Times New Roman"/>
          <w:b/>
          <w:sz w:val="32"/>
          <w:szCs w:val="32"/>
        </w:rPr>
      </w:pPr>
      <w:r>
        <w:rPr>
          <w:rFonts w:hint="eastAsia" w:ascii="楷体_GB2312" w:eastAsia="楷体_GB2312" w:cs="Times New Roman"/>
          <w:b/>
          <w:sz w:val="32"/>
          <w:szCs w:val="32"/>
        </w:rPr>
        <w:t>（二）分项绩效目标</w:t>
      </w:r>
    </w:p>
    <w:p w14:paraId="6AA77838">
      <w:pPr>
        <w:spacing w:line="500" w:lineRule="exact"/>
        <w:ind w:firstLine="640" w:firstLineChars="200"/>
        <w:rPr>
          <w:rFonts w:ascii="仿宋" w:hAnsi="仿宋" w:eastAsia="仿宋" w:cs="Times New Roman"/>
          <w:sz w:val="32"/>
          <w:szCs w:val="32"/>
        </w:rPr>
      </w:pPr>
      <w:r>
        <w:rPr>
          <w:rFonts w:ascii="仿宋" w:hAnsi="仿宋" w:eastAsia="仿宋" w:cs="Times New Roman"/>
          <w:sz w:val="32"/>
          <w:szCs w:val="32"/>
        </w:rPr>
        <w:t>（</w:t>
      </w:r>
      <w:r>
        <w:rPr>
          <w:rFonts w:hint="eastAsia" w:ascii="仿宋" w:hAnsi="仿宋" w:eastAsia="仿宋" w:cs="Times New Roman"/>
          <w:sz w:val="32"/>
          <w:szCs w:val="32"/>
        </w:rPr>
        <w:t>1</w:t>
      </w:r>
      <w:r>
        <w:rPr>
          <w:rFonts w:ascii="仿宋" w:hAnsi="仿宋" w:eastAsia="仿宋" w:cs="Times New Roman"/>
          <w:sz w:val="32"/>
          <w:szCs w:val="32"/>
        </w:rPr>
        <w:t>）民主党派和党外代表人士工作</w:t>
      </w:r>
    </w:p>
    <w:p w14:paraId="59FA96C1">
      <w:pPr>
        <w:spacing w:line="500" w:lineRule="exact"/>
        <w:ind w:firstLine="640" w:firstLineChars="200"/>
        <w:rPr>
          <w:rFonts w:ascii="仿宋" w:hAnsi="仿宋" w:eastAsia="仿宋" w:cs="Times New Roman"/>
          <w:sz w:val="32"/>
          <w:szCs w:val="32"/>
        </w:rPr>
      </w:pPr>
      <w:r>
        <w:rPr>
          <w:rFonts w:ascii="仿宋" w:hAnsi="仿宋" w:eastAsia="仿宋" w:cs="Times New Roman"/>
          <w:sz w:val="32"/>
          <w:szCs w:val="32"/>
        </w:rPr>
        <w:t>绩效目标：组织党外知识分子举办培训班，围绕同心共筑中国梦进行座谈交流，围绕市委、市政府中心工作进行调研。开展支持各民主党派“不忘合作初心，继续携手前进”主题教育活动，确保进一步加强思想政治教育。通过开展培训，进一步巩固团结奋斗的共同思想政治基础，提高能力素质；突出红色教育，引领党外人士，紧密团结在党的领导下；围绕中心、服务大局，为市委市政府中心工作建言献策。</w:t>
      </w:r>
    </w:p>
    <w:p w14:paraId="1D7B5695">
      <w:pPr>
        <w:spacing w:line="500" w:lineRule="exact"/>
        <w:ind w:firstLine="640" w:firstLineChars="200"/>
        <w:rPr>
          <w:rFonts w:ascii="仿宋" w:hAnsi="仿宋" w:eastAsia="仿宋" w:cs="Times New Roman"/>
          <w:sz w:val="32"/>
          <w:szCs w:val="32"/>
        </w:rPr>
      </w:pPr>
      <w:r>
        <w:rPr>
          <w:rFonts w:ascii="仿宋" w:hAnsi="仿宋" w:eastAsia="仿宋" w:cs="Times New Roman"/>
          <w:sz w:val="32"/>
          <w:szCs w:val="32"/>
        </w:rPr>
        <w:t>绩效指标：2021年组织统战三支队伍的培训不少于6次。</w:t>
      </w:r>
    </w:p>
    <w:p w14:paraId="77649F2F">
      <w:pPr>
        <w:spacing w:line="500" w:lineRule="exact"/>
        <w:ind w:firstLine="640" w:firstLineChars="200"/>
        <w:rPr>
          <w:rFonts w:ascii="仿宋" w:hAnsi="仿宋" w:eastAsia="仿宋" w:cs="Times New Roman"/>
          <w:sz w:val="32"/>
          <w:szCs w:val="32"/>
        </w:rPr>
      </w:pPr>
      <w:r>
        <w:rPr>
          <w:rFonts w:ascii="仿宋" w:hAnsi="仿宋" w:eastAsia="仿宋" w:cs="Times New Roman"/>
          <w:sz w:val="32"/>
          <w:szCs w:val="32"/>
        </w:rPr>
        <w:t>（</w:t>
      </w:r>
      <w:r>
        <w:rPr>
          <w:rFonts w:hint="eastAsia" w:ascii="仿宋" w:hAnsi="仿宋" w:eastAsia="仿宋" w:cs="Times New Roman"/>
          <w:sz w:val="32"/>
          <w:szCs w:val="32"/>
        </w:rPr>
        <w:t>2</w:t>
      </w:r>
      <w:r>
        <w:rPr>
          <w:rFonts w:ascii="仿宋" w:hAnsi="仿宋" w:eastAsia="仿宋" w:cs="Times New Roman"/>
          <w:sz w:val="32"/>
          <w:szCs w:val="32"/>
        </w:rPr>
        <w:t>）非公经济代表人士工作</w:t>
      </w:r>
    </w:p>
    <w:p w14:paraId="368268FC">
      <w:pPr>
        <w:spacing w:line="500" w:lineRule="exact"/>
        <w:ind w:firstLine="640" w:firstLineChars="200"/>
        <w:rPr>
          <w:rFonts w:ascii="仿宋" w:hAnsi="仿宋" w:eastAsia="仿宋" w:cs="Times New Roman"/>
          <w:sz w:val="32"/>
          <w:szCs w:val="32"/>
        </w:rPr>
      </w:pPr>
      <w:r>
        <w:rPr>
          <w:rFonts w:ascii="仿宋" w:hAnsi="仿宋" w:eastAsia="仿宋" w:cs="Times New Roman"/>
          <w:sz w:val="32"/>
          <w:szCs w:val="32"/>
        </w:rPr>
        <w:t>绩效目标：围绕“两个健康”服务、对非公经济人士思想政治引领、支持引导光彩事业等方面开展。提高全市民营企业家政治思想水平，培养战略思维，提高综合素质和工作能力。全面了解和掌握我市民营经济发展现状、民营企业在高质量发展过程中遇到的困难和问题。</w:t>
      </w:r>
    </w:p>
    <w:p w14:paraId="493ECC58">
      <w:pPr>
        <w:spacing w:line="500" w:lineRule="exact"/>
        <w:ind w:firstLine="640" w:firstLineChars="200"/>
        <w:rPr>
          <w:rFonts w:ascii="仿宋" w:hAnsi="仿宋" w:eastAsia="仿宋" w:cs="Times New Roman"/>
          <w:sz w:val="32"/>
          <w:szCs w:val="32"/>
        </w:rPr>
      </w:pPr>
      <w:r>
        <w:rPr>
          <w:rFonts w:ascii="仿宋" w:hAnsi="仿宋" w:eastAsia="仿宋" w:cs="Times New Roman"/>
          <w:sz w:val="32"/>
          <w:szCs w:val="32"/>
        </w:rPr>
        <w:t>绩效指标：2021年召开党外代表人士会议、培训、调研、座谈会不少于5次。</w:t>
      </w:r>
    </w:p>
    <w:p w14:paraId="2DDCBD35">
      <w:pPr>
        <w:spacing w:line="500" w:lineRule="exact"/>
        <w:ind w:firstLine="640" w:firstLineChars="200"/>
        <w:rPr>
          <w:rFonts w:ascii="仿宋" w:hAnsi="仿宋" w:eastAsia="仿宋" w:cs="Times New Roman"/>
          <w:sz w:val="32"/>
          <w:szCs w:val="32"/>
        </w:rPr>
      </w:pPr>
      <w:r>
        <w:rPr>
          <w:rFonts w:ascii="仿宋" w:hAnsi="仿宋" w:eastAsia="仿宋" w:cs="Times New Roman"/>
          <w:sz w:val="32"/>
          <w:szCs w:val="32"/>
        </w:rPr>
        <w:t>（</w:t>
      </w:r>
      <w:r>
        <w:rPr>
          <w:rFonts w:hint="eastAsia" w:ascii="仿宋" w:hAnsi="仿宋" w:eastAsia="仿宋" w:cs="Times New Roman"/>
          <w:sz w:val="32"/>
          <w:szCs w:val="32"/>
        </w:rPr>
        <w:t>3</w:t>
      </w:r>
      <w:r>
        <w:rPr>
          <w:rFonts w:ascii="仿宋" w:hAnsi="仿宋" w:eastAsia="仿宋" w:cs="Times New Roman"/>
          <w:sz w:val="32"/>
          <w:szCs w:val="32"/>
        </w:rPr>
        <w:t>）统战宣传、信息工作</w:t>
      </w:r>
    </w:p>
    <w:p w14:paraId="51F12B3B">
      <w:pPr>
        <w:spacing w:line="500" w:lineRule="exact"/>
        <w:ind w:firstLine="640" w:firstLineChars="200"/>
        <w:rPr>
          <w:rFonts w:ascii="仿宋" w:hAnsi="仿宋" w:eastAsia="仿宋" w:cs="Times New Roman"/>
          <w:sz w:val="32"/>
          <w:szCs w:val="32"/>
        </w:rPr>
      </w:pPr>
      <w:r>
        <w:rPr>
          <w:rFonts w:ascii="仿宋" w:hAnsi="仿宋" w:eastAsia="仿宋" w:cs="Times New Roman"/>
          <w:sz w:val="32"/>
          <w:szCs w:val="32"/>
        </w:rPr>
        <w:t>绩效目标：对全市统一战线网络宣传，开展调研、交流，学习先进做法；加强全市统一战线系统宣传信息员队伍建设，开展学习培训、座谈交流；围绕全市统一战线宣传工作政策和口径，组织开展统一战线宣传工作，做好舆情分析引导。</w:t>
      </w:r>
    </w:p>
    <w:p w14:paraId="760CE9E2">
      <w:pPr>
        <w:spacing w:line="500" w:lineRule="exact"/>
        <w:ind w:firstLine="640" w:firstLineChars="200"/>
        <w:rPr>
          <w:rFonts w:ascii="仿宋" w:hAnsi="仿宋" w:eastAsia="仿宋" w:cs="Times New Roman"/>
          <w:sz w:val="32"/>
          <w:szCs w:val="32"/>
        </w:rPr>
      </w:pPr>
      <w:r>
        <w:rPr>
          <w:rFonts w:ascii="仿宋" w:hAnsi="仿宋" w:eastAsia="仿宋" w:cs="Times New Roman"/>
          <w:sz w:val="32"/>
          <w:szCs w:val="32"/>
        </w:rPr>
        <w:t>绩效指标：推进统一战线宣传工作提升。</w:t>
      </w:r>
    </w:p>
    <w:p w14:paraId="0083273E">
      <w:pPr>
        <w:spacing w:line="500" w:lineRule="exact"/>
        <w:ind w:firstLine="640" w:firstLineChars="200"/>
        <w:rPr>
          <w:rFonts w:ascii="仿宋" w:hAnsi="仿宋" w:eastAsia="仿宋" w:cs="Times New Roman"/>
          <w:sz w:val="32"/>
          <w:szCs w:val="32"/>
        </w:rPr>
      </w:pPr>
      <w:r>
        <w:rPr>
          <w:rFonts w:ascii="仿宋" w:hAnsi="仿宋" w:eastAsia="仿宋" w:cs="Times New Roman"/>
          <w:sz w:val="32"/>
          <w:szCs w:val="32"/>
        </w:rPr>
        <w:t>（</w:t>
      </w:r>
      <w:r>
        <w:rPr>
          <w:rFonts w:hint="eastAsia" w:ascii="仿宋" w:hAnsi="仿宋" w:eastAsia="仿宋" w:cs="Times New Roman"/>
          <w:sz w:val="32"/>
          <w:szCs w:val="32"/>
        </w:rPr>
        <w:t>4</w:t>
      </w:r>
      <w:r>
        <w:rPr>
          <w:rFonts w:ascii="仿宋" w:hAnsi="仿宋" w:eastAsia="仿宋" w:cs="Times New Roman"/>
          <w:sz w:val="32"/>
          <w:szCs w:val="32"/>
        </w:rPr>
        <w:t>）侨务工作</w:t>
      </w:r>
    </w:p>
    <w:p w14:paraId="24CEFC5C">
      <w:pPr>
        <w:spacing w:line="500" w:lineRule="exact"/>
        <w:ind w:firstLine="640" w:firstLineChars="200"/>
        <w:rPr>
          <w:rFonts w:ascii="仿宋" w:hAnsi="仿宋" w:eastAsia="仿宋" w:cs="Times New Roman"/>
          <w:sz w:val="32"/>
          <w:szCs w:val="32"/>
        </w:rPr>
      </w:pPr>
      <w:r>
        <w:rPr>
          <w:rFonts w:ascii="仿宋" w:hAnsi="仿宋" w:eastAsia="仿宋" w:cs="Times New Roman"/>
          <w:sz w:val="32"/>
          <w:szCs w:val="32"/>
        </w:rPr>
        <w:t>绩效目标：侨法普及宣传，以“凝聚侨心、发挥侨力、汇集侨智、维护侨益”为主题，举办“侨法宣传角”，为宣传贯彻侨法、维护归侨侨眷的合法权益起到积极作用。</w:t>
      </w:r>
    </w:p>
    <w:p w14:paraId="291BA75E">
      <w:pPr>
        <w:spacing w:line="500" w:lineRule="exact"/>
        <w:ind w:firstLine="640" w:firstLineChars="200"/>
        <w:rPr>
          <w:rFonts w:ascii="仿宋" w:hAnsi="仿宋" w:eastAsia="仿宋" w:cs="Times New Roman"/>
          <w:sz w:val="32"/>
          <w:szCs w:val="32"/>
        </w:rPr>
      </w:pPr>
      <w:r>
        <w:rPr>
          <w:rFonts w:ascii="仿宋" w:hAnsi="仿宋" w:eastAsia="仿宋" w:cs="Times New Roman"/>
          <w:sz w:val="32"/>
          <w:szCs w:val="32"/>
        </w:rPr>
        <w:t>绩效指标：结合侨法宣传、培训、法律咨询等,巩固已形成的侨法宣传长效机制，把“侨法宣传角”办出特色,办出水平,使之真正成为为侨服务的平合,更好的团结广大归侨侨眷、海外同胞，为廊坊发展做出贡献；举办侨务干部、侨界代表人士培训班，进一步加强新时代侨务的思路和任务；增强侨界代表人士的担当意识和责任意识；组织协调归侨侨眷和合法权益维护工作，配合有关部门研究处置涉侨突发事件；做好联侨聚侨、亲侨爱侨、重侨助侨工作，召开京津冀侨务工作交流座谈会。</w:t>
      </w:r>
    </w:p>
    <w:p w14:paraId="3AD3FA9A">
      <w:pPr>
        <w:spacing w:line="500" w:lineRule="exact"/>
        <w:ind w:firstLine="640" w:firstLineChars="200"/>
        <w:rPr>
          <w:rFonts w:ascii="仿宋" w:hAnsi="仿宋" w:eastAsia="仿宋" w:cs="Times New Roman"/>
          <w:sz w:val="32"/>
          <w:szCs w:val="32"/>
        </w:rPr>
      </w:pPr>
      <w:r>
        <w:rPr>
          <w:rFonts w:ascii="仿宋" w:hAnsi="仿宋" w:eastAsia="仿宋" w:cs="Times New Roman"/>
          <w:sz w:val="32"/>
          <w:szCs w:val="32"/>
        </w:rPr>
        <w:t>（</w:t>
      </w:r>
      <w:r>
        <w:rPr>
          <w:rFonts w:hint="eastAsia" w:ascii="仿宋" w:hAnsi="仿宋" w:eastAsia="仿宋" w:cs="Times New Roman"/>
          <w:sz w:val="32"/>
          <w:szCs w:val="32"/>
        </w:rPr>
        <w:t>5</w:t>
      </w:r>
      <w:r>
        <w:rPr>
          <w:rFonts w:ascii="仿宋" w:hAnsi="仿宋" w:eastAsia="仿宋" w:cs="Times New Roman"/>
          <w:sz w:val="32"/>
          <w:szCs w:val="32"/>
        </w:rPr>
        <w:t>）对台工作</w:t>
      </w:r>
    </w:p>
    <w:p w14:paraId="63218680">
      <w:pPr>
        <w:spacing w:line="500" w:lineRule="exact"/>
        <w:ind w:firstLine="640" w:firstLineChars="200"/>
        <w:rPr>
          <w:rFonts w:ascii="仿宋" w:hAnsi="仿宋" w:eastAsia="仿宋" w:cs="Times New Roman"/>
          <w:sz w:val="32"/>
          <w:szCs w:val="32"/>
        </w:rPr>
      </w:pPr>
      <w:r>
        <w:rPr>
          <w:rFonts w:ascii="仿宋" w:hAnsi="仿宋" w:eastAsia="仿宋" w:cs="Times New Roman"/>
          <w:sz w:val="32"/>
          <w:szCs w:val="32"/>
        </w:rPr>
        <w:t>绩效目标：在新时代两岸交流交往的大环境下，对对台工作提出了新要求新任务，我市对台工作要保持高标准、高效率，开展“温暖台企”活动；围绕经济文化主题内容，促进廊台两地同胞加深认识、增进共识，提高廊坊在台的知名度、美誉度；为促进廊台两地经济文化交流交往，加深两地同胞在经济文化上的相互了解、认同，不断促进和加强人员往来，开展系列经济文化交流活动。</w:t>
      </w:r>
    </w:p>
    <w:p w14:paraId="323FE709">
      <w:pPr>
        <w:spacing w:line="500" w:lineRule="exact"/>
        <w:ind w:firstLine="640" w:firstLineChars="200"/>
        <w:rPr>
          <w:rFonts w:ascii="仿宋" w:hAnsi="仿宋" w:eastAsia="仿宋" w:cs="Times New Roman"/>
          <w:sz w:val="32"/>
          <w:szCs w:val="32"/>
        </w:rPr>
      </w:pPr>
      <w:r>
        <w:rPr>
          <w:rFonts w:ascii="仿宋" w:hAnsi="仿宋" w:eastAsia="仿宋" w:cs="Times New Roman"/>
          <w:sz w:val="32"/>
          <w:szCs w:val="32"/>
        </w:rPr>
        <w:t>绩效指标：以“亲商”、“安商”为目标，为“台企”在廊发展提供优质高效服务。</w:t>
      </w:r>
    </w:p>
    <w:p w14:paraId="2E3CD037">
      <w:pPr>
        <w:spacing w:line="500" w:lineRule="exact"/>
        <w:ind w:firstLine="640" w:firstLineChars="200"/>
        <w:rPr>
          <w:rFonts w:ascii="仿宋" w:hAnsi="仿宋" w:eastAsia="仿宋" w:cs="Times New Roman"/>
          <w:sz w:val="32"/>
          <w:szCs w:val="32"/>
        </w:rPr>
      </w:pPr>
      <w:r>
        <w:rPr>
          <w:rFonts w:ascii="仿宋" w:hAnsi="仿宋" w:eastAsia="仿宋" w:cs="Times New Roman"/>
          <w:sz w:val="32"/>
          <w:szCs w:val="32"/>
        </w:rPr>
        <w:t>（</w:t>
      </w:r>
      <w:r>
        <w:rPr>
          <w:rFonts w:hint="eastAsia" w:ascii="仿宋" w:hAnsi="仿宋" w:eastAsia="仿宋" w:cs="Times New Roman"/>
          <w:sz w:val="32"/>
          <w:szCs w:val="32"/>
        </w:rPr>
        <w:t>6</w:t>
      </w:r>
      <w:r>
        <w:rPr>
          <w:rFonts w:ascii="仿宋" w:hAnsi="仿宋" w:eastAsia="仿宋" w:cs="Times New Roman"/>
          <w:sz w:val="32"/>
          <w:szCs w:val="32"/>
        </w:rPr>
        <w:t>）党外干部工作</w:t>
      </w:r>
    </w:p>
    <w:p w14:paraId="7794296E">
      <w:pPr>
        <w:spacing w:line="500" w:lineRule="exact"/>
        <w:ind w:firstLine="640" w:firstLineChars="200"/>
        <w:rPr>
          <w:rFonts w:ascii="仿宋" w:hAnsi="仿宋" w:eastAsia="仿宋" w:cs="Times New Roman"/>
          <w:sz w:val="32"/>
          <w:szCs w:val="32"/>
        </w:rPr>
      </w:pPr>
      <w:r>
        <w:rPr>
          <w:rFonts w:ascii="仿宋" w:hAnsi="仿宋" w:eastAsia="仿宋" w:cs="Times New Roman"/>
          <w:sz w:val="32"/>
          <w:szCs w:val="32"/>
        </w:rPr>
        <w:t>绩效目标：组织党外代表人士、党外优秀年轻干部学习交流、实践锻炼及有关工作调研等活动。组织党外干部座谈会、学习交流座谈会、调研活动及实践锻炼相关活动，提升党外干部素质；建立健全党外代表人士数据库。</w:t>
      </w:r>
    </w:p>
    <w:p w14:paraId="46183ABD">
      <w:pPr>
        <w:spacing w:line="500" w:lineRule="exact"/>
        <w:ind w:firstLine="640" w:firstLineChars="200"/>
        <w:rPr>
          <w:rFonts w:ascii="仿宋" w:hAnsi="仿宋" w:eastAsia="仿宋" w:cs="Times New Roman"/>
          <w:sz w:val="32"/>
          <w:szCs w:val="32"/>
        </w:rPr>
      </w:pPr>
      <w:r>
        <w:rPr>
          <w:rFonts w:ascii="仿宋" w:hAnsi="仿宋" w:eastAsia="仿宋" w:cs="Times New Roman"/>
          <w:sz w:val="32"/>
          <w:szCs w:val="32"/>
        </w:rPr>
        <w:t>绩效指标：主要解决提高党外干部能力问题，确保党外干部培训培养工作的达成；建立健全党外代表人士数据库，加强动态管理，提高管理的科学化水平。</w:t>
      </w:r>
    </w:p>
    <w:p w14:paraId="19C7A6A1">
      <w:pPr>
        <w:spacing w:line="584" w:lineRule="exact"/>
        <w:ind w:firstLine="643" w:firstLineChars="200"/>
        <w:rPr>
          <w:rFonts w:ascii="楷体_GB2312" w:eastAsia="楷体_GB2312" w:cs="Times New Roman"/>
          <w:b/>
          <w:sz w:val="32"/>
          <w:szCs w:val="32"/>
        </w:rPr>
      </w:pPr>
      <w:r>
        <w:rPr>
          <w:rFonts w:hint="eastAsia" w:ascii="楷体_GB2312" w:eastAsia="楷体_GB2312" w:cs="Times New Roman"/>
          <w:b/>
          <w:sz w:val="32"/>
          <w:szCs w:val="32"/>
        </w:rPr>
        <w:t>（三）工作保障措施</w:t>
      </w:r>
    </w:p>
    <w:p w14:paraId="526ED022">
      <w:pPr>
        <w:spacing w:line="500" w:lineRule="exact"/>
        <w:ind w:firstLine="640" w:firstLineChars="200"/>
        <w:rPr>
          <w:rFonts w:ascii="仿宋" w:hAnsi="仿宋" w:eastAsia="仿宋" w:cs="Times New Roman"/>
          <w:sz w:val="32"/>
          <w:szCs w:val="32"/>
        </w:rPr>
      </w:pPr>
      <w:r>
        <w:rPr>
          <w:rFonts w:ascii="仿宋" w:hAnsi="仿宋" w:eastAsia="仿宋" w:cs="Times New Roman"/>
          <w:sz w:val="32"/>
          <w:szCs w:val="32"/>
        </w:rPr>
        <w:t>（</w:t>
      </w:r>
      <w:r>
        <w:rPr>
          <w:rFonts w:hint="eastAsia" w:ascii="仿宋" w:hAnsi="仿宋" w:eastAsia="仿宋" w:cs="Times New Roman"/>
          <w:sz w:val="32"/>
          <w:szCs w:val="32"/>
        </w:rPr>
        <w:t>1</w:t>
      </w:r>
      <w:r>
        <w:rPr>
          <w:rFonts w:ascii="仿宋" w:hAnsi="仿宋" w:eastAsia="仿宋" w:cs="Times New Roman"/>
          <w:sz w:val="32"/>
          <w:szCs w:val="32"/>
        </w:rPr>
        <w:t>）完善制度建设。建立健全部门预算绩效管理工作制度，制定部门事前绩效评估、事中监控和事后绩效自评等一系列相关绩效的管理制度，做好保障工作，为全年预算绩效目标的实现奠定制度基础。</w:t>
      </w:r>
    </w:p>
    <w:p w14:paraId="340C6C07">
      <w:pPr>
        <w:spacing w:line="500" w:lineRule="exact"/>
        <w:ind w:firstLine="640" w:firstLineChars="200"/>
        <w:rPr>
          <w:rFonts w:ascii="仿宋" w:hAnsi="仿宋" w:eastAsia="仿宋" w:cs="Times New Roman"/>
          <w:sz w:val="32"/>
          <w:szCs w:val="32"/>
        </w:rPr>
      </w:pPr>
      <w:r>
        <w:rPr>
          <w:rFonts w:ascii="仿宋" w:hAnsi="仿宋" w:eastAsia="仿宋" w:cs="Times New Roman"/>
          <w:sz w:val="32"/>
          <w:szCs w:val="32"/>
        </w:rPr>
        <w:t>（</w:t>
      </w:r>
      <w:r>
        <w:rPr>
          <w:rFonts w:hint="eastAsia" w:ascii="仿宋" w:hAnsi="仿宋" w:eastAsia="仿宋" w:cs="Times New Roman"/>
          <w:sz w:val="32"/>
          <w:szCs w:val="32"/>
        </w:rPr>
        <w:t>2</w:t>
      </w:r>
      <w:r>
        <w:rPr>
          <w:rFonts w:ascii="仿宋" w:hAnsi="仿宋" w:eastAsia="仿宋" w:cs="Times New Roman"/>
          <w:sz w:val="32"/>
          <w:szCs w:val="32"/>
        </w:rPr>
        <w:t>加强支出管理。积极优化和整合相关资金，把年度部门预算编细、编实、编准，有针对性地提高年初预算到位率，及早将资金预算落实到具体项目，制定保障措施，保证按规定及时下达资金，确保支出进度达标。</w:t>
      </w:r>
    </w:p>
    <w:p w14:paraId="3E16F4E7">
      <w:pPr>
        <w:spacing w:line="500" w:lineRule="exact"/>
        <w:ind w:firstLine="640" w:firstLineChars="200"/>
        <w:rPr>
          <w:rFonts w:ascii="仿宋" w:hAnsi="仿宋" w:eastAsia="仿宋" w:cs="Times New Roman"/>
          <w:sz w:val="32"/>
          <w:szCs w:val="32"/>
        </w:rPr>
      </w:pPr>
      <w:r>
        <w:rPr>
          <w:rFonts w:ascii="仿宋" w:hAnsi="仿宋" w:eastAsia="仿宋" w:cs="Times New Roman"/>
          <w:sz w:val="32"/>
          <w:szCs w:val="32"/>
        </w:rPr>
        <w:t>（</w:t>
      </w:r>
      <w:r>
        <w:rPr>
          <w:rFonts w:hint="eastAsia" w:ascii="仿宋" w:hAnsi="仿宋" w:eastAsia="仿宋" w:cs="Times New Roman"/>
          <w:sz w:val="32"/>
          <w:szCs w:val="32"/>
        </w:rPr>
        <w:t>3</w:t>
      </w:r>
      <w:r>
        <w:rPr>
          <w:rFonts w:ascii="仿宋" w:hAnsi="仿宋" w:eastAsia="仿宋" w:cs="Times New Roman"/>
          <w:sz w:val="32"/>
          <w:szCs w:val="32"/>
        </w:rPr>
        <w:t>）加强绩效运行监控。部门绩效管理小组对绩效运行监控的内容、实施方式等提出要求，内容包括绩效目标预期完成情况、项目实施情况、资金管理情况、项目管理情况等。定期采集绩效运行信息并汇总分析，加强对绩效目标运行情况的跟踪管理和督促检查，促进绩效目标的顺利实现。跟踪监控中发现绩效运行目标与预期绩效目标发生偏离时，及时采取措施予以纠正，情况严重的暂缓或停止该项目的执行。</w:t>
      </w:r>
    </w:p>
    <w:p w14:paraId="79D65235">
      <w:pPr>
        <w:spacing w:line="500" w:lineRule="exact"/>
        <w:ind w:firstLine="640" w:firstLineChars="200"/>
        <w:rPr>
          <w:rFonts w:ascii="仿宋" w:hAnsi="仿宋" w:eastAsia="仿宋" w:cs="Times New Roman"/>
          <w:sz w:val="32"/>
          <w:szCs w:val="32"/>
        </w:rPr>
      </w:pPr>
      <w:r>
        <w:rPr>
          <w:rFonts w:ascii="仿宋" w:hAnsi="仿宋" w:eastAsia="仿宋" w:cs="Times New Roman"/>
          <w:sz w:val="32"/>
          <w:szCs w:val="32"/>
        </w:rPr>
        <w:t>（</w:t>
      </w:r>
      <w:r>
        <w:rPr>
          <w:rFonts w:hint="eastAsia" w:ascii="仿宋" w:hAnsi="仿宋" w:eastAsia="仿宋" w:cs="Times New Roman"/>
          <w:sz w:val="32"/>
          <w:szCs w:val="32"/>
        </w:rPr>
        <w:t>4</w:t>
      </w:r>
      <w:r>
        <w:rPr>
          <w:rFonts w:ascii="仿宋" w:hAnsi="仿宋" w:eastAsia="仿宋" w:cs="Times New Roman"/>
          <w:sz w:val="32"/>
          <w:szCs w:val="32"/>
        </w:rPr>
        <w:t>）做好绩效自评。预算执行结束后，及时对预算资金的产出和结果进行绩效自我评价，编写绩效自评报告。认真分析研究评价结果所反映的问题，努力查找资金使用和管理中的薄弱环节，制定改进和提高绩效管理工作的措施。</w:t>
      </w:r>
    </w:p>
    <w:p w14:paraId="21DA6480">
      <w:pPr>
        <w:spacing w:line="500" w:lineRule="exact"/>
        <w:ind w:firstLine="640" w:firstLineChars="200"/>
        <w:rPr>
          <w:rFonts w:ascii="仿宋" w:hAnsi="仿宋" w:eastAsia="仿宋" w:cs="Times New Roman"/>
          <w:sz w:val="32"/>
          <w:szCs w:val="32"/>
        </w:rPr>
      </w:pPr>
      <w:r>
        <w:rPr>
          <w:rFonts w:ascii="仿宋" w:hAnsi="仿宋" w:eastAsia="仿宋" w:cs="Times New Roman"/>
          <w:sz w:val="32"/>
          <w:szCs w:val="32"/>
        </w:rPr>
        <w:t>（</w:t>
      </w:r>
      <w:r>
        <w:rPr>
          <w:rFonts w:hint="eastAsia" w:ascii="仿宋" w:hAnsi="仿宋" w:eastAsia="仿宋" w:cs="Times New Roman"/>
          <w:sz w:val="32"/>
          <w:szCs w:val="32"/>
        </w:rPr>
        <w:t>5</w:t>
      </w:r>
      <w:r>
        <w:rPr>
          <w:rFonts w:ascii="仿宋" w:hAnsi="仿宋" w:eastAsia="仿宋" w:cs="Times New Roman"/>
          <w:sz w:val="32"/>
          <w:szCs w:val="32"/>
        </w:rPr>
        <w:t>）规范财务资产管理。完善财务管理制度，严格审批程序，加强固定资产登记、使用和报废处置管理，做到支出合理，物尽其用。建立科学、合理的内部控制制度，完善的内部审批制度，加强对各项经济业务开支的事前控制，严格执行规章制度，从根本上提高财务管理水平。</w:t>
      </w:r>
    </w:p>
    <w:p w14:paraId="5BA7FEBB">
      <w:pPr>
        <w:spacing w:line="500" w:lineRule="exact"/>
        <w:ind w:firstLine="640" w:firstLineChars="200"/>
        <w:rPr>
          <w:rFonts w:ascii="仿宋" w:hAnsi="仿宋" w:eastAsia="仿宋" w:cs="Times New Roman"/>
          <w:sz w:val="32"/>
          <w:szCs w:val="32"/>
        </w:rPr>
      </w:pPr>
      <w:r>
        <w:rPr>
          <w:rFonts w:ascii="仿宋" w:hAnsi="仿宋" w:eastAsia="仿宋" w:cs="Times New Roman"/>
          <w:sz w:val="32"/>
          <w:szCs w:val="32"/>
        </w:rPr>
        <w:t>（</w:t>
      </w:r>
      <w:r>
        <w:rPr>
          <w:rFonts w:hint="eastAsia" w:ascii="仿宋" w:hAnsi="仿宋" w:eastAsia="仿宋" w:cs="Times New Roman"/>
          <w:sz w:val="32"/>
          <w:szCs w:val="32"/>
        </w:rPr>
        <w:t>6</w:t>
      </w:r>
      <w:r>
        <w:rPr>
          <w:rFonts w:ascii="仿宋" w:hAnsi="仿宋" w:eastAsia="仿宋" w:cs="Times New Roman"/>
          <w:sz w:val="32"/>
          <w:szCs w:val="32"/>
        </w:rPr>
        <w:t>）加强内部监督。加强内部监督制度建设，对绩效运行情况、重大支出决策、资产处置及其他重要经济业务事项的决策和执行进行督导，对会计资料进行内部审计，并配合做好审计、财政监督等外部监督工作，确保财政资金安全有效。</w:t>
      </w:r>
    </w:p>
    <w:p w14:paraId="6F677DE5">
      <w:pPr>
        <w:spacing w:line="500" w:lineRule="exact"/>
        <w:ind w:firstLine="640" w:firstLineChars="200"/>
        <w:rPr>
          <w:rFonts w:ascii="仿宋" w:hAnsi="仿宋" w:eastAsia="仿宋" w:cs="Times New Roman"/>
          <w:sz w:val="32"/>
          <w:szCs w:val="32"/>
        </w:rPr>
      </w:pPr>
      <w:r>
        <w:rPr>
          <w:rFonts w:ascii="仿宋" w:hAnsi="仿宋" w:eastAsia="仿宋" w:cs="Times New Roman"/>
          <w:sz w:val="32"/>
          <w:szCs w:val="32"/>
        </w:rPr>
        <w:t>（</w:t>
      </w:r>
      <w:r>
        <w:rPr>
          <w:rFonts w:hint="eastAsia" w:ascii="仿宋" w:hAnsi="仿宋" w:eastAsia="仿宋" w:cs="Times New Roman"/>
          <w:sz w:val="32"/>
          <w:szCs w:val="32"/>
        </w:rPr>
        <w:t>7</w:t>
      </w:r>
      <w:r>
        <w:rPr>
          <w:rFonts w:ascii="仿宋" w:hAnsi="仿宋" w:eastAsia="仿宋" w:cs="Times New Roman"/>
          <w:sz w:val="32"/>
          <w:szCs w:val="32"/>
        </w:rPr>
        <w:t>）加强宣传培训调研等。深入推进人才培养战略，提高市委统战部业务素质；加强调研，提出优化财政资金配置、提高资金使用效益的意见；加大宣传力度，强化预算绩效管理意识，促进预算绩效管理水平进一步提升。</w:t>
      </w:r>
    </w:p>
    <w:p w14:paraId="41F2B397">
      <w:pPr>
        <w:overflowPunct w:val="0"/>
        <w:adjustRightInd w:val="0"/>
        <w:snapToGrid w:val="0"/>
        <w:spacing w:after="156" w:afterLines="50" w:line="580" w:lineRule="exact"/>
        <w:ind w:firstLine="643" w:firstLineChars="200"/>
        <w:jc w:val="left"/>
        <w:rPr>
          <w:rFonts w:ascii="楷体_GB2312" w:eastAsia="楷体_GB2312" w:cs="Times New Roman"/>
          <w:b/>
          <w:sz w:val="32"/>
          <w:szCs w:val="32"/>
        </w:rPr>
      </w:pPr>
      <w:r>
        <w:rPr>
          <w:rFonts w:hint="eastAsia" w:ascii="楷体_GB2312" w:eastAsia="楷体_GB2312" w:cs="Times New Roman"/>
          <w:b/>
          <w:sz w:val="32"/>
          <w:szCs w:val="32"/>
        </w:rPr>
        <w:t>（四）部门整体支出绩效指标</w:t>
      </w:r>
    </w:p>
    <w:p w14:paraId="1C8B3CBF">
      <w:pPr>
        <w:overflowPunct w:val="0"/>
        <w:adjustRightInd w:val="0"/>
        <w:snapToGrid w:val="0"/>
        <w:spacing w:after="156" w:afterLines="50" w:line="580" w:lineRule="exact"/>
        <w:jc w:val="center"/>
        <w:rPr>
          <w:rFonts w:ascii="方正小标宋_GBK" w:eastAsia="方正小标宋_GBK"/>
          <w:sz w:val="44"/>
        </w:rPr>
      </w:pPr>
      <w:r>
        <w:rPr>
          <w:rFonts w:hint="eastAsia" w:ascii="方正小标宋_GBK" w:eastAsia="方正小标宋_GBK"/>
          <w:sz w:val="44"/>
        </w:rPr>
        <w:t>部门</w:t>
      </w:r>
      <w:r>
        <w:rPr>
          <w:rFonts w:ascii="方正小标宋_GBK" w:eastAsia="方正小标宋_GBK"/>
          <w:sz w:val="44"/>
        </w:rPr>
        <w:t>整体支出绩效指标</w:t>
      </w:r>
    </w:p>
    <w:tbl>
      <w:tblPr>
        <w:tblStyle w:val="8"/>
        <w:tblW w:w="0" w:type="auto"/>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1" w:type="dxa"/>
          <w:bottom w:w="0" w:type="dxa"/>
          <w:right w:w="11" w:type="dxa"/>
        </w:tblCellMar>
      </w:tblPr>
      <w:tblGrid>
        <w:gridCol w:w="518"/>
        <w:gridCol w:w="714"/>
        <w:gridCol w:w="767"/>
        <w:gridCol w:w="2313"/>
        <w:gridCol w:w="1427"/>
        <w:gridCol w:w="496"/>
        <w:gridCol w:w="348"/>
        <w:gridCol w:w="420"/>
        <w:gridCol w:w="2355"/>
      </w:tblGrid>
      <w:tr w14:paraId="78DA85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blHeader/>
        </w:trPr>
        <w:tc>
          <w:tcPr>
            <w:tcW w:w="518" w:type="dxa"/>
            <w:vMerge w:val="restart"/>
            <w:vAlign w:val="center"/>
          </w:tcPr>
          <w:p w14:paraId="4DF0A7AB">
            <w:pPr>
              <w:widowControl/>
              <w:adjustRightInd w:val="0"/>
              <w:snapToGrid w:val="0"/>
              <w:jc w:val="center"/>
              <w:rPr>
                <w:rFonts w:ascii="方正书宋_GBK" w:eastAsia="方正书宋_GBK"/>
                <w:b/>
              </w:rPr>
            </w:pPr>
            <w:r>
              <w:rPr>
                <w:rFonts w:ascii="方正书宋_GBK" w:eastAsia="方正书宋_GBK"/>
                <w:b/>
              </w:rPr>
              <w:t>一级</w:t>
            </w:r>
          </w:p>
          <w:p w14:paraId="78E652B7">
            <w:pPr>
              <w:widowControl/>
              <w:adjustRightInd w:val="0"/>
              <w:snapToGrid w:val="0"/>
              <w:jc w:val="center"/>
              <w:rPr>
                <w:rFonts w:ascii="方正书宋_GBK" w:eastAsia="方正书宋_GBK"/>
                <w:b/>
              </w:rPr>
            </w:pPr>
            <w:r>
              <w:rPr>
                <w:rFonts w:ascii="方正书宋_GBK" w:eastAsia="方正书宋_GBK"/>
                <w:b/>
              </w:rPr>
              <w:t>指标</w:t>
            </w:r>
          </w:p>
        </w:tc>
        <w:tc>
          <w:tcPr>
            <w:tcW w:w="714" w:type="dxa"/>
            <w:vMerge w:val="restart"/>
            <w:vAlign w:val="center"/>
          </w:tcPr>
          <w:p w14:paraId="488C6FCB">
            <w:pPr>
              <w:widowControl/>
              <w:adjustRightInd w:val="0"/>
              <w:snapToGrid w:val="0"/>
              <w:jc w:val="center"/>
              <w:rPr>
                <w:rFonts w:ascii="方正书宋_GBK" w:eastAsia="方正书宋_GBK"/>
                <w:b/>
              </w:rPr>
            </w:pPr>
            <w:r>
              <w:rPr>
                <w:rFonts w:ascii="方正书宋_GBK" w:eastAsia="方正书宋_GBK"/>
                <w:b/>
              </w:rPr>
              <w:t>二级</w:t>
            </w:r>
          </w:p>
          <w:p w14:paraId="7AB320DC">
            <w:pPr>
              <w:widowControl/>
              <w:adjustRightInd w:val="0"/>
              <w:snapToGrid w:val="0"/>
              <w:jc w:val="center"/>
              <w:rPr>
                <w:rFonts w:ascii="方正书宋_GBK" w:eastAsia="方正书宋_GBK"/>
                <w:b/>
              </w:rPr>
            </w:pPr>
            <w:r>
              <w:rPr>
                <w:rFonts w:ascii="方正书宋_GBK" w:eastAsia="方正书宋_GBK"/>
                <w:b/>
              </w:rPr>
              <w:t>指标</w:t>
            </w:r>
          </w:p>
        </w:tc>
        <w:tc>
          <w:tcPr>
            <w:tcW w:w="767" w:type="dxa"/>
            <w:vMerge w:val="restart"/>
            <w:vAlign w:val="center"/>
          </w:tcPr>
          <w:p w14:paraId="7BDFD935">
            <w:pPr>
              <w:widowControl/>
              <w:adjustRightInd w:val="0"/>
              <w:snapToGrid w:val="0"/>
              <w:jc w:val="center"/>
              <w:rPr>
                <w:rFonts w:ascii="方正书宋_GBK" w:eastAsia="方正书宋_GBK"/>
                <w:b/>
              </w:rPr>
            </w:pPr>
            <w:r>
              <w:rPr>
                <w:rFonts w:ascii="方正书宋_GBK" w:eastAsia="方正书宋_GBK"/>
                <w:b/>
              </w:rPr>
              <w:t>三级</w:t>
            </w:r>
          </w:p>
          <w:p w14:paraId="336A307C">
            <w:pPr>
              <w:widowControl/>
              <w:adjustRightInd w:val="0"/>
              <w:snapToGrid w:val="0"/>
              <w:jc w:val="center"/>
              <w:rPr>
                <w:rFonts w:ascii="方正书宋_GBK" w:eastAsia="方正书宋_GBK"/>
                <w:b/>
              </w:rPr>
            </w:pPr>
            <w:r>
              <w:rPr>
                <w:rFonts w:ascii="方正书宋_GBK" w:eastAsia="方正书宋_GBK"/>
                <w:b/>
              </w:rPr>
              <w:t>指标</w:t>
            </w:r>
          </w:p>
        </w:tc>
        <w:tc>
          <w:tcPr>
            <w:tcW w:w="2313" w:type="dxa"/>
            <w:vMerge w:val="restart"/>
            <w:vAlign w:val="center"/>
          </w:tcPr>
          <w:p w14:paraId="37682584">
            <w:pPr>
              <w:widowControl/>
              <w:adjustRightInd w:val="0"/>
              <w:snapToGrid w:val="0"/>
              <w:jc w:val="center"/>
              <w:rPr>
                <w:rFonts w:ascii="方正书宋_GBK" w:eastAsia="方正书宋_GBK"/>
                <w:b/>
              </w:rPr>
            </w:pPr>
            <w:r>
              <w:rPr>
                <w:rFonts w:ascii="方正书宋_GBK" w:eastAsia="方正书宋_GBK"/>
                <w:b/>
              </w:rPr>
              <w:t>评（扣）分标准</w:t>
            </w:r>
          </w:p>
        </w:tc>
        <w:tc>
          <w:tcPr>
            <w:tcW w:w="1427" w:type="dxa"/>
            <w:vMerge w:val="restart"/>
            <w:vAlign w:val="center"/>
          </w:tcPr>
          <w:p w14:paraId="3E18D166">
            <w:pPr>
              <w:widowControl/>
              <w:adjustRightInd w:val="0"/>
              <w:snapToGrid w:val="0"/>
              <w:jc w:val="center"/>
              <w:rPr>
                <w:rFonts w:ascii="方正书宋_GBK" w:eastAsia="方正书宋_GBK"/>
                <w:b/>
              </w:rPr>
            </w:pPr>
            <w:r>
              <w:rPr>
                <w:rFonts w:ascii="方正书宋_GBK" w:eastAsia="方正书宋_GBK"/>
                <w:b/>
              </w:rPr>
              <w:t>绩效指标</w:t>
            </w:r>
          </w:p>
          <w:p w14:paraId="5B34D75E">
            <w:pPr>
              <w:widowControl/>
              <w:adjustRightInd w:val="0"/>
              <w:snapToGrid w:val="0"/>
              <w:jc w:val="center"/>
              <w:rPr>
                <w:rFonts w:ascii="方正书宋_GBK" w:eastAsia="方正书宋_GBK"/>
                <w:b/>
              </w:rPr>
            </w:pPr>
            <w:r>
              <w:rPr>
                <w:rFonts w:ascii="方正书宋_GBK" w:eastAsia="方正书宋_GBK"/>
                <w:b/>
              </w:rPr>
              <w:t>描述</w:t>
            </w:r>
          </w:p>
        </w:tc>
        <w:tc>
          <w:tcPr>
            <w:tcW w:w="1264" w:type="dxa"/>
            <w:gridSpan w:val="3"/>
            <w:vAlign w:val="center"/>
          </w:tcPr>
          <w:p w14:paraId="65991063">
            <w:pPr>
              <w:widowControl/>
              <w:adjustRightInd w:val="0"/>
              <w:snapToGrid w:val="0"/>
              <w:jc w:val="center"/>
              <w:rPr>
                <w:rFonts w:ascii="方正书宋_GBK" w:eastAsia="方正书宋_GBK"/>
                <w:b/>
              </w:rPr>
            </w:pPr>
            <w:r>
              <w:rPr>
                <w:rFonts w:ascii="方正书宋_GBK" w:eastAsia="方正书宋_GBK"/>
                <w:b/>
              </w:rPr>
              <w:t>指标值</w:t>
            </w:r>
          </w:p>
        </w:tc>
        <w:tc>
          <w:tcPr>
            <w:tcW w:w="2355" w:type="dxa"/>
            <w:vMerge w:val="restart"/>
            <w:vAlign w:val="center"/>
          </w:tcPr>
          <w:p w14:paraId="0A460FE1">
            <w:pPr>
              <w:widowControl/>
              <w:adjustRightInd w:val="0"/>
              <w:snapToGrid w:val="0"/>
              <w:jc w:val="center"/>
              <w:rPr>
                <w:rFonts w:ascii="方正书宋_GBK" w:eastAsia="方正书宋_GBK"/>
                <w:b/>
              </w:rPr>
            </w:pPr>
            <w:r>
              <w:rPr>
                <w:rFonts w:ascii="方正书宋_GBK" w:eastAsia="方正书宋_GBK"/>
                <w:b/>
              </w:rPr>
              <w:t>指标值</w:t>
            </w:r>
          </w:p>
          <w:p w14:paraId="0FBE30FA">
            <w:pPr>
              <w:widowControl/>
              <w:adjustRightInd w:val="0"/>
              <w:snapToGrid w:val="0"/>
              <w:jc w:val="center"/>
              <w:rPr>
                <w:rFonts w:ascii="方正书宋_GBK" w:eastAsia="方正书宋_GBK"/>
                <w:b/>
              </w:rPr>
            </w:pPr>
            <w:r>
              <w:rPr>
                <w:rFonts w:ascii="方正书宋_GBK" w:eastAsia="方正书宋_GBK"/>
                <w:b/>
              </w:rPr>
              <w:t>确定依据</w:t>
            </w:r>
          </w:p>
        </w:tc>
      </w:tr>
      <w:tr w14:paraId="7C00E2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blHeader/>
        </w:trPr>
        <w:tc>
          <w:tcPr>
            <w:tcW w:w="518" w:type="dxa"/>
            <w:vMerge w:val="continue"/>
            <w:vAlign w:val="center"/>
          </w:tcPr>
          <w:p w14:paraId="0BA54944">
            <w:pPr>
              <w:adjustRightInd w:val="0"/>
              <w:snapToGrid w:val="0"/>
              <w:jc w:val="center"/>
              <w:rPr>
                <w:rFonts w:ascii="方正书宋_GBK" w:eastAsia="方正书宋_GBK"/>
                <w:b/>
              </w:rPr>
            </w:pPr>
          </w:p>
        </w:tc>
        <w:tc>
          <w:tcPr>
            <w:tcW w:w="714" w:type="dxa"/>
            <w:vMerge w:val="continue"/>
            <w:vAlign w:val="center"/>
          </w:tcPr>
          <w:p w14:paraId="50469F46">
            <w:pPr>
              <w:adjustRightInd w:val="0"/>
              <w:snapToGrid w:val="0"/>
              <w:jc w:val="center"/>
              <w:rPr>
                <w:rFonts w:ascii="方正书宋_GBK" w:eastAsia="方正书宋_GBK"/>
                <w:b/>
              </w:rPr>
            </w:pPr>
          </w:p>
        </w:tc>
        <w:tc>
          <w:tcPr>
            <w:tcW w:w="767" w:type="dxa"/>
            <w:vMerge w:val="continue"/>
            <w:vAlign w:val="center"/>
          </w:tcPr>
          <w:p w14:paraId="562747CE">
            <w:pPr>
              <w:adjustRightInd w:val="0"/>
              <w:snapToGrid w:val="0"/>
              <w:rPr>
                <w:rFonts w:ascii="方正书宋_GBK" w:eastAsia="方正书宋_GBK"/>
                <w:b/>
              </w:rPr>
            </w:pPr>
          </w:p>
        </w:tc>
        <w:tc>
          <w:tcPr>
            <w:tcW w:w="2313" w:type="dxa"/>
            <w:vMerge w:val="continue"/>
            <w:vAlign w:val="center"/>
          </w:tcPr>
          <w:p w14:paraId="484DF6B3">
            <w:pPr>
              <w:adjustRightInd w:val="0"/>
              <w:snapToGrid w:val="0"/>
              <w:rPr>
                <w:rFonts w:ascii="方正书宋_GBK" w:eastAsia="方正书宋_GBK"/>
                <w:b/>
              </w:rPr>
            </w:pPr>
          </w:p>
        </w:tc>
        <w:tc>
          <w:tcPr>
            <w:tcW w:w="1427" w:type="dxa"/>
            <w:vMerge w:val="continue"/>
            <w:vAlign w:val="center"/>
          </w:tcPr>
          <w:p w14:paraId="3CCDEE87">
            <w:pPr>
              <w:adjustRightInd w:val="0"/>
              <w:snapToGrid w:val="0"/>
              <w:rPr>
                <w:rFonts w:ascii="方正书宋_GBK" w:eastAsia="方正书宋_GBK"/>
                <w:b/>
              </w:rPr>
            </w:pPr>
          </w:p>
        </w:tc>
        <w:tc>
          <w:tcPr>
            <w:tcW w:w="496" w:type="dxa"/>
            <w:vAlign w:val="center"/>
          </w:tcPr>
          <w:p w14:paraId="3680DC04">
            <w:pPr>
              <w:widowControl/>
              <w:adjustRightInd w:val="0"/>
              <w:snapToGrid w:val="0"/>
              <w:jc w:val="center"/>
              <w:rPr>
                <w:rFonts w:ascii="方正书宋_GBK" w:eastAsia="方正书宋_GBK"/>
                <w:b/>
              </w:rPr>
            </w:pPr>
            <w:r>
              <w:rPr>
                <w:rFonts w:ascii="方正书宋_GBK" w:eastAsia="方正书宋_GBK"/>
                <w:b/>
              </w:rPr>
              <w:t>符号</w:t>
            </w:r>
          </w:p>
        </w:tc>
        <w:tc>
          <w:tcPr>
            <w:tcW w:w="348" w:type="dxa"/>
            <w:vAlign w:val="center"/>
          </w:tcPr>
          <w:p w14:paraId="4B93A7F3">
            <w:pPr>
              <w:widowControl/>
              <w:adjustRightInd w:val="0"/>
              <w:snapToGrid w:val="0"/>
              <w:jc w:val="center"/>
              <w:rPr>
                <w:rFonts w:ascii="方正书宋_GBK" w:eastAsia="方正书宋_GBK"/>
                <w:b/>
              </w:rPr>
            </w:pPr>
            <w:r>
              <w:rPr>
                <w:rFonts w:ascii="方正书宋_GBK" w:eastAsia="方正书宋_GBK"/>
                <w:b/>
              </w:rPr>
              <w:t>值</w:t>
            </w:r>
          </w:p>
        </w:tc>
        <w:tc>
          <w:tcPr>
            <w:tcW w:w="420" w:type="dxa"/>
            <w:vAlign w:val="center"/>
          </w:tcPr>
          <w:p w14:paraId="7DA3672D">
            <w:pPr>
              <w:widowControl/>
              <w:adjustRightInd w:val="0"/>
              <w:snapToGrid w:val="0"/>
              <w:jc w:val="center"/>
              <w:rPr>
                <w:rFonts w:ascii="方正书宋_GBK" w:eastAsia="方正书宋_GBK"/>
                <w:b/>
              </w:rPr>
            </w:pPr>
            <w:r>
              <w:rPr>
                <w:rFonts w:ascii="方正书宋_GBK" w:eastAsia="方正书宋_GBK"/>
                <w:b/>
              </w:rPr>
              <w:t>单位</w:t>
            </w:r>
          </w:p>
        </w:tc>
        <w:tc>
          <w:tcPr>
            <w:tcW w:w="2355" w:type="dxa"/>
            <w:vMerge w:val="continue"/>
            <w:vAlign w:val="center"/>
          </w:tcPr>
          <w:p w14:paraId="56A2A6CE">
            <w:pPr>
              <w:adjustRightInd w:val="0"/>
              <w:snapToGrid w:val="0"/>
              <w:rPr>
                <w:rFonts w:ascii="方正书宋_GBK" w:eastAsia="方正书宋_GBK"/>
                <w:b/>
              </w:rPr>
            </w:pPr>
          </w:p>
        </w:tc>
      </w:tr>
      <w:tr w14:paraId="68FC21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c>
          <w:tcPr>
            <w:tcW w:w="518" w:type="dxa"/>
            <w:vMerge w:val="restart"/>
            <w:vAlign w:val="center"/>
          </w:tcPr>
          <w:p w14:paraId="77ED5CF3">
            <w:pPr>
              <w:widowControl/>
              <w:adjustRightInd w:val="0"/>
              <w:snapToGrid w:val="0"/>
              <w:jc w:val="center"/>
              <w:rPr>
                <w:rFonts w:ascii="方正书宋_GBK" w:eastAsia="方正书宋_GBK"/>
              </w:rPr>
            </w:pPr>
            <w:r>
              <w:rPr>
                <w:rFonts w:ascii="方正书宋_GBK" w:eastAsia="方正书宋_GBK"/>
              </w:rPr>
              <w:t>部门产出</w:t>
            </w:r>
          </w:p>
        </w:tc>
        <w:tc>
          <w:tcPr>
            <w:tcW w:w="714" w:type="dxa"/>
            <w:vMerge w:val="restart"/>
            <w:vAlign w:val="center"/>
          </w:tcPr>
          <w:p w14:paraId="5A400291">
            <w:pPr>
              <w:widowControl/>
              <w:adjustRightInd w:val="0"/>
              <w:snapToGrid w:val="0"/>
              <w:jc w:val="center"/>
              <w:rPr>
                <w:rFonts w:ascii="方正书宋_GBK" w:eastAsia="方正书宋_GBK"/>
              </w:rPr>
            </w:pPr>
            <w:r>
              <w:rPr>
                <w:rFonts w:ascii="方正书宋_GBK" w:eastAsia="方正书宋_GBK"/>
              </w:rPr>
              <w:t>数量</w:t>
            </w:r>
          </w:p>
        </w:tc>
        <w:tc>
          <w:tcPr>
            <w:tcW w:w="767" w:type="dxa"/>
            <w:vAlign w:val="center"/>
          </w:tcPr>
          <w:p w14:paraId="1399A149">
            <w:pPr>
              <w:widowControl/>
              <w:adjustRightInd w:val="0"/>
              <w:snapToGrid w:val="0"/>
              <w:rPr>
                <w:rFonts w:ascii="方正书宋_GBK" w:eastAsia="方正书宋_GBK"/>
              </w:rPr>
            </w:pPr>
            <w:r>
              <w:rPr>
                <w:rFonts w:ascii="方正书宋_GBK" w:eastAsia="方正书宋_GBK"/>
              </w:rPr>
              <w:t>培训人次</w:t>
            </w:r>
          </w:p>
        </w:tc>
        <w:tc>
          <w:tcPr>
            <w:tcW w:w="2313" w:type="dxa"/>
            <w:vAlign w:val="center"/>
          </w:tcPr>
          <w:p w14:paraId="0A06444E">
            <w:pPr>
              <w:widowControl/>
              <w:adjustRightInd w:val="0"/>
              <w:snapToGrid w:val="0"/>
              <w:rPr>
                <w:rFonts w:ascii="方正书宋_GBK" w:eastAsia="方正书宋_GBK"/>
              </w:rPr>
            </w:pPr>
            <w:r>
              <w:rPr>
                <w:rFonts w:ascii="方正书宋_GBK" w:eastAsia="方正书宋_GBK"/>
              </w:rPr>
              <w:t>≥6次得权重分值的100%，每减少1次，扣16.67%权重分值</w:t>
            </w:r>
          </w:p>
        </w:tc>
        <w:tc>
          <w:tcPr>
            <w:tcW w:w="1427" w:type="dxa"/>
            <w:vAlign w:val="center"/>
          </w:tcPr>
          <w:p w14:paraId="5F8BE5C6">
            <w:pPr>
              <w:widowControl/>
              <w:adjustRightInd w:val="0"/>
              <w:snapToGrid w:val="0"/>
              <w:rPr>
                <w:rFonts w:ascii="方正书宋_GBK" w:eastAsia="方正书宋_GBK"/>
              </w:rPr>
            </w:pPr>
            <w:r>
              <w:rPr>
                <w:rFonts w:ascii="方正书宋_GBK" w:eastAsia="方正书宋_GBK"/>
              </w:rPr>
              <w:t>统战三支队伍培训</w:t>
            </w:r>
          </w:p>
        </w:tc>
        <w:tc>
          <w:tcPr>
            <w:tcW w:w="496" w:type="dxa"/>
            <w:vAlign w:val="center"/>
          </w:tcPr>
          <w:p w14:paraId="6700C83A">
            <w:pPr>
              <w:widowControl/>
              <w:adjustRightInd w:val="0"/>
              <w:snapToGrid w:val="0"/>
              <w:jc w:val="center"/>
              <w:rPr>
                <w:rFonts w:ascii="方正书宋_GBK" w:eastAsia="方正书宋_GBK"/>
              </w:rPr>
            </w:pPr>
            <w:r>
              <w:rPr>
                <w:rFonts w:ascii="方正书宋_GBK" w:eastAsia="方正书宋_GBK"/>
              </w:rPr>
              <w:t>≥</w:t>
            </w:r>
          </w:p>
        </w:tc>
        <w:tc>
          <w:tcPr>
            <w:tcW w:w="348" w:type="dxa"/>
            <w:vAlign w:val="center"/>
          </w:tcPr>
          <w:p w14:paraId="2D1C0317">
            <w:pPr>
              <w:widowControl/>
              <w:adjustRightInd w:val="0"/>
              <w:snapToGrid w:val="0"/>
              <w:jc w:val="center"/>
              <w:rPr>
                <w:rFonts w:ascii="方正书宋_GBK" w:eastAsia="方正书宋_GBK"/>
              </w:rPr>
            </w:pPr>
            <w:r>
              <w:rPr>
                <w:rFonts w:ascii="方正书宋_GBK" w:eastAsia="方正书宋_GBK"/>
              </w:rPr>
              <w:t>6</w:t>
            </w:r>
          </w:p>
        </w:tc>
        <w:tc>
          <w:tcPr>
            <w:tcW w:w="420" w:type="dxa"/>
            <w:vAlign w:val="center"/>
          </w:tcPr>
          <w:p w14:paraId="5F71E867">
            <w:pPr>
              <w:widowControl/>
              <w:adjustRightInd w:val="0"/>
              <w:snapToGrid w:val="0"/>
              <w:jc w:val="center"/>
              <w:rPr>
                <w:rFonts w:ascii="方正书宋_GBK" w:eastAsia="方正书宋_GBK"/>
              </w:rPr>
            </w:pPr>
            <w:r>
              <w:rPr>
                <w:rFonts w:ascii="方正书宋_GBK" w:eastAsia="方正书宋_GBK"/>
              </w:rPr>
              <w:t>次</w:t>
            </w:r>
          </w:p>
        </w:tc>
        <w:tc>
          <w:tcPr>
            <w:tcW w:w="2355" w:type="dxa"/>
            <w:vAlign w:val="center"/>
          </w:tcPr>
          <w:p w14:paraId="5952264C">
            <w:pPr>
              <w:widowControl/>
              <w:adjustRightInd w:val="0"/>
              <w:snapToGrid w:val="0"/>
              <w:rPr>
                <w:rFonts w:ascii="方正书宋_GBK" w:eastAsia="方正书宋_GBK"/>
              </w:rPr>
            </w:pPr>
            <w:r>
              <w:rPr>
                <w:rFonts w:ascii="方正书宋_GBK" w:eastAsia="方正书宋_GBK"/>
              </w:rPr>
              <w:t>根据中央</w:t>
            </w:r>
            <w:r>
              <w:rPr>
                <w:rFonts w:hint="eastAsia" w:ascii="方正书宋_GBK" w:eastAsia="方正书宋_GBK"/>
              </w:rPr>
              <w:t>《</w:t>
            </w:r>
            <w:r>
              <w:rPr>
                <w:rFonts w:ascii="方正书宋_GBK" w:eastAsia="方正书宋_GBK"/>
              </w:rPr>
              <w:t>关于加强新形势下党外代表人士工作意见》中发（2012）4号，廊办字（2019）30号文件</w:t>
            </w:r>
          </w:p>
        </w:tc>
      </w:tr>
      <w:tr w14:paraId="7F1CB1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c>
          <w:tcPr>
            <w:tcW w:w="518" w:type="dxa"/>
            <w:vMerge w:val="continue"/>
            <w:vAlign w:val="center"/>
          </w:tcPr>
          <w:p w14:paraId="4F8BAE5C">
            <w:pPr>
              <w:widowControl/>
              <w:adjustRightInd w:val="0"/>
              <w:snapToGrid w:val="0"/>
              <w:jc w:val="center"/>
              <w:rPr>
                <w:rFonts w:ascii="方正书宋_GBK" w:eastAsia="方正书宋_GBK"/>
              </w:rPr>
            </w:pPr>
          </w:p>
        </w:tc>
        <w:tc>
          <w:tcPr>
            <w:tcW w:w="714" w:type="dxa"/>
            <w:vMerge w:val="continue"/>
            <w:vAlign w:val="center"/>
          </w:tcPr>
          <w:p w14:paraId="2EC06C4B">
            <w:pPr>
              <w:widowControl/>
              <w:adjustRightInd w:val="0"/>
              <w:snapToGrid w:val="0"/>
              <w:jc w:val="center"/>
              <w:rPr>
                <w:rFonts w:ascii="方正书宋_GBK" w:eastAsia="方正书宋_GBK"/>
              </w:rPr>
            </w:pPr>
          </w:p>
        </w:tc>
        <w:tc>
          <w:tcPr>
            <w:tcW w:w="767" w:type="dxa"/>
            <w:vAlign w:val="center"/>
          </w:tcPr>
          <w:p w14:paraId="677D08A0">
            <w:pPr>
              <w:pStyle w:val="11"/>
              <w:snapToGrid w:val="0"/>
              <w:jc w:val="both"/>
              <w:rPr>
                <w:rFonts w:ascii="方正书宋_GBK" w:hAnsi="等线" w:eastAsia="方正书宋_GBK"/>
                <w:color w:val="auto"/>
                <w:kern w:val="2"/>
                <w:sz w:val="21"/>
                <w:szCs w:val="22"/>
              </w:rPr>
            </w:pPr>
            <w:r>
              <w:rPr>
                <w:rFonts w:ascii="方正书宋_GBK" w:hAnsi="等线" w:eastAsia="方正书宋_GBK"/>
                <w:color w:val="auto"/>
                <w:kern w:val="2"/>
                <w:sz w:val="21"/>
                <w:szCs w:val="22"/>
              </w:rPr>
              <w:t>座谈会次数</w:t>
            </w:r>
          </w:p>
        </w:tc>
        <w:tc>
          <w:tcPr>
            <w:tcW w:w="2313" w:type="dxa"/>
            <w:vAlign w:val="center"/>
          </w:tcPr>
          <w:p w14:paraId="6B7F28BE">
            <w:pPr>
              <w:widowControl/>
              <w:adjustRightInd w:val="0"/>
              <w:snapToGrid w:val="0"/>
              <w:rPr>
                <w:rFonts w:ascii="方正书宋_GBK" w:eastAsia="方正书宋_GBK"/>
              </w:rPr>
            </w:pPr>
            <w:r>
              <w:rPr>
                <w:rFonts w:ascii="方正书宋_GBK" w:eastAsia="方正书宋_GBK"/>
              </w:rPr>
              <w:t>≥5次得权重分值的100%，每减少1次，扣20%权重分值</w:t>
            </w:r>
          </w:p>
        </w:tc>
        <w:tc>
          <w:tcPr>
            <w:tcW w:w="1427" w:type="dxa"/>
            <w:vAlign w:val="center"/>
          </w:tcPr>
          <w:p w14:paraId="78E84696">
            <w:pPr>
              <w:widowControl/>
              <w:adjustRightInd w:val="0"/>
              <w:snapToGrid w:val="0"/>
              <w:rPr>
                <w:rFonts w:ascii="方正书宋_GBK" w:eastAsia="方正书宋_GBK"/>
              </w:rPr>
            </w:pPr>
            <w:r>
              <w:rPr>
                <w:rFonts w:ascii="方正书宋_GBK" w:eastAsia="方正书宋_GBK"/>
              </w:rPr>
              <w:t>召开党外代表人士座谈会次数</w:t>
            </w:r>
          </w:p>
        </w:tc>
        <w:tc>
          <w:tcPr>
            <w:tcW w:w="496" w:type="dxa"/>
            <w:vAlign w:val="center"/>
          </w:tcPr>
          <w:p w14:paraId="7B46E674">
            <w:pPr>
              <w:pStyle w:val="11"/>
              <w:snapToGrid w:val="0"/>
              <w:jc w:val="center"/>
              <w:rPr>
                <w:rFonts w:ascii="方正书宋_GBK" w:hAnsi="等线" w:eastAsia="方正书宋_GBK"/>
                <w:color w:val="auto"/>
                <w:kern w:val="2"/>
                <w:sz w:val="21"/>
                <w:szCs w:val="22"/>
              </w:rPr>
            </w:pPr>
            <w:r>
              <w:rPr>
                <w:rFonts w:ascii="方正书宋_GBK" w:hAnsi="等线" w:eastAsia="方正书宋_GBK"/>
                <w:color w:val="auto"/>
                <w:kern w:val="2"/>
                <w:sz w:val="21"/>
                <w:szCs w:val="22"/>
              </w:rPr>
              <w:t>≥</w:t>
            </w:r>
          </w:p>
        </w:tc>
        <w:tc>
          <w:tcPr>
            <w:tcW w:w="348" w:type="dxa"/>
            <w:vAlign w:val="center"/>
          </w:tcPr>
          <w:p w14:paraId="5C3DFBD8">
            <w:pPr>
              <w:pStyle w:val="11"/>
              <w:snapToGrid w:val="0"/>
              <w:jc w:val="center"/>
              <w:rPr>
                <w:rFonts w:ascii="方正书宋_GBK" w:hAnsi="等线" w:eastAsia="方正书宋_GBK"/>
                <w:color w:val="auto"/>
                <w:kern w:val="2"/>
                <w:sz w:val="21"/>
                <w:szCs w:val="22"/>
              </w:rPr>
            </w:pPr>
            <w:r>
              <w:rPr>
                <w:rFonts w:ascii="方正书宋_GBK" w:hAnsi="等线" w:eastAsia="方正书宋_GBK"/>
                <w:color w:val="auto"/>
                <w:kern w:val="2"/>
                <w:sz w:val="21"/>
                <w:szCs w:val="22"/>
              </w:rPr>
              <w:t>5</w:t>
            </w:r>
          </w:p>
        </w:tc>
        <w:tc>
          <w:tcPr>
            <w:tcW w:w="420" w:type="dxa"/>
            <w:vAlign w:val="center"/>
          </w:tcPr>
          <w:p w14:paraId="5D52F99D">
            <w:pPr>
              <w:pStyle w:val="11"/>
              <w:snapToGrid w:val="0"/>
              <w:jc w:val="center"/>
              <w:rPr>
                <w:rFonts w:ascii="方正书宋_GBK" w:hAnsi="等线" w:eastAsia="方正书宋_GBK"/>
                <w:color w:val="auto"/>
                <w:kern w:val="2"/>
                <w:sz w:val="21"/>
                <w:szCs w:val="22"/>
              </w:rPr>
            </w:pPr>
            <w:r>
              <w:rPr>
                <w:rFonts w:ascii="方正书宋_GBK" w:hAnsi="等线" w:eastAsia="方正书宋_GBK"/>
                <w:color w:val="auto"/>
                <w:kern w:val="2"/>
                <w:sz w:val="21"/>
                <w:szCs w:val="22"/>
              </w:rPr>
              <w:t>次</w:t>
            </w:r>
          </w:p>
        </w:tc>
        <w:tc>
          <w:tcPr>
            <w:tcW w:w="2355" w:type="dxa"/>
            <w:vAlign w:val="center"/>
          </w:tcPr>
          <w:p w14:paraId="3BF447F1">
            <w:pPr>
              <w:pStyle w:val="11"/>
              <w:snapToGrid w:val="0"/>
              <w:jc w:val="both"/>
              <w:rPr>
                <w:rFonts w:ascii="方正书宋_GBK" w:hAnsi="等线" w:eastAsia="方正书宋_GBK"/>
                <w:color w:val="auto"/>
                <w:kern w:val="2"/>
                <w:sz w:val="21"/>
                <w:szCs w:val="22"/>
              </w:rPr>
            </w:pPr>
            <w:r>
              <w:rPr>
                <w:rFonts w:ascii="方正书宋_GBK" w:hAnsi="等线" w:eastAsia="方正书宋_GBK"/>
                <w:color w:val="auto"/>
                <w:kern w:val="2"/>
                <w:sz w:val="21"/>
                <w:szCs w:val="22"/>
              </w:rPr>
              <w:t>廊办字（2019）30号文件</w:t>
            </w:r>
          </w:p>
        </w:tc>
      </w:tr>
      <w:tr w14:paraId="78D41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c>
          <w:tcPr>
            <w:tcW w:w="518" w:type="dxa"/>
            <w:vMerge w:val="continue"/>
            <w:vAlign w:val="center"/>
          </w:tcPr>
          <w:p w14:paraId="2532C793">
            <w:pPr>
              <w:adjustRightInd w:val="0"/>
              <w:snapToGrid w:val="0"/>
              <w:jc w:val="center"/>
              <w:rPr>
                <w:rFonts w:ascii="方正书宋_GBK" w:eastAsia="方正书宋_GBK"/>
              </w:rPr>
            </w:pPr>
          </w:p>
        </w:tc>
        <w:tc>
          <w:tcPr>
            <w:tcW w:w="714" w:type="dxa"/>
            <w:vMerge w:val="restart"/>
            <w:vAlign w:val="center"/>
          </w:tcPr>
          <w:p w14:paraId="5EFDED2A">
            <w:pPr>
              <w:widowControl/>
              <w:adjustRightInd w:val="0"/>
              <w:snapToGrid w:val="0"/>
              <w:jc w:val="center"/>
              <w:rPr>
                <w:rFonts w:ascii="方正书宋_GBK" w:eastAsia="方正书宋_GBK"/>
              </w:rPr>
            </w:pPr>
            <w:r>
              <w:rPr>
                <w:rFonts w:ascii="方正书宋_GBK" w:eastAsia="方正书宋_GBK"/>
              </w:rPr>
              <w:t>质量</w:t>
            </w:r>
          </w:p>
        </w:tc>
        <w:tc>
          <w:tcPr>
            <w:tcW w:w="767" w:type="dxa"/>
            <w:vAlign w:val="center"/>
          </w:tcPr>
          <w:p w14:paraId="0D179BBB">
            <w:pPr>
              <w:widowControl/>
              <w:adjustRightInd w:val="0"/>
              <w:snapToGrid w:val="0"/>
              <w:rPr>
                <w:rFonts w:ascii="方正书宋_GBK" w:eastAsia="方正书宋_GBK"/>
              </w:rPr>
            </w:pPr>
            <w:r>
              <w:rPr>
                <w:rFonts w:ascii="方正书宋_GBK" w:eastAsia="方正书宋_GBK"/>
              </w:rPr>
              <w:t>合格率</w:t>
            </w:r>
          </w:p>
        </w:tc>
        <w:tc>
          <w:tcPr>
            <w:tcW w:w="2313" w:type="dxa"/>
            <w:vAlign w:val="center"/>
          </w:tcPr>
          <w:p w14:paraId="79B3487B">
            <w:pPr>
              <w:widowControl/>
              <w:adjustRightInd w:val="0"/>
              <w:snapToGrid w:val="0"/>
              <w:rPr>
                <w:rFonts w:ascii="方正书宋_GBK" w:eastAsia="方正书宋_GBK"/>
              </w:rPr>
            </w:pPr>
            <w:r>
              <w:rPr>
                <w:rFonts w:ascii="方正书宋_GBK" w:eastAsia="方正书宋_GBK"/>
              </w:rPr>
              <w:t>≥90%得权重分值的100%，每减少10%，扣20%权重分值</w:t>
            </w:r>
          </w:p>
        </w:tc>
        <w:tc>
          <w:tcPr>
            <w:tcW w:w="1427" w:type="dxa"/>
            <w:vAlign w:val="center"/>
          </w:tcPr>
          <w:p w14:paraId="35863B0D">
            <w:pPr>
              <w:widowControl/>
              <w:adjustRightInd w:val="0"/>
              <w:snapToGrid w:val="0"/>
              <w:rPr>
                <w:rFonts w:ascii="方正书宋_GBK" w:eastAsia="方正书宋_GBK"/>
              </w:rPr>
            </w:pPr>
            <w:r>
              <w:rPr>
                <w:rFonts w:ascii="方正书宋_GBK" w:eastAsia="方正书宋_GBK"/>
              </w:rPr>
              <w:t>培训合格人员/参加培训总人数</w:t>
            </w:r>
          </w:p>
        </w:tc>
        <w:tc>
          <w:tcPr>
            <w:tcW w:w="496" w:type="dxa"/>
            <w:vAlign w:val="center"/>
          </w:tcPr>
          <w:p w14:paraId="4E594AEF">
            <w:pPr>
              <w:widowControl/>
              <w:adjustRightInd w:val="0"/>
              <w:snapToGrid w:val="0"/>
              <w:jc w:val="center"/>
              <w:rPr>
                <w:rFonts w:ascii="方正书宋_GBK" w:eastAsia="方正书宋_GBK"/>
              </w:rPr>
            </w:pPr>
            <w:r>
              <w:rPr>
                <w:rFonts w:ascii="方正书宋_GBK" w:eastAsia="方正书宋_GBK"/>
              </w:rPr>
              <w:t>≥</w:t>
            </w:r>
          </w:p>
        </w:tc>
        <w:tc>
          <w:tcPr>
            <w:tcW w:w="348" w:type="dxa"/>
            <w:vAlign w:val="center"/>
          </w:tcPr>
          <w:p w14:paraId="22057E81">
            <w:pPr>
              <w:widowControl/>
              <w:adjustRightInd w:val="0"/>
              <w:snapToGrid w:val="0"/>
              <w:jc w:val="center"/>
              <w:rPr>
                <w:rFonts w:ascii="方正书宋_GBK" w:eastAsia="方正书宋_GBK"/>
              </w:rPr>
            </w:pPr>
            <w:r>
              <w:rPr>
                <w:rFonts w:ascii="方正书宋_GBK" w:eastAsia="方正书宋_GBK"/>
              </w:rPr>
              <w:t>90</w:t>
            </w:r>
          </w:p>
        </w:tc>
        <w:tc>
          <w:tcPr>
            <w:tcW w:w="420" w:type="dxa"/>
            <w:vAlign w:val="center"/>
          </w:tcPr>
          <w:p w14:paraId="63267E0F">
            <w:pPr>
              <w:widowControl/>
              <w:adjustRightInd w:val="0"/>
              <w:snapToGrid w:val="0"/>
              <w:jc w:val="center"/>
              <w:rPr>
                <w:rFonts w:ascii="方正书宋_GBK" w:eastAsia="方正书宋_GBK"/>
              </w:rPr>
            </w:pPr>
            <w:r>
              <w:rPr>
                <w:rFonts w:ascii="方正书宋_GBK" w:eastAsia="方正书宋_GBK"/>
              </w:rPr>
              <w:t>%</w:t>
            </w:r>
          </w:p>
        </w:tc>
        <w:tc>
          <w:tcPr>
            <w:tcW w:w="2355" w:type="dxa"/>
            <w:vAlign w:val="center"/>
          </w:tcPr>
          <w:p w14:paraId="59C73D6B">
            <w:pPr>
              <w:widowControl/>
              <w:adjustRightInd w:val="0"/>
              <w:snapToGrid w:val="0"/>
              <w:rPr>
                <w:rFonts w:ascii="方正书宋_GBK" w:eastAsia="方正书宋_GBK"/>
              </w:rPr>
            </w:pPr>
            <w:r>
              <w:rPr>
                <w:rFonts w:ascii="方正书宋_GBK" w:eastAsia="方正书宋_GBK"/>
              </w:rPr>
              <w:t>根据中央</w:t>
            </w:r>
            <w:r>
              <w:rPr>
                <w:rFonts w:hint="eastAsia" w:ascii="方正书宋_GBK" w:eastAsia="方正书宋_GBK"/>
              </w:rPr>
              <w:t>《</w:t>
            </w:r>
            <w:r>
              <w:rPr>
                <w:rFonts w:ascii="方正书宋_GBK" w:eastAsia="方正书宋_GBK"/>
              </w:rPr>
              <w:t>关于加强新形势下党外代表人士工作意见》中发（2012）4号</w:t>
            </w:r>
          </w:p>
        </w:tc>
      </w:tr>
      <w:tr w14:paraId="6930D5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c>
          <w:tcPr>
            <w:tcW w:w="518" w:type="dxa"/>
            <w:vMerge w:val="continue"/>
            <w:vAlign w:val="center"/>
          </w:tcPr>
          <w:p w14:paraId="726374BE">
            <w:pPr>
              <w:adjustRightInd w:val="0"/>
              <w:snapToGrid w:val="0"/>
              <w:jc w:val="center"/>
              <w:rPr>
                <w:rFonts w:ascii="方正书宋_GBK" w:eastAsia="方正书宋_GBK"/>
              </w:rPr>
            </w:pPr>
          </w:p>
        </w:tc>
        <w:tc>
          <w:tcPr>
            <w:tcW w:w="714" w:type="dxa"/>
            <w:vMerge w:val="continue"/>
            <w:vAlign w:val="center"/>
          </w:tcPr>
          <w:p w14:paraId="010D1A34">
            <w:pPr>
              <w:widowControl/>
              <w:adjustRightInd w:val="0"/>
              <w:snapToGrid w:val="0"/>
              <w:jc w:val="center"/>
              <w:rPr>
                <w:rFonts w:ascii="方正书宋_GBK" w:eastAsia="方正书宋_GBK"/>
              </w:rPr>
            </w:pPr>
          </w:p>
        </w:tc>
        <w:tc>
          <w:tcPr>
            <w:tcW w:w="767" w:type="dxa"/>
            <w:vAlign w:val="center"/>
          </w:tcPr>
          <w:p w14:paraId="605A8CAC">
            <w:pPr>
              <w:widowControl/>
              <w:adjustRightInd w:val="0"/>
              <w:snapToGrid w:val="0"/>
              <w:rPr>
                <w:rFonts w:ascii="方正书宋_GBK" w:eastAsia="方正书宋_GBK"/>
              </w:rPr>
            </w:pPr>
            <w:r>
              <w:rPr>
                <w:rFonts w:ascii="方正书宋_GBK" w:eastAsia="方正书宋_GBK"/>
              </w:rPr>
              <w:t>出勤率</w:t>
            </w:r>
          </w:p>
        </w:tc>
        <w:tc>
          <w:tcPr>
            <w:tcW w:w="2313" w:type="dxa"/>
            <w:vAlign w:val="center"/>
          </w:tcPr>
          <w:p w14:paraId="607E8F8D">
            <w:pPr>
              <w:widowControl/>
              <w:adjustRightInd w:val="0"/>
              <w:snapToGrid w:val="0"/>
              <w:rPr>
                <w:rFonts w:ascii="方正书宋_GBK" w:eastAsia="方正书宋_GBK"/>
              </w:rPr>
            </w:pPr>
            <w:r>
              <w:rPr>
                <w:rFonts w:ascii="方正书宋_GBK" w:eastAsia="方正书宋_GBK"/>
              </w:rPr>
              <w:t>≥90%得权重分值的100%，每减少10%，扣20%权重分值</w:t>
            </w:r>
          </w:p>
        </w:tc>
        <w:tc>
          <w:tcPr>
            <w:tcW w:w="1427" w:type="dxa"/>
            <w:vAlign w:val="center"/>
          </w:tcPr>
          <w:p w14:paraId="2EE6228C">
            <w:pPr>
              <w:widowControl/>
              <w:adjustRightInd w:val="0"/>
              <w:snapToGrid w:val="0"/>
              <w:rPr>
                <w:rFonts w:ascii="方正书宋_GBK" w:eastAsia="方正书宋_GBK"/>
              </w:rPr>
            </w:pPr>
            <w:r>
              <w:rPr>
                <w:rFonts w:ascii="方正书宋_GBK" w:eastAsia="方正书宋_GBK"/>
              </w:rPr>
              <w:t>实际参会人员数量/应参会人员总数</w:t>
            </w:r>
          </w:p>
        </w:tc>
        <w:tc>
          <w:tcPr>
            <w:tcW w:w="496" w:type="dxa"/>
            <w:vAlign w:val="center"/>
          </w:tcPr>
          <w:p w14:paraId="187DA707">
            <w:pPr>
              <w:widowControl/>
              <w:adjustRightInd w:val="0"/>
              <w:snapToGrid w:val="0"/>
              <w:jc w:val="center"/>
              <w:rPr>
                <w:rFonts w:ascii="方正书宋_GBK" w:eastAsia="方正书宋_GBK"/>
              </w:rPr>
            </w:pPr>
            <w:r>
              <w:rPr>
                <w:rFonts w:ascii="方正书宋_GBK" w:eastAsia="方正书宋_GBK"/>
              </w:rPr>
              <w:t>≥</w:t>
            </w:r>
          </w:p>
        </w:tc>
        <w:tc>
          <w:tcPr>
            <w:tcW w:w="348" w:type="dxa"/>
            <w:vAlign w:val="center"/>
          </w:tcPr>
          <w:p w14:paraId="53B066ED">
            <w:pPr>
              <w:widowControl/>
              <w:adjustRightInd w:val="0"/>
              <w:snapToGrid w:val="0"/>
              <w:jc w:val="center"/>
              <w:rPr>
                <w:rFonts w:ascii="方正书宋_GBK" w:eastAsia="方正书宋_GBK"/>
              </w:rPr>
            </w:pPr>
            <w:r>
              <w:rPr>
                <w:rFonts w:ascii="方正书宋_GBK" w:eastAsia="方正书宋_GBK"/>
              </w:rPr>
              <w:t>90</w:t>
            </w:r>
          </w:p>
        </w:tc>
        <w:tc>
          <w:tcPr>
            <w:tcW w:w="420" w:type="dxa"/>
            <w:vAlign w:val="center"/>
          </w:tcPr>
          <w:p w14:paraId="1A93CB9C">
            <w:pPr>
              <w:widowControl/>
              <w:adjustRightInd w:val="0"/>
              <w:snapToGrid w:val="0"/>
              <w:jc w:val="center"/>
              <w:rPr>
                <w:rFonts w:ascii="方正书宋_GBK" w:eastAsia="方正书宋_GBK"/>
              </w:rPr>
            </w:pPr>
            <w:r>
              <w:rPr>
                <w:rFonts w:ascii="方正书宋_GBK" w:eastAsia="方正书宋_GBK"/>
              </w:rPr>
              <w:t>%</w:t>
            </w:r>
          </w:p>
        </w:tc>
        <w:tc>
          <w:tcPr>
            <w:tcW w:w="2355" w:type="dxa"/>
            <w:vAlign w:val="center"/>
          </w:tcPr>
          <w:p w14:paraId="1B45B8F4">
            <w:pPr>
              <w:widowControl/>
              <w:adjustRightInd w:val="0"/>
              <w:snapToGrid w:val="0"/>
              <w:rPr>
                <w:rFonts w:ascii="方正书宋_GBK" w:eastAsia="方正书宋_GBK"/>
              </w:rPr>
            </w:pPr>
            <w:r>
              <w:rPr>
                <w:rFonts w:ascii="方正书宋_GBK" w:eastAsia="方正书宋_GBK"/>
              </w:rPr>
              <w:t>廊办字（2019）30号文件</w:t>
            </w:r>
          </w:p>
        </w:tc>
      </w:tr>
      <w:tr w14:paraId="0DB5EE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c>
          <w:tcPr>
            <w:tcW w:w="518" w:type="dxa"/>
            <w:vMerge w:val="continue"/>
            <w:vAlign w:val="center"/>
          </w:tcPr>
          <w:p w14:paraId="1C89CDED">
            <w:pPr>
              <w:adjustRightInd w:val="0"/>
              <w:snapToGrid w:val="0"/>
              <w:jc w:val="center"/>
              <w:rPr>
                <w:rFonts w:ascii="方正书宋_GBK" w:eastAsia="方正书宋_GBK"/>
              </w:rPr>
            </w:pPr>
          </w:p>
        </w:tc>
        <w:tc>
          <w:tcPr>
            <w:tcW w:w="714" w:type="dxa"/>
            <w:vAlign w:val="center"/>
          </w:tcPr>
          <w:p w14:paraId="4CD9260A">
            <w:pPr>
              <w:widowControl/>
              <w:adjustRightInd w:val="0"/>
              <w:snapToGrid w:val="0"/>
              <w:jc w:val="center"/>
              <w:rPr>
                <w:rFonts w:ascii="方正书宋_GBK" w:eastAsia="方正书宋_GBK"/>
              </w:rPr>
            </w:pPr>
            <w:r>
              <w:rPr>
                <w:rFonts w:ascii="方正书宋_GBK" w:eastAsia="方正书宋_GBK"/>
              </w:rPr>
              <w:t>时效</w:t>
            </w:r>
          </w:p>
        </w:tc>
        <w:tc>
          <w:tcPr>
            <w:tcW w:w="767" w:type="dxa"/>
            <w:vAlign w:val="center"/>
          </w:tcPr>
          <w:p w14:paraId="6C1A2228">
            <w:pPr>
              <w:widowControl/>
              <w:adjustRightInd w:val="0"/>
              <w:snapToGrid w:val="0"/>
              <w:rPr>
                <w:rFonts w:ascii="方正书宋_GBK" w:eastAsia="方正书宋_GBK"/>
              </w:rPr>
            </w:pPr>
            <w:r>
              <w:rPr>
                <w:rFonts w:ascii="方正书宋_GBK" w:eastAsia="方正书宋_GBK"/>
              </w:rPr>
              <w:t>及时率</w:t>
            </w:r>
          </w:p>
        </w:tc>
        <w:tc>
          <w:tcPr>
            <w:tcW w:w="2313" w:type="dxa"/>
            <w:vAlign w:val="center"/>
          </w:tcPr>
          <w:p w14:paraId="11264428">
            <w:pPr>
              <w:widowControl/>
              <w:adjustRightInd w:val="0"/>
              <w:snapToGrid w:val="0"/>
              <w:rPr>
                <w:rFonts w:ascii="方正书宋_GBK" w:eastAsia="方正书宋_GBK"/>
              </w:rPr>
            </w:pPr>
            <w:r>
              <w:rPr>
                <w:rFonts w:ascii="方正书宋_GBK" w:eastAsia="方正书宋_GBK"/>
              </w:rPr>
              <w:t>≤12月得权重分值的100%，未开展不得分。</w:t>
            </w:r>
          </w:p>
        </w:tc>
        <w:tc>
          <w:tcPr>
            <w:tcW w:w="1427" w:type="dxa"/>
            <w:vAlign w:val="center"/>
          </w:tcPr>
          <w:p w14:paraId="1C5C64DB">
            <w:pPr>
              <w:widowControl/>
              <w:adjustRightInd w:val="0"/>
              <w:snapToGrid w:val="0"/>
              <w:rPr>
                <w:rFonts w:ascii="方正书宋_GBK" w:eastAsia="方正书宋_GBK"/>
              </w:rPr>
            </w:pPr>
            <w:r>
              <w:rPr>
                <w:rFonts w:ascii="方正书宋_GBK" w:eastAsia="方正书宋_GBK"/>
              </w:rPr>
              <w:t>培训、会议召开时间</w:t>
            </w:r>
          </w:p>
        </w:tc>
        <w:tc>
          <w:tcPr>
            <w:tcW w:w="496" w:type="dxa"/>
            <w:vAlign w:val="center"/>
          </w:tcPr>
          <w:p w14:paraId="7F4C7DA2">
            <w:pPr>
              <w:widowControl/>
              <w:adjustRightInd w:val="0"/>
              <w:snapToGrid w:val="0"/>
              <w:jc w:val="center"/>
              <w:rPr>
                <w:rFonts w:ascii="方正书宋_GBK" w:eastAsia="方正书宋_GBK"/>
              </w:rPr>
            </w:pPr>
            <w:r>
              <w:rPr>
                <w:rFonts w:ascii="方正书宋_GBK" w:eastAsia="方正书宋_GBK"/>
              </w:rPr>
              <w:t>≤</w:t>
            </w:r>
          </w:p>
        </w:tc>
        <w:tc>
          <w:tcPr>
            <w:tcW w:w="348" w:type="dxa"/>
            <w:vAlign w:val="center"/>
          </w:tcPr>
          <w:p w14:paraId="6CC9B56B">
            <w:pPr>
              <w:widowControl/>
              <w:adjustRightInd w:val="0"/>
              <w:snapToGrid w:val="0"/>
              <w:jc w:val="center"/>
              <w:rPr>
                <w:rFonts w:ascii="方正书宋_GBK" w:eastAsia="方正书宋_GBK"/>
              </w:rPr>
            </w:pPr>
            <w:r>
              <w:rPr>
                <w:rFonts w:ascii="方正书宋_GBK" w:eastAsia="方正书宋_GBK"/>
              </w:rPr>
              <w:t>12</w:t>
            </w:r>
          </w:p>
        </w:tc>
        <w:tc>
          <w:tcPr>
            <w:tcW w:w="420" w:type="dxa"/>
            <w:vAlign w:val="center"/>
          </w:tcPr>
          <w:p w14:paraId="0D95FA9B">
            <w:pPr>
              <w:widowControl/>
              <w:adjustRightInd w:val="0"/>
              <w:snapToGrid w:val="0"/>
              <w:jc w:val="center"/>
              <w:rPr>
                <w:rFonts w:ascii="方正书宋_GBK" w:eastAsia="方正书宋_GBK"/>
              </w:rPr>
            </w:pPr>
            <w:r>
              <w:rPr>
                <w:rFonts w:ascii="方正书宋_GBK" w:eastAsia="方正书宋_GBK"/>
              </w:rPr>
              <w:t>月</w:t>
            </w:r>
          </w:p>
        </w:tc>
        <w:tc>
          <w:tcPr>
            <w:tcW w:w="2355" w:type="dxa"/>
            <w:vAlign w:val="center"/>
          </w:tcPr>
          <w:p w14:paraId="4B68B3AC">
            <w:pPr>
              <w:widowControl/>
              <w:adjustRightInd w:val="0"/>
              <w:snapToGrid w:val="0"/>
              <w:rPr>
                <w:rFonts w:ascii="方正书宋_GBK" w:eastAsia="方正书宋_GBK"/>
              </w:rPr>
            </w:pPr>
            <w:r>
              <w:rPr>
                <w:rFonts w:ascii="方正书宋_GBK" w:eastAsia="方正书宋_GBK"/>
              </w:rPr>
              <w:t>廊办字（2019）30号文件</w:t>
            </w:r>
          </w:p>
        </w:tc>
      </w:tr>
      <w:tr w14:paraId="64CC99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c>
          <w:tcPr>
            <w:tcW w:w="518" w:type="dxa"/>
            <w:vMerge w:val="continue"/>
            <w:vAlign w:val="center"/>
          </w:tcPr>
          <w:p w14:paraId="70668E3C">
            <w:pPr>
              <w:adjustRightInd w:val="0"/>
              <w:snapToGrid w:val="0"/>
              <w:jc w:val="center"/>
              <w:rPr>
                <w:rFonts w:ascii="方正书宋_GBK" w:eastAsia="方正书宋_GBK"/>
              </w:rPr>
            </w:pPr>
          </w:p>
        </w:tc>
        <w:tc>
          <w:tcPr>
            <w:tcW w:w="714" w:type="dxa"/>
            <w:vMerge w:val="restart"/>
            <w:vAlign w:val="center"/>
          </w:tcPr>
          <w:p w14:paraId="4B130ACA">
            <w:pPr>
              <w:adjustRightInd w:val="0"/>
              <w:snapToGrid w:val="0"/>
              <w:jc w:val="center"/>
              <w:rPr>
                <w:rFonts w:ascii="方正书宋_GBK" w:eastAsia="方正书宋_GBK"/>
              </w:rPr>
            </w:pPr>
            <w:r>
              <w:rPr>
                <w:rFonts w:ascii="方正书宋_GBK" w:eastAsia="方正书宋_GBK"/>
              </w:rPr>
              <w:t>成本</w:t>
            </w:r>
          </w:p>
        </w:tc>
        <w:tc>
          <w:tcPr>
            <w:tcW w:w="767" w:type="dxa"/>
            <w:vAlign w:val="center"/>
          </w:tcPr>
          <w:p w14:paraId="03352854">
            <w:pPr>
              <w:widowControl/>
              <w:adjustRightInd w:val="0"/>
              <w:snapToGrid w:val="0"/>
              <w:rPr>
                <w:rFonts w:ascii="方正书宋_GBK" w:eastAsia="方正书宋_GBK"/>
              </w:rPr>
            </w:pPr>
            <w:r>
              <w:rPr>
                <w:rFonts w:ascii="方正书宋_GBK" w:eastAsia="方正书宋_GBK"/>
              </w:rPr>
              <w:t>总成本控制率</w:t>
            </w:r>
          </w:p>
        </w:tc>
        <w:tc>
          <w:tcPr>
            <w:tcW w:w="2313" w:type="dxa"/>
            <w:vAlign w:val="center"/>
          </w:tcPr>
          <w:p w14:paraId="60B2A8B7">
            <w:pPr>
              <w:widowControl/>
              <w:adjustRightInd w:val="0"/>
              <w:snapToGrid w:val="0"/>
              <w:rPr>
                <w:rFonts w:ascii="方正书宋_GBK" w:eastAsia="方正书宋_GBK"/>
              </w:rPr>
            </w:pPr>
            <w:r>
              <w:rPr>
                <w:rFonts w:ascii="方正书宋_GBK" w:eastAsia="方正书宋_GBK"/>
              </w:rPr>
              <w:t>总成本实际支出数≤预算安排的总成本，得权重分的100%，否则不得分</w:t>
            </w:r>
          </w:p>
        </w:tc>
        <w:tc>
          <w:tcPr>
            <w:tcW w:w="1427" w:type="dxa"/>
            <w:vAlign w:val="center"/>
          </w:tcPr>
          <w:p w14:paraId="2293DC17">
            <w:pPr>
              <w:widowControl/>
              <w:adjustRightInd w:val="0"/>
              <w:snapToGrid w:val="0"/>
              <w:rPr>
                <w:rFonts w:ascii="方正书宋_GBK" w:eastAsia="方正书宋_GBK"/>
              </w:rPr>
            </w:pPr>
            <w:r>
              <w:rPr>
                <w:rFonts w:ascii="方正书宋_GBK" w:eastAsia="方正书宋_GBK"/>
              </w:rPr>
              <w:t>实际总成本与预期总成本比率</w:t>
            </w:r>
          </w:p>
        </w:tc>
        <w:tc>
          <w:tcPr>
            <w:tcW w:w="496" w:type="dxa"/>
            <w:vAlign w:val="center"/>
          </w:tcPr>
          <w:p w14:paraId="5358B7CC">
            <w:pPr>
              <w:adjustRightInd w:val="0"/>
              <w:snapToGrid w:val="0"/>
              <w:jc w:val="center"/>
              <w:rPr>
                <w:rFonts w:ascii="方正书宋_GBK" w:eastAsia="方正书宋_GBK"/>
              </w:rPr>
            </w:pPr>
            <w:r>
              <w:rPr>
                <w:rFonts w:ascii="方正书宋_GBK" w:eastAsia="方正书宋_GBK"/>
              </w:rPr>
              <w:t>≤</w:t>
            </w:r>
          </w:p>
        </w:tc>
        <w:tc>
          <w:tcPr>
            <w:tcW w:w="348" w:type="dxa"/>
            <w:vAlign w:val="center"/>
          </w:tcPr>
          <w:p w14:paraId="69202CE9">
            <w:pPr>
              <w:adjustRightInd w:val="0"/>
              <w:snapToGrid w:val="0"/>
              <w:jc w:val="center"/>
              <w:rPr>
                <w:rFonts w:ascii="方正书宋_GBK" w:eastAsia="方正书宋_GBK"/>
              </w:rPr>
            </w:pPr>
            <w:r>
              <w:rPr>
                <w:rFonts w:ascii="方正书宋_GBK" w:eastAsia="方正书宋_GBK"/>
              </w:rPr>
              <w:t>100</w:t>
            </w:r>
          </w:p>
        </w:tc>
        <w:tc>
          <w:tcPr>
            <w:tcW w:w="420" w:type="dxa"/>
            <w:vAlign w:val="center"/>
          </w:tcPr>
          <w:p w14:paraId="6A07CE0E">
            <w:pPr>
              <w:adjustRightInd w:val="0"/>
              <w:snapToGrid w:val="0"/>
              <w:jc w:val="center"/>
              <w:rPr>
                <w:rFonts w:ascii="方正书宋_GBK" w:eastAsia="方正书宋_GBK"/>
              </w:rPr>
            </w:pPr>
            <w:r>
              <w:rPr>
                <w:rFonts w:ascii="方正书宋_GBK" w:eastAsia="方正书宋_GBK"/>
              </w:rPr>
              <w:t>%</w:t>
            </w:r>
          </w:p>
        </w:tc>
        <w:tc>
          <w:tcPr>
            <w:tcW w:w="2355" w:type="dxa"/>
            <w:vAlign w:val="center"/>
          </w:tcPr>
          <w:p w14:paraId="46FCFF29">
            <w:pPr>
              <w:adjustRightInd w:val="0"/>
              <w:snapToGrid w:val="0"/>
              <w:rPr>
                <w:rFonts w:ascii="方正书宋_GBK" w:eastAsia="方正书宋_GBK"/>
              </w:rPr>
            </w:pPr>
            <w:r>
              <w:rPr>
                <w:rFonts w:ascii="方正书宋_GBK" w:eastAsia="方正书宋_GBK"/>
              </w:rPr>
              <w:t>资金使用计划</w:t>
            </w:r>
          </w:p>
        </w:tc>
      </w:tr>
      <w:tr w14:paraId="2C924E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c>
          <w:tcPr>
            <w:tcW w:w="518" w:type="dxa"/>
            <w:vMerge w:val="continue"/>
            <w:vAlign w:val="center"/>
          </w:tcPr>
          <w:p w14:paraId="458D10E8">
            <w:pPr>
              <w:adjustRightInd w:val="0"/>
              <w:snapToGrid w:val="0"/>
              <w:jc w:val="center"/>
              <w:rPr>
                <w:rFonts w:ascii="方正书宋_GBK" w:eastAsia="方正书宋_GBK"/>
              </w:rPr>
            </w:pPr>
          </w:p>
        </w:tc>
        <w:tc>
          <w:tcPr>
            <w:tcW w:w="714" w:type="dxa"/>
            <w:vMerge w:val="continue"/>
            <w:vAlign w:val="center"/>
          </w:tcPr>
          <w:p w14:paraId="379008EF">
            <w:pPr>
              <w:adjustRightInd w:val="0"/>
              <w:snapToGrid w:val="0"/>
              <w:jc w:val="center"/>
              <w:rPr>
                <w:rFonts w:ascii="方正书宋_GBK" w:eastAsia="方正书宋_GBK"/>
              </w:rPr>
            </w:pPr>
          </w:p>
        </w:tc>
        <w:tc>
          <w:tcPr>
            <w:tcW w:w="767" w:type="dxa"/>
            <w:vAlign w:val="center"/>
          </w:tcPr>
          <w:p w14:paraId="068F741A">
            <w:pPr>
              <w:widowControl/>
              <w:adjustRightInd w:val="0"/>
              <w:snapToGrid w:val="0"/>
              <w:rPr>
                <w:rFonts w:ascii="方正书宋_GBK" w:eastAsia="方正书宋_GBK"/>
              </w:rPr>
            </w:pPr>
            <w:r>
              <w:rPr>
                <w:rFonts w:ascii="方正书宋_GBK" w:eastAsia="方正书宋_GBK"/>
              </w:rPr>
              <w:t>公用经费控制率</w:t>
            </w:r>
          </w:p>
        </w:tc>
        <w:tc>
          <w:tcPr>
            <w:tcW w:w="2313" w:type="dxa"/>
            <w:vAlign w:val="center"/>
          </w:tcPr>
          <w:p w14:paraId="05211F74">
            <w:pPr>
              <w:widowControl/>
              <w:adjustRightInd w:val="0"/>
              <w:snapToGrid w:val="0"/>
              <w:rPr>
                <w:rFonts w:ascii="方正书宋_GBK" w:eastAsia="方正书宋_GBK"/>
              </w:rPr>
            </w:pPr>
            <w:r>
              <w:rPr>
                <w:rFonts w:ascii="方正书宋_GBK" w:eastAsia="方正书宋_GBK"/>
              </w:rPr>
              <w:t>三公经费实际支出数≤预算安排的三公经费数，得权重分的50%，否则不得分；日常公用经费决算数≤日常公用经费调整预算数，得权重分的50%，否则不得分</w:t>
            </w:r>
          </w:p>
        </w:tc>
        <w:tc>
          <w:tcPr>
            <w:tcW w:w="1427" w:type="dxa"/>
            <w:vAlign w:val="center"/>
          </w:tcPr>
          <w:p w14:paraId="651289B5">
            <w:pPr>
              <w:widowControl/>
              <w:adjustRightInd w:val="0"/>
              <w:snapToGrid w:val="0"/>
              <w:rPr>
                <w:rFonts w:ascii="方正书宋_GBK" w:eastAsia="方正书宋_GBK"/>
              </w:rPr>
            </w:pPr>
            <w:r>
              <w:rPr>
                <w:rFonts w:ascii="方正书宋_GBK" w:eastAsia="方正书宋_GBK"/>
              </w:rPr>
              <w:t>实际公用经费与预期公用经费比率</w:t>
            </w:r>
          </w:p>
        </w:tc>
        <w:tc>
          <w:tcPr>
            <w:tcW w:w="496" w:type="dxa"/>
            <w:vAlign w:val="center"/>
          </w:tcPr>
          <w:p w14:paraId="3B958AC9">
            <w:pPr>
              <w:adjustRightInd w:val="0"/>
              <w:snapToGrid w:val="0"/>
              <w:jc w:val="center"/>
              <w:rPr>
                <w:rFonts w:ascii="方正书宋_GBK" w:eastAsia="方正书宋_GBK"/>
              </w:rPr>
            </w:pPr>
            <w:r>
              <w:rPr>
                <w:rFonts w:ascii="方正书宋_GBK" w:eastAsia="方正书宋_GBK"/>
              </w:rPr>
              <w:t>≤</w:t>
            </w:r>
          </w:p>
        </w:tc>
        <w:tc>
          <w:tcPr>
            <w:tcW w:w="348" w:type="dxa"/>
            <w:vAlign w:val="center"/>
          </w:tcPr>
          <w:p w14:paraId="4DB74689">
            <w:pPr>
              <w:adjustRightInd w:val="0"/>
              <w:snapToGrid w:val="0"/>
              <w:jc w:val="center"/>
              <w:rPr>
                <w:rFonts w:ascii="方正书宋_GBK" w:eastAsia="方正书宋_GBK"/>
              </w:rPr>
            </w:pPr>
            <w:r>
              <w:rPr>
                <w:rFonts w:ascii="方正书宋_GBK" w:eastAsia="方正书宋_GBK"/>
              </w:rPr>
              <w:t>100</w:t>
            </w:r>
          </w:p>
        </w:tc>
        <w:tc>
          <w:tcPr>
            <w:tcW w:w="420" w:type="dxa"/>
            <w:vAlign w:val="center"/>
          </w:tcPr>
          <w:p w14:paraId="0C2AFACC">
            <w:pPr>
              <w:adjustRightInd w:val="0"/>
              <w:snapToGrid w:val="0"/>
              <w:jc w:val="center"/>
              <w:rPr>
                <w:rFonts w:ascii="方正书宋_GBK" w:eastAsia="方正书宋_GBK"/>
              </w:rPr>
            </w:pPr>
            <w:r>
              <w:rPr>
                <w:rFonts w:ascii="方正书宋_GBK" w:eastAsia="方正书宋_GBK"/>
              </w:rPr>
              <w:t>%</w:t>
            </w:r>
          </w:p>
        </w:tc>
        <w:tc>
          <w:tcPr>
            <w:tcW w:w="2355" w:type="dxa"/>
            <w:vAlign w:val="center"/>
          </w:tcPr>
          <w:p w14:paraId="6780DBEB">
            <w:pPr>
              <w:adjustRightInd w:val="0"/>
              <w:snapToGrid w:val="0"/>
              <w:rPr>
                <w:rFonts w:ascii="方正书宋_GBK" w:eastAsia="方正书宋_GBK"/>
              </w:rPr>
            </w:pPr>
            <w:r>
              <w:rPr>
                <w:rFonts w:ascii="方正书宋_GBK" w:eastAsia="方正书宋_GBK"/>
              </w:rPr>
              <w:t>资金使用计划</w:t>
            </w:r>
          </w:p>
        </w:tc>
      </w:tr>
      <w:tr w14:paraId="3FD551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2072" w:hRule="atLeast"/>
        </w:trPr>
        <w:tc>
          <w:tcPr>
            <w:tcW w:w="518" w:type="dxa"/>
            <w:vMerge w:val="restart"/>
            <w:vAlign w:val="center"/>
          </w:tcPr>
          <w:p w14:paraId="16E3573C">
            <w:pPr>
              <w:adjustRightInd w:val="0"/>
              <w:snapToGrid w:val="0"/>
              <w:jc w:val="center"/>
              <w:rPr>
                <w:rFonts w:ascii="方正书宋_GBK" w:eastAsia="方正书宋_GBK"/>
              </w:rPr>
            </w:pPr>
            <w:r>
              <w:rPr>
                <w:rFonts w:ascii="方正书宋_GBK" w:eastAsia="方正书宋_GBK"/>
              </w:rPr>
              <w:t>部门效果</w:t>
            </w:r>
          </w:p>
        </w:tc>
        <w:tc>
          <w:tcPr>
            <w:tcW w:w="714" w:type="dxa"/>
            <w:vAlign w:val="center"/>
          </w:tcPr>
          <w:p w14:paraId="0434C084">
            <w:pPr>
              <w:widowControl/>
              <w:adjustRightInd w:val="0"/>
              <w:snapToGrid w:val="0"/>
              <w:jc w:val="center"/>
              <w:rPr>
                <w:rFonts w:ascii="方正书宋_GBK" w:eastAsia="方正书宋_GBK"/>
              </w:rPr>
            </w:pPr>
            <w:r>
              <w:rPr>
                <w:rFonts w:ascii="方正书宋_GBK" w:eastAsia="方正书宋_GBK"/>
              </w:rPr>
              <w:t>社会</w:t>
            </w:r>
          </w:p>
          <w:p w14:paraId="1DC215C0">
            <w:pPr>
              <w:widowControl/>
              <w:adjustRightInd w:val="0"/>
              <w:snapToGrid w:val="0"/>
              <w:jc w:val="center"/>
              <w:rPr>
                <w:rFonts w:ascii="方正书宋_GBK" w:eastAsia="方正书宋_GBK"/>
              </w:rPr>
            </w:pPr>
            <w:r>
              <w:rPr>
                <w:rFonts w:ascii="方正书宋_GBK" w:eastAsia="方正书宋_GBK"/>
              </w:rPr>
              <w:t>效益</w:t>
            </w:r>
          </w:p>
        </w:tc>
        <w:tc>
          <w:tcPr>
            <w:tcW w:w="767" w:type="dxa"/>
            <w:vAlign w:val="center"/>
          </w:tcPr>
          <w:p w14:paraId="7B3DE7F9">
            <w:pPr>
              <w:widowControl/>
              <w:adjustRightInd w:val="0"/>
              <w:snapToGrid w:val="0"/>
              <w:rPr>
                <w:rFonts w:ascii="方正书宋_GBK" w:eastAsia="方正书宋_GBK"/>
              </w:rPr>
            </w:pPr>
            <w:r>
              <w:rPr>
                <w:rFonts w:ascii="方正书宋_GBK" w:eastAsia="方正书宋_GBK"/>
              </w:rPr>
              <w:t>提高政治理论水平和工作能力</w:t>
            </w:r>
          </w:p>
        </w:tc>
        <w:tc>
          <w:tcPr>
            <w:tcW w:w="2313" w:type="dxa"/>
            <w:vAlign w:val="center"/>
          </w:tcPr>
          <w:p w14:paraId="1A3D62FE">
            <w:pPr>
              <w:widowControl/>
              <w:adjustRightInd w:val="0"/>
              <w:snapToGrid w:val="0"/>
              <w:rPr>
                <w:rFonts w:ascii="方正书宋_GBK" w:eastAsia="方正书宋_GBK"/>
              </w:rPr>
            </w:pPr>
            <w:r>
              <w:rPr>
                <w:rFonts w:ascii="方正书宋_GBK" w:eastAsia="方正书宋_GBK"/>
              </w:rPr>
              <w:t>效果显著得权重分值的100%，效果一般得权重的50%分值，未产生效果不得分</w:t>
            </w:r>
          </w:p>
        </w:tc>
        <w:tc>
          <w:tcPr>
            <w:tcW w:w="1427" w:type="dxa"/>
            <w:vAlign w:val="center"/>
          </w:tcPr>
          <w:p w14:paraId="2D1D6EBD">
            <w:pPr>
              <w:widowControl/>
              <w:adjustRightInd w:val="0"/>
              <w:snapToGrid w:val="0"/>
              <w:rPr>
                <w:rFonts w:ascii="方正书宋_GBK" w:eastAsia="方正书宋_GBK"/>
              </w:rPr>
            </w:pPr>
            <w:r>
              <w:rPr>
                <w:rFonts w:ascii="方正书宋_GBK" w:eastAsia="方正书宋_GBK"/>
              </w:rPr>
              <w:t>提高政治理论水平和工作能力，更好地完成所承担的工作，团结引导统战系统成员为全市经济发展做出贡献</w:t>
            </w:r>
          </w:p>
        </w:tc>
        <w:tc>
          <w:tcPr>
            <w:tcW w:w="496" w:type="dxa"/>
            <w:vAlign w:val="center"/>
          </w:tcPr>
          <w:p w14:paraId="3A34AEDE">
            <w:pPr>
              <w:widowControl/>
              <w:adjustRightInd w:val="0"/>
              <w:snapToGrid w:val="0"/>
              <w:jc w:val="center"/>
              <w:rPr>
                <w:rFonts w:ascii="方正书宋_GBK" w:eastAsia="方正书宋_GBK"/>
              </w:rPr>
            </w:pPr>
            <w:r>
              <w:rPr>
                <w:rFonts w:ascii="方正书宋_GBK" w:eastAsia="方正书宋_GBK"/>
              </w:rPr>
              <w:t>文字描述</w:t>
            </w:r>
          </w:p>
        </w:tc>
        <w:tc>
          <w:tcPr>
            <w:tcW w:w="348" w:type="dxa"/>
            <w:vAlign w:val="center"/>
          </w:tcPr>
          <w:p w14:paraId="6806E98B">
            <w:pPr>
              <w:widowControl/>
              <w:adjustRightInd w:val="0"/>
              <w:snapToGrid w:val="0"/>
              <w:jc w:val="center"/>
              <w:rPr>
                <w:rFonts w:ascii="方正书宋_GBK" w:eastAsia="方正书宋_GBK"/>
              </w:rPr>
            </w:pPr>
          </w:p>
        </w:tc>
        <w:tc>
          <w:tcPr>
            <w:tcW w:w="420" w:type="dxa"/>
            <w:vAlign w:val="center"/>
          </w:tcPr>
          <w:p w14:paraId="6462066F">
            <w:pPr>
              <w:widowControl/>
              <w:adjustRightInd w:val="0"/>
              <w:snapToGrid w:val="0"/>
              <w:jc w:val="center"/>
              <w:rPr>
                <w:rFonts w:ascii="方正书宋_GBK" w:eastAsia="方正书宋_GBK"/>
              </w:rPr>
            </w:pPr>
            <w:r>
              <w:rPr>
                <w:rFonts w:ascii="方正书宋_GBK" w:eastAsia="方正书宋_GBK"/>
              </w:rPr>
              <w:t>提高</w:t>
            </w:r>
          </w:p>
        </w:tc>
        <w:tc>
          <w:tcPr>
            <w:tcW w:w="2355" w:type="dxa"/>
            <w:vAlign w:val="center"/>
          </w:tcPr>
          <w:p w14:paraId="64D1D48B">
            <w:pPr>
              <w:widowControl/>
              <w:adjustRightInd w:val="0"/>
              <w:snapToGrid w:val="0"/>
              <w:rPr>
                <w:rFonts w:ascii="方正书宋_GBK" w:eastAsia="方正书宋_GBK"/>
              </w:rPr>
            </w:pPr>
            <w:r>
              <w:rPr>
                <w:rFonts w:ascii="方正书宋_GBK" w:eastAsia="方正书宋_GBK"/>
              </w:rPr>
              <w:t>根据中央</w:t>
            </w:r>
            <w:r>
              <w:rPr>
                <w:rFonts w:hint="eastAsia" w:ascii="方正书宋_GBK" w:eastAsia="方正书宋_GBK"/>
              </w:rPr>
              <w:t>《</w:t>
            </w:r>
            <w:r>
              <w:rPr>
                <w:rFonts w:ascii="方正书宋_GBK" w:eastAsia="方正书宋_GBK"/>
              </w:rPr>
              <w:t>关于加强新形势下党外代表人士工作意见》中发（2012）4号</w:t>
            </w:r>
          </w:p>
        </w:tc>
      </w:tr>
      <w:tr w14:paraId="49B555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c>
          <w:tcPr>
            <w:tcW w:w="518" w:type="dxa"/>
            <w:vMerge w:val="continue"/>
            <w:vAlign w:val="center"/>
          </w:tcPr>
          <w:p w14:paraId="46A07867">
            <w:pPr>
              <w:adjustRightInd w:val="0"/>
              <w:snapToGrid w:val="0"/>
              <w:jc w:val="center"/>
              <w:rPr>
                <w:rFonts w:ascii="方正书宋_GBK" w:eastAsia="方正书宋_GBK"/>
              </w:rPr>
            </w:pPr>
          </w:p>
        </w:tc>
        <w:tc>
          <w:tcPr>
            <w:tcW w:w="714" w:type="dxa"/>
            <w:vAlign w:val="center"/>
          </w:tcPr>
          <w:p w14:paraId="32B0B9E2">
            <w:pPr>
              <w:widowControl/>
              <w:adjustRightInd w:val="0"/>
              <w:snapToGrid w:val="0"/>
              <w:jc w:val="center"/>
              <w:rPr>
                <w:rFonts w:ascii="方正书宋_GBK" w:eastAsia="方正书宋_GBK"/>
              </w:rPr>
            </w:pPr>
            <w:r>
              <w:rPr>
                <w:rFonts w:ascii="方正书宋_GBK" w:eastAsia="方正书宋_GBK"/>
              </w:rPr>
              <w:t>满意度</w:t>
            </w:r>
          </w:p>
        </w:tc>
        <w:tc>
          <w:tcPr>
            <w:tcW w:w="767" w:type="dxa"/>
            <w:vAlign w:val="center"/>
          </w:tcPr>
          <w:p w14:paraId="701EBC1F">
            <w:pPr>
              <w:widowControl/>
              <w:adjustRightInd w:val="0"/>
              <w:snapToGrid w:val="0"/>
              <w:rPr>
                <w:rFonts w:ascii="方正书宋_GBK" w:eastAsia="方正书宋_GBK"/>
              </w:rPr>
            </w:pPr>
            <w:r>
              <w:rPr>
                <w:rFonts w:ascii="方正书宋_GBK" w:eastAsia="方正书宋_GBK"/>
              </w:rPr>
              <w:t>参加培训人员满意度</w:t>
            </w:r>
          </w:p>
        </w:tc>
        <w:tc>
          <w:tcPr>
            <w:tcW w:w="2313" w:type="dxa"/>
            <w:vAlign w:val="center"/>
          </w:tcPr>
          <w:p w14:paraId="49A60F7B">
            <w:pPr>
              <w:widowControl/>
              <w:adjustRightInd w:val="0"/>
              <w:snapToGrid w:val="0"/>
              <w:rPr>
                <w:rFonts w:ascii="方正书宋_GBK" w:eastAsia="方正书宋_GBK"/>
              </w:rPr>
            </w:pPr>
            <w:r>
              <w:rPr>
                <w:rFonts w:ascii="方正书宋_GBK" w:eastAsia="方正书宋_GBK"/>
              </w:rPr>
              <w:t>≥90%得权重分值的100%，每减少10%，扣50%权重分值</w:t>
            </w:r>
          </w:p>
        </w:tc>
        <w:tc>
          <w:tcPr>
            <w:tcW w:w="1427" w:type="dxa"/>
            <w:vAlign w:val="center"/>
          </w:tcPr>
          <w:p w14:paraId="2574FFEA">
            <w:pPr>
              <w:widowControl/>
              <w:adjustRightInd w:val="0"/>
              <w:snapToGrid w:val="0"/>
              <w:rPr>
                <w:rFonts w:ascii="方正书宋_GBK" w:eastAsia="方正书宋_GBK"/>
              </w:rPr>
            </w:pPr>
            <w:r>
              <w:rPr>
                <w:rFonts w:ascii="方正书宋_GBK" w:eastAsia="方正书宋_GBK"/>
              </w:rPr>
              <w:t>参加培训人员满意度</w:t>
            </w:r>
          </w:p>
        </w:tc>
        <w:tc>
          <w:tcPr>
            <w:tcW w:w="496" w:type="dxa"/>
            <w:vAlign w:val="center"/>
          </w:tcPr>
          <w:p w14:paraId="6CA79541">
            <w:pPr>
              <w:widowControl/>
              <w:adjustRightInd w:val="0"/>
              <w:snapToGrid w:val="0"/>
              <w:jc w:val="center"/>
              <w:rPr>
                <w:rFonts w:ascii="方正书宋_GBK" w:eastAsia="方正书宋_GBK"/>
              </w:rPr>
            </w:pPr>
            <w:r>
              <w:fldChar w:fldCharType="begin"/>
            </w:r>
            <w:r>
              <w:instrText xml:space="preserve"> HYPERLINK "https://www.so.com/s?q=%E2%89%A5&amp;psid=1c97e9e92e28fbd01cbe789522cc9b6d&amp;eci=&amp;nlpv=shyc_pdrdin9_1&amp;src=pdr_guide_3.2&amp;fr=hao_360so_a1004_suggest_b_cube" \t "https://www.so.com/_blank" </w:instrText>
            </w:r>
            <w:r>
              <w:fldChar w:fldCharType="separate"/>
            </w:r>
            <w:r>
              <w:rPr>
                <w:rFonts w:ascii="方正书宋_GBK" w:eastAsia="方正书宋_GBK"/>
              </w:rPr>
              <w:t>≥</w:t>
            </w:r>
            <w:r>
              <w:rPr>
                <w:rFonts w:ascii="方正书宋_GBK" w:eastAsia="方正书宋_GBK"/>
              </w:rPr>
              <w:fldChar w:fldCharType="end"/>
            </w:r>
          </w:p>
        </w:tc>
        <w:tc>
          <w:tcPr>
            <w:tcW w:w="348" w:type="dxa"/>
            <w:vAlign w:val="center"/>
          </w:tcPr>
          <w:p w14:paraId="55FDF8FE">
            <w:pPr>
              <w:widowControl/>
              <w:adjustRightInd w:val="0"/>
              <w:snapToGrid w:val="0"/>
              <w:jc w:val="center"/>
              <w:rPr>
                <w:rFonts w:ascii="方正书宋_GBK" w:eastAsia="方正书宋_GBK"/>
              </w:rPr>
            </w:pPr>
            <w:r>
              <w:rPr>
                <w:rFonts w:ascii="方正书宋_GBK" w:eastAsia="方正书宋_GBK"/>
              </w:rPr>
              <w:t>90</w:t>
            </w:r>
          </w:p>
        </w:tc>
        <w:tc>
          <w:tcPr>
            <w:tcW w:w="420" w:type="dxa"/>
            <w:vAlign w:val="center"/>
          </w:tcPr>
          <w:p w14:paraId="771BA66D">
            <w:pPr>
              <w:widowControl/>
              <w:adjustRightInd w:val="0"/>
              <w:snapToGrid w:val="0"/>
              <w:jc w:val="center"/>
              <w:rPr>
                <w:rFonts w:ascii="方正书宋_GBK" w:eastAsia="方正书宋_GBK"/>
              </w:rPr>
            </w:pPr>
            <w:r>
              <w:rPr>
                <w:rFonts w:ascii="方正书宋_GBK" w:eastAsia="方正书宋_GBK"/>
              </w:rPr>
              <w:t>%</w:t>
            </w:r>
          </w:p>
        </w:tc>
        <w:tc>
          <w:tcPr>
            <w:tcW w:w="2355" w:type="dxa"/>
            <w:vAlign w:val="center"/>
          </w:tcPr>
          <w:p w14:paraId="2233E03E">
            <w:pPr>
              <w:widowControl/>
              <w:adjustRightInd w:val="0"/>
              <w:snapToGrid w:val="0"/>
              <w:rPr>
                <w:rFonts w:ascii="方正书宋_GBK" w:eastAsia="方正书宋_GBK"/>
              </w:rPr>
            </w:pPr>
            <w:r>
              <w:rPr>
                <w:rFonts w:ascii="方正书宋_GBK" w:eastAsia="方正书宋_GBK"/>
              </w:rPr>
              <w:t>根据中央</w:t>
            </w:r>
            <w:r>
              <w:rPr>
                <w:rFonts w:hint="eastAsia" w:ascii="方正书宋_GBK" w:eastAsia="方正书宋_GBK"/>
              </w:rPr>
              <w:t>《</w:t>
            </w:r>
            <w:r>
              <w:rPr>
                <w:rFonts w:ascii="方正书宋_GBK" w:eastAsia="方正书宋_GBK"/>
              </w:rPr>
              <w:t>关于加强新形势下党外代表人士工作意见》中发（2012）4号</w:t>
            </w:r>
          </w:p>
        </w:tc>
      </w:tr>
    </w:tbl>
    <w:p w14:paraId="7A609A01">
      <w:pPr>
        <w:spacing w:before="156" w:beforeLines="50" w:after="156" w:afterLines="50"/>
        <w:ind w:firstLine="560" w:firstLineChars="200"/>
        <w:jc w:val="center"/>
        <w:rPr>
          <w:rFonts w:ascii="Times New Roman" w:eastAsia="方正仿宋_GBK"/>
          <w:sz w:val="28"/>
        </w:rPr>
        <w:sectPr>
          <w:footerReference r:id="rId3" w:type="default"/>
          <w:pgSz w:w="11907" w:h="16839"/>
          <w:pgMar w:top="1985" w:right="1304" w:bottom="1134" w:left="1304" w:header="851" w:footer="851" w:gutter="0"/>
          <w:pgNumType w:start="1"/>
          <w:cols w:space="720" w:num="1"/>
          <w:docGrid w:type="lines" w:linePitch="312" w:charSpace="0"/>
        </w:sectPr>
      </w:pPr>
    </w:p>
    <w:p w14:paraId="60238E01">
      <w:pPr>
        <w:spacing w:line="584" w:lineRule="exact"/>
        <w:rPr>
          <w:rFonts w:ascii="仿宋_GB2312" w:eastAsia="仿宋_GB2312" w:cs="Times New Roman"/>
          <w:sz w:val="32"/>
          <w:szCs w:val="32"/>
        </w:rPr>
      </w:pPr>
    </w:p>
    <w:p w14:paraId="5EE3A635">
      <w:pPr>
        <w:spacing w:line="584" w:lineRule="exact"/>
        <w:ind w:firstLine="440" w:firstLineChars="100"/>
        <w:rPr>
          <w:rFonts w:ascii="Times New Roman" w:hAnsi="Times New Roman" w:eastAsia="黑体" w:cs="Times New Roman"/>
          <w:sz w:val="44"/>
          <w:szCs w:val="44"/>
        </w:rPr>
      </w:pPr>
      <w:r>
        <w:rPr>
          <w:rFonts w:hint="eastAsia" w:ascii="Times New Roman" w:hAnsi="Times New Roman" w:eastAsia="黑体" w:cs="Times New Roman"/>
          <w:sz w:val="44"/>
          <w:szCs w:val="44"/>
        </w:rPr>
        <w:t>第二部分 资金绩效目标</w:t>
      </w:r>
    </w:p>
    <w:p w14:paraId="184FC702">
      <w:pPr>
        <w:spacing w:line="300" w:lineRule="exact"/>
        <w:ind w:firstLine="420" w:firstLineChars="200"/>
        <w:jc w:val="left"/>
      </w:pPr>
    </w:p>
    <w:p w14:paraId="5E2E83ED">
      <w:pPr>
        <w:ind w:firstLine="560" w:firstLineChars="200"/>
        <w:jc w:val="left"/>
        <w:outlineLvl w:val="3"/>
        <w:rPr>
          <w:rFonts w:ascii="Times New Roman" w:hAnsi="宋体"/>
          <w:b/>
          <w:sz w:val="28"/>
        </w:rPr>
      </w:pPr>
      <w:bookmarkStart w:id="0" w:name="_Toc63692025"/>
      <w:r>
        <w:rPr>
          <w:rFonts w:hint="eastAsia" w:ascii="方正仿宋_GBK" w:eastAsia="方正仿宋_GBK"/>
          <w:b/>
          <w:sz w:val="28"/>
        </w:rPr>
        <w:t>1</w:t>
      </w:r>
      <w:r>
        <w:rPr>
          <w:rFonts w:ascii="方正仿宋_GBK" w:eastAsia="方正仿宋_GBK"/>
          <w:b/>
          <w:sz w:val="28"/>
        </w:rPr>
        <w:t>.机关业务经费绩效目标表</w:t>
      </w:r>
      <w:bookmarkEnd w:id="0"/>
      <w:r>
        <w:fldChar w:fldCharType="begin"/>
      </w:r>
      <w:r>
        <w:rPr>
          <w:rFonts w:ascii="方正仿宋_GBK" w:eastAsia="方正仿宋_GBK"/>
          <w:b/>
          <w:sz w:val="28"/>
        </w:rPr>
        <w:instrText xml:space="preserve"> TC 2、机关业务经费绩效目标表 \f C \l 1 </w:instrText>
      </w:r>
      <w:r>
        <w:rPr>
          <w:rFonts w:ascii="方正仿宋_GBK" w:eastAsia="方正仿宋_GBK"/>
          <w:b/>
          <w:sz w:val="28"/>
        </w:rPr>
        <w:fldChar w:fldCharType="end"/>
      </w:r>
    </w:p>
    <w:tbl>
      <w:tblPr>
        <w:tblStyle w:val="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34"/>
        <w:gridCol w:w="1134"/>
        <w:gridCol w:w="1276"/>
        <w:gridCol w:w="1587"/>
        <w:gridCol w:w="1304"/>
        <w:gridCol w:w="1276"/>
        <w:gridCol w:w="1701"/>
      </w:tblGrid>
      <w:tr w14:paraId="6ED2465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7711" w:type="dxa"/>
            <w:gridSpan w:val="6"/>
            <w:tcBorders>
              <w:top w:val="single" w:color="FFFFFF" w:sz="6" w:space="0"/>
              <w:left w:val="single" w:color="FFFFFF" w:sz="6" w:space="0"/>
              <w:right w:val="single" w:color="FFFFFF" w:sz="6" w:space="0"/>
            </w:tcBorders>
            <w:vAlign w:val="center"/>
          </w:tcPr>
          <w:p w14:paraId="63F3B5FC">
            <w:pPr>
              <w:spacing w:line="300" w:lineRule="exact"/>
              <w:jc w:val="left"/>
              <w:rPr>
                <w:rFonts w:ascii="方正书宋_GBK" w:eastAsia="方正书宋_GBK"/>
                <w:b/>
              </w:rPr>
            </w:pPr>
            <w:r>
              <w:rPr>
                <w:rFonts w:ascii="方正书宋_GBK" w:eastAsia="方正书宋_GBK"/>
                <w:b/>
              </w:rPr>
              <w:t>275001中共廊坊市委统一战线工作部本级</w:t>
            </w:r>
          </w:p>
        </w:tc>
        <w:tc>
          <w:tcPr>
            <w:tcW w:w="1701" w:type="dxa"/>
            <w:tcBorders>
              <w:top w:val="single" w:color="FFFFFF" w:sz="6" w:space="0"/>
              <w:left w:val="single" w:color="FFFFFF" w:sz="6" w:space="0"/>
              <w:right w:val="single" w:color="FFFFFF" w:sz="6" w:space="0"/>
            </w:tcBorders>
            <w:vAlign w:val="center"/>
          </w:tcPr>
          <w:p w14:paraId="52E1AC11">
            <w:pPr>
              <w:spacing w:line="300" w:lineRule="exact"/>
              <w:jc w:val="right"/>
              <w:rPr>
                <w:rFonts w:ascii="方正书宋_GBK" w:eastAsia="方正书宋_GBK"/>
              </w:rPr>
            </w:pPr>
            <w:r>
              <w:rPr>
                <w:rFonts w:ascii="方正书宋_GBK" w:eastAsia="方正书宋_GBK"/>
              </w:rPr>
              <w:t>单位：万元</w:t>
            </w:r>
          </w:p>
        </w:tc>
      </w:tr>
      <w:tr w14:paraId="0352263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vAlign w:val="center"/>
          </w:tcPr>
          <w:p w14:paraId="2E1352E8">
            <w:pPr>
              <w:spacing w:line="300" w:lineRule="exact"/>
              <w:jc w:val="center"/>
              <w:rPr>
                <w:rFonts w:ascii="方正书宋_GBK" w:eastAsia="方正书宋_GBK"/>
                <w:b/>
              </w:rPr>
            </w:pPr>
            <w:r>
              <w:rPr>
                <w:rFonts w:ascii="方正书宋_GBK" w:eastAsia="方正书宋_GBK"/>
                <w:b/>
              </w:rPr>
              <w:t>项目编码</w:t>
            </w:r>
          </w:p>
        </w:tc>
        <w:tc>
          <w:tcPr>
            <w:tcW w:w="2410" w:type="dxa"/>
            <w:gridSpan w:val="2"/>
            <w:vAlign w:val="center"/>
          </w:tcPr>
          <w:p w14:paraId="112FF5F1">
            <w:pPr>
              <w:spacing w:line="300" w:lineRule="exact"/>
              <w:jc w:val="left"/>
              <w:rPr>
                <w:rFonts w:ascii="方正书宋_GBK" w:eastAsia="方正书宋_GBK"/>
              </w:rPr>
            </w:pPr>
            <w:r>
              <w:rPr>
                <w:rFonts w:ascii="方正书宋_GBK" w:eastAsia="方正书宋_GBK"/>
              </w:rPr>
              <w:t>1310002146GYZM5MPV2YD</w:t>
            </w:r>
          </w:p>
        </w:tc>
        <w:tc>
          <w:tcPr>
            <w:tcW w:w="1587" w:type="dxa"/>
            <w:vAlign w:val="center"/>
          </w:tcPr>
          <w:p w14:paraId="50F6A96E">
            <w:pPr>
              <w:spacing w:line="300" w:lineRule="exact"/>
              <w:jc w:val="center"/>
              <w:rPr>
                <w:rFonts w:ascii="方正书宋_GBK" w:eastAsia="方正书宋_GBK"/>
                <w:b/>
              </w:rPr>
            </w:pPr>
            <w:r>
              <w:rPr>
                <w:rFonts w:ascii="方正书宋_GBK" w:eastAsia="方正书宋_GBK"/>
                <w:b/>
              </w:rPr>
              <w:t>项目名称</w:t>
            </w:r>
          </w:p>
        </w:tc>
        <w:tc>
          <w:tcPr>
            <w:tcW w:w="4281" w:type="dxa"/>
            <w:gridSpan w:val="3"/>
            <w:vAlign w:val="center"/>
          </w:tcPr>
          <w:p w14:paraId="4CEC8014">
            <w:pPr>
              <w:spacing w:line="300" w:lineRule="exact"/>
              <w:jc w:val="left"/>
              <w:rPr>
                <w:rFonts w:ascii="方正书宋_GBK" w:eastAsia="方正书宋_GBK"/>
              </w:rPr>
            </w:pPr>
            <w:r>
              <w:rPr>
                <w:rFonts w:ascii="方正书宋_GBK" w:eastAsia="方正书宋_GBK"/>
              </w:rPr>
              <w:t>机关业务经费</w:t>
            </w:r>
          </w:p>
        </w:tc>
      </w:tr>
      <w:tr w14:paraId="47C78F5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vMerge w:val="restart"/>
            <w:vAlign w:val="center"/>
          </w:tcPr>
          <w:p w14:paraId="63E7BAC1">
            <w:pPr>
              <w:spacing w:line="300" w:lineRule="exact"/>
              <w:jc w:val="center"/>
              <w:rPr>
                <w:rFonts w:ascii="方正书宋_GBK" w:eastAsia="方正书宋_GBK"/>
                <w:b/>
              </w:rPr>
            </w:pPr>
            <w:r>
              <w:rPr>
                <w:rFonts w:ascii="方正书宋_GBK" w:eastAsia="方正书宋_GBK"/>
                <w:b/>
              </w:rPr>
              <w:t>预算规模及资金用途</w:t>
            </w:r>
          </w:p>
        </w:tc>
        <w:tc>
          <w:tcPr>
            <w:tcW w:w="1134" w:type="dxa"/>
            <w:vAlign w:val="center"/>
          </w:tcPr>
          <w:p w14:paraId="41E9D5CC">
            <w:pPr>
              <w:spacing w:line="300" w:lineRule="exact"/>
              <w:jc w:val="center"/>
              <w:rPr>
                <w:rFonts w:ascii="方正书宋_GBK" w:eastAsia="方正书宋_GBK"/>
                <w:b/>
              </w:rPr>
            </w:pPr>
            <w:r>
              <w:rPr>
                <w:rFonts w:ascii="方正书宋_GBK" w:eastAsia="方正书宋_GBK"/>
                <w:b/>
              </w:rPr>
              <w:t>预算数</w:t>
            </w:r>
          </w:p>
        </w:tc>
        <w:tc>
          <w:tcPr>
            <w:tcW w:w="1276" w:type="dxa"/>
            <w:vAlign w:val="center"/>
          </w:tcPr>
          <w:p w14:paraId="53FD0197">
            <w:pPr>
              <w:spacing w:line="300" w:lineRule="exact"/>
              <w:jc w:val="left"/>
              <w:rPr>
                <w:rFonts w:ascii="方正书宋_GBK" w:eastAsia="方正书宋_GBK"/>
              </w:rPr>
            </w:pPr>
            <w:r>
              <w:rPr>
                <w:rFonts w:ascii="方正书宋_GBK" w:eastAsia="方正书宋_GBK"/>
              </w:rPr>
              <w:t>73.44</w:t>
            </w:r>
          </w:p>
        </w:tc>
        <w:tc>
          <w:tcPr>
            <w:tcW w:w="1587" w:type="dxa"/>
            <w:vAlign w:val="center"/>
          </w:tcPr>
          <w:p w14:paraId="03FF8CEF">
            <w:pPr>
              <w:spacing w:line="300" w:lineRule="exact"/>
              <w:jc w:val="center"/>
              <w:rPr>
                <w:rFonts w:ascii="方正书宋_GBK" w:eastAsia="方正书宋_GBK"/>
                <w:b/>
              </w:rPr>
            </w:pPr>
            <w:r>
              <w:rPr>
                <w:rFonts w:ascii="方正书宋_GBK" w:eastAsia="方正书宋_GBK"/>
                <w:b/>
              </w:rPr>
              <w:t>其中：财政资金</w:t>
            </w:r>
          </w:p>
        </w:tc>
        <w:tc>
          <w:tcPr>
            <w:tcW w:w="1304" w:type="dxa"/>
            <w:vAlign w:val="center"/>
          </w:tcPr>
          <w:p w14:paraId="619C8074">
            <w:pPr>
              <w:spacing w:line="300" w:lineRule="exact"/>
              <w:jc w:val="left"/>
              <w:rPr>
                <w:rFonts w:ascii="方正书宋_GBK" w:eastAsia="方正书宋_GBK"/>
              </w:rPr>
            </w:pPr>
            <w:r>
              <w:rPr>
                <w:rFonts w:ascii="方正书宋_GBK" w:eastAsia="方正书宋_GBK"/>
              </w:rPr>
              <w:t>73.44</w:t>
            </w:r>
          </w:p>
        </w:tc>
        <w:tc>
          <w:tcPr>
            <w:tcW w:w="1276" w:type="dxa"/>
            <w:vAlign w:val="center"/>
          </w:tcPr>
          <w:p w14:paraId="5BC93379">
            <w:pPr>
              <w:spacing w:line="300" w:lineRule="exact"/>
              <w:jc w:val="center"/>
              <w:rPr>
                <w:rFonts w:ascii="方正书宋_GBK" w:eastAsia="方正书宋_GBK"/>
                <w:b/>
              </w:rPr>
            </w:pPr>
            <w:r>
              <w:rPr>
                <w:rFonts w:ascii="方正书宋_GBK" w:eastAsia="方正书宋_GBK"/>
                <w:b/>
              </w:rPr>
              <w:t>其他资金</w:t>
            </w:r>
          </w:p>
        </w:tc>
        <w:tc>
          <w:tcPr>
            <w:tcW w:w="1701" w:type="dxa"/>
            <w:vAlign w:val="center"/>
          </w:tcPr>
          <w:p w14:paraId="47DCCE97">
            <w:pPr>
              <w:spacing w:line="300" w:lineRule="exact"/>
              <w:jc w:val="left"/>
              <w:rPr>
                <w:rFonts w:ascii="方正书宋_GBK" w:eastAsia="方正书宋_GBK"/>
              </w:rPr>
            </w:pPr>
            <w:r>
              <w:rPr>
                <w:rFonts w:ascii="方正书宋_GBK" w:eastAsia="方正书宋_GBK"/>
              </w:rPr>
              <w:t>0</w:t>
            </w:r>
          </w:p>
        </w:tc>
      </w:tr>
      <w:tr w14:paraId="42181DF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vMerge w:val="continue"/>
            <w:vAlign w:val="center"/>
          </w:tcPr>
          <w:p w14:paraId="6AE0E8B1">
            <w:pPr>
              <w:spacing w:line="300" w:lineRule="exact"/>
              <w:jc w:val="left"/>
              <w:outlineLvl w:val="3"/>
            </w:pPr>
          </w:p>
        </w:tc>
        <w:tc>
          <w:tcPr>
            <w:tcW w:w="8278" w:type="dxa"/>
            <w:gridSpan w:val="6"/>
            <w:vAlign w:val="center"/>
          </w:tcPr>
          <w:p w14:paraId="35AC70B4">
            <w:pPr>
              <w:spacing w:line="300" w:lineRule="exact"/>
              <w:jc w:val="left"/>
              <w:rPr>
                <w:rFonts w:ascii="方正书宋_GBK" w:eastAsia="方正书宋_GBK"/>
              </w:rPr>
            </w:pPr>
            <w:r>
              <w:rPr>
                <w:rFonts w:ascii="方正书宋_GBK" w:eastAsia="方正书宋_GBK"/>
              </w:rPr>
              <w:t>机关业务经费</w:t>
            </w:r>
          </w:p>
        </w:tc>
      </w:tr>
      <w:tr w14:paraId="5AE7AF5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vMerge w:val="restart"/>
            <w:vAlign w:val="center"/>
          </w:tcPr>
          <w:p w14:paraId="18962A1F">
            <w:pPr>
              <w:spacing w:line="300" w:lineRule="exact"/>
              <w:jc w:val="center"/>
              <w:rPr>
                <w:rFonts w:ascii="方正书宋_GBK" w:eastAsia="方正书宋_GBK"/>
                <w:b/>
              </w:rPr>
            </w:pPr>
            <w:r>
              <w:rPr>
                <w:rFonts w:ascii="方正书宋_GBK" w:eastAsia="方正书宋_GBK"/>
                <w:b/>
              </w:rPr>
              <w:t>资金支出计划（%）</w:t>
            </w:r>
          </w:p>
        </w:tc>
        <w:tc>
          <w:tcPr>
            <w:tcW w:w="2410" w:type="dxa"/>
            <w:gridSpan w:val="2"/>
            <w:vAlign w:val="center"/>
          </w:tcPr>
          <w:p w14:paraId="55445064">
            <w:pPr>
              <w:spacing w:line="300" w:lineRule="exact"/>
              <w:jc w:val="center"/>
              <w:rPr>
                <w:rFonts w:ascii="方正书宋_GBK" w:eastAsia="方正书宋_GBK"/>
                <w:b/>
              </w:rPr>
            </w:pPr>
            <w:r>
              <w:rPr>
                <w:rFonts w:ascii="方正书宋_GBK" w:eastAsia="方正书宋_GBK"/>
                <w:b/>
              </w:rPr>
              <w:t>3月底</w:t>
            </w:r>
          </w:p>
        </w:tc>
        <w:tc>
          <w:tcPr>
            <w:tcW w:w="1587" w:type="dxa"/>
            <w:vAlign w:val="center"/>
          </w:tcPr>
          <w:p w14:paraId="3D3A68F9">
            <w:pPr>
              <w:spacing w:line="300" w:lineRule="exact"/>
              <w:jc w:val="center"/>
              <w:rPr>
                <w:rFonts w:ascii="方正书宋_GBK" w:eastAsia="方正书宋_GBK"/>
                <w:b/>
              </w:rPr>
            </w:pPr>
            <w:r>
              <w:rPr>
                <w:rFonts w:ascii="方正书宋_GBK" w:eastAsia="方正书宋_GBK"/>
                <w:b/>
              </w:rPr>
              <w:t>6月底</w:t>
            </w:r>
          </w:p>
        </w:tc>
        <w:tc>
          <w:tcPr>
            <w:tcW w:w="1304" w:type="dxa"/>
            <w:vAlign w:val="center"/>
          </w:tcPr>
          <w:p w14:paraId="42C933EB">
            <w:pPr>
              <w:spacing w:line="300" w:lineRule="exact"/>
              <w:jc w:val="center"/>
              <w:rPr>
                <w:rFonts w:ascii="方正书宋_GBK" w:eastAsia="方正书宋_GBK"/>
                <w:b/>
              </w:rPr>
            </w:pPr>
            <w:r>
              <w:rPr>
                <w:rFonts w:ascii="方正书宋_GBK" w:eastAsia="方正书宋_GBK"/>
                <w:b/>
              </w:rPr>
              <w:t>10月底</w:t>
            </w:r>
          </w:p>
        </w:tc>
        <w:tc>
          <w:tcPr>
            <w:tcW w:w="2977" w:type="dxa"/>
            <w:gridSpan w:val="2"/>
            <w:vAlign w:val="center"/>
          </w:tcPr>
          <w:p w14:paraId="20DB5606">
            <w:pPr>
              <w:spacing w:line="300" w:lineRule="exact"/>
              <w:jc w:val="center"/>
              <w:rPr>
                <w:rFonts w:ascii="方正书宋_GBK" w:eastAsia="方正书宋_GBK"/>
                <w:b/>
              </w:rPr>
            </w:pPr>
            <w:r>
              <w:rPr>
                <w:rFonts w:ascii="方正书宋_GBK" w:eastAsia="方正书宋_GBK"/>
                <w:b/>
              </w:rPr>
              <w:t>12月底</w:t>
            </w:r>
          </w:p>
        </w:tc>
      </w:tr>
      <w:tr w14:paraId="4EBE2CA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vMerge w:val="continue"/>
            <w:tcBorders>
              <w:bottom w:val="single" w:color="000000" w:sz="6" w:space="0"/>
            </w:tcBorders>
            <w:vAlign w:val="center"/>
          </w:tcPr>
          <w:p w14:paraId="5E727C8C">
            <w:pPr>
              <w:spacing w:line="300" w:lineRule="exact"/>
              <w:jc w:val="left"/>
              <w:outlineLvl w:val="3"/>
            </w:pPr>
          </w:p>
        </w:tc>
        <w:tc>
          <w:tcPr>
            <w:tcW w:w="2410" w:type="dxa"/>
            <w:gridSpan w:val="2"/>
            <w:tcBorders>
              <w:bottom w:val="single" w:color="000000" w:sz="6" w:space="0"/>
            </w:tcBorders>
            <w:vAlign w:val="center"/>
          </w:tcPr>
          <w:p w14:paraId="6A271BF0">
            <w:pPr>
              <w:spacing w:line="300" w:lineRule="exact"/>
              <w:jc w:val="center"/>
              <w:rPr>
                <w:rFonts w:ascii="方正书宋_GBK" w:eastAsia="方正书宋_GBK"/>
              </w:rPr>
            </w:pPr>
          </w:p>
        </w:tc>
        <w:tc>
          <w:tcPr>
            <w:tcW w:w="1587" w:type="dxa"/>
            <w:tcBorders>
              <w:bottom w:val="single" w:color="000000" w:sz="6" w:space="0"/>
            </w:tcBorders>
            <w:vAlign w:val="center"/>
          </w:tcPr>
          <w:p w14:paraId="0F80AA23">
            <w:pPr>
              <w:spacing w:line="300" w:lineRule="exact"/>
              <w:jc w:val="center"/>
              <w:rPr>
                <w:rFonts w:ascii="方正书宋_GBK" w:eastAsia="方正书宋_GBK"/>
              </w:rPr>
            </w:pPr>
            <w:r>
              <w:rPr>
                <w:rFonts w:ascii="方正书宋_GBK" w:eastAsia="方正书宋_GBK"/>
              </w:rPr>
              <w:t>60.00%</w:t>
            </w:r>
          </w:p>
        </w:tc>
        <w:tc>
          <w:tcPr>
            <w:tcW w:w="1304" w:type="dxa"/>
            <w:tcBorders>
              <w:bottom w:val="single" w:color="000000" w:sz="6" w:space="0"/>
            </w:tcBorders>
            <w:vAlign w:val="center"/>
          </w:tcPr>
          <w:p w14:paraId="19817673">
            <w:pPr>
              <w:spacing w:line="300" w:lineRule="exact"/>
              <w:jc w:val="center"/>
              <w:rPr>
                <w:rFonts w:ascii="方正书宋_GBK" w:eastAsia="方正书宋_GBK"/>
              </w:rPr>
            </w:pPr>
            <w:r>
              <w:rPr>
                <w:rFonts w:ascii="方正书宋_GBK" w:eastAsia="方正书宋_GBK"/>
              </w:rPr>
              <w:t>90.00%</w:t>
            </w:r>
          </w:p>
        </w:tc>
        <w:tc>
          <w:tcPr>
            <w:tcW w:w="2977" w:type="dxa"/>
            <w:gridSpan w:val="2"/>
            <w:tcBorders>
              <w:bottom w:val="single" w:color="000000" w:sz="6" w:space="0"/>
            </w:tcBorders>
            <w:vAlign w:val="center"/>
          </w:tcPr>
          <w:p w14:paraId="0C85D58D">
            <w:pPr>
              <w:spacing w:line="300" w:lineRule="exact"/>
              <w:jc w:val="center"/>
              <w:rPr>
                <w:rFonts w:ascii="方正书宋_GBK" w:eastAsia="方正书宋_GBK"/>
              </w:rPr>
            </w:pPr>
            <w:r>
              <w:rPr>
                <w:rFonts w:ascii="方正书宋_GBK" w:eastAsia="方正书宋_GBK"/>
              </w:rPr>
              <w:t>100.00%</w:t>
            </w:r>
          </w:p>
        </w:tc>
      </w:tr>
      <w:tr w14:paraId="5D9AE64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tcBorders>
              <w:bottom w:val="nil"/>
            </w:tcBorders>
            <w:vAlign w:val="center"/>
          </w:tcPr>
          <w:p w14:paraId="4F861C23">
            <w:pPr>
              <w:spacing w:line="300" w:lineRule="exact"/>
              <w:jc w:val="center"/>
              <w:rPr>
                <w:rFonts w:ascii="方正书宋_GBK" w:eastAsia="方正书宋_GBK"/>
                <w:b/>
              </w:rPr>
            </w:pPr>
            <w:r>
              <w:rPr>
                <w:rFonts w:ascii="方正书宋_GBK" w:eastAsia="方正书宋_GBK"/>
                <w:b/>
              </w:rPr>
              <w:t>绩效目标</w:t>
            </w:r>
          </w:p>
        </w:tc>
        <w:tc>
          <w:tcPr>
            <w:tcW w:w="8278" w:type="dxa"/>
            <w:gridSpan w:val="6"/>
            <w:tcBorders>
              <w:bottom w:val="nil"/>
            </w:tcBorders>
            <w:vAlign w:val="center"/>
          </w:tcPr>
          <w:p w14:paraId="626DF812">
            <w:pPr>
              <w:spacing w:line="300" w:lineRule="exact"/>
              <w:jc w:val="left"/>
              <w:rPr>
                <w:rFonts w:ascii="方正书宋_GBK" w:eastAsia="方正书宋_GBK"/>
              </w:rPr>
            </w:pPr>
            <w:r>
              <w:rPr>
                <w:rFonts w:ascii="方正书宋_GBK" w:eastAsia="方正书宋_GBK"/>
              </w:rPr>
              <w:t>1.保障机关正常运转。</w:t>
            </w:r>
          </w:p>
          <w:p w14:paraId="30B96622">
            <w:pPr>
              <w:spacing w:line="300" w:lineRule="exact"/>
              <w:jc w:val="left"/>
              <w:rPr>
                <w:rFonts w:ascii="方正书宋_GBK" w:eastAsia="方正书宋_GBK"/>
              </w:rPr>
            </w:pPr>
            <w:r>
              <w:rPr>
                <w:rFonts w:ascii="方正书宋_GBK" w:eastAsia="方正书宋_GBK"/>
              </w:rPr>
              <w:t>2.保障机关正常运转。</w:t>
            </w:r>
          </w:p>
        </w:tc>
      </w:tr>
    </w:tbl>
    <w:p w14:paraId="42578EAE">
      <w:pPr>
        <w:spacing w:line="14" w:lineRule="exact"/>
        <w:ind w:firstLine="420" w:firstLineChars="200"/>
        <w:jc w:val="center"/>
        <w:rPr>
          <w:rFonts w:ascii="Times New Roman" w:hAnsi="宋体"/>
        </w:rPr>
      </w:pPr>
      <w:r>
        <w:rPr>
          <w:rFonts w:ascii="方正书宋_GBK" w:eastAsia="方正书宋_GBK"/>
        </w:rPr>
        <w:t xml:space="preserve"> </w:t>
      </w:r>
    </w:p>
    <w:tbl>
      <w:tblPr>
        <w:tblStyle w:val="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34"/>
        <w:gridCol w:w="1134"/>
        <w:gridCol w:w="1276"/>
        <w:gridCol w:w="2891"/>
        <w:gridCol w:w="1276"/>
        <w:gridCol w:w="1701"/>
      </w:tblGrid>
      <w:tr w14:paraId="23847BF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1134" w:type="dxa"/>
            <w:vAlign w:val="center"/>
          </w:tcPr>
          <w:p w14:paraId="2CBC4B6A">
            <w:pPr>
              <w:spacing w:line="300" w:lineRule="exact"/>
              <w:jc w:val="center"/>
              <w:rPr>
                <w:rFonts w:ascii="方正书宋_GBK" w:eastAsia="方正书宋_GBK"/>
                <w:b/>
              </w:rPr>
            </w:pPr>
            <w:r>
              <w:rPr>
                <w:rFonts w:ascii="方正书宋_GBK" w:eastAsia="方正书宋_GBK"/>
                <w:b/>
              </w:rPr>
              <w:t>一级指标</w:t>
            </w:r>
          </w:p>
        </w:tc>
        <w:tc>
          <w:tcPr>
            <w:tcW w:w="1134" w:type="dxa"/>
            <w:vAlign w:val="center"/>
          </w:tcPr>
          <w:p w14:paraId="554AB884">
            <w:pPr>
              <w:spacing w:line="300" w:lineRule="exact"/>
              <w:jc w:val="center"/>
              <w:rPr>
                <w:rFonts w:ascii="方正书宋_GBK" w:eastAsia="方正书宋_GBK"/>
                <w:b/>
              </w:rPr>
            </w:pPr>
            <w:r>
              <w:rPr>
                <w:rFonts w:ascii="方正书宋_GBK" w:eastAsia="方正书宋_GBK"/>
                <w:b/>
              </w:rPr>
              <w:t>二级指标</w:t>
            </w:r>
          </w:p>
        </w:tc>
        <w:tc>
          <w:tcPr>
            <w:tcW w:w="1276" w:type="dxa"/>
            <w:vAlign w:val="center"/>
          </w:tcPr>
          <w:p w14:paraId="5E5333BD">
            <w:pPr>
              <w:spacing w:line="300" w:lineRule="exact"/>
              <w:jc w:val="center"/>
              <w:rPr>
                <w:rFonts w:ascii="方正书宋_GBK" w:eastAsia="方正书宋_GBK"/>
                <w:b/>
              </w:rPr>
            </w:pPr>
            <w:r>
              <w:rPr>
                <w:rFonts w:ascii="方正书宋_GBK" w:eastAsia="方正书宋_GBK"/>
                <w:b/>
              </w:rPr>
              <w:t>三级指标</w:t>
            </w:r>
          </w:p>
        </w:tc>
        <w:tc>
          <w:tcPr>
            <w:tcW w:w="2891" w:type="dxa"/>
            <w:vAlign w:val="center"/>
          </w:tcPr>
          <w:p w14:paraId="26C51944">
            <w:pPr>
              <w:spacing w:line="300" w:lineRule="exact"/>
              <w:jc w:val="center"/>
              <w:rPr>
                <w:rFonts w:ascii="方正书宋_GBK" w:eastAsia="方正书宋_GBK"/>
                <w:b/>
              </w:rPr>
            </w:pPr>
            <w:r>
              <w:rPr>
                <w:rFonts w:ascii="方正书宋_GBK" w:eastAsia="方正书宋_GBK"/>
                <w:b/>
              </w:rPr>
              <w:t>绩效指标描述</w:t>
            </w:r>
          </w:p>
        </w:tc>
        <w:tc>
          <w:tcPr>
            <w:tcW w:w="1276" w:type="dxa"/>
            <w:vAlign w:val="center"/>
          </w:tcPr>
          <w:p w14:paraId="26ECDBC8">
            <w:pPr>
              <w:spacing w:line="300" w:lineRule="exact"/>
              <w:jc w:val="center"/>
              <w:rPr>
                <w:rFonts w:ascii="方正书宋_GBK" w:eastAsia="方正书宋_GBK"/>
                <w:b/>
              </w:rPr>
            </w:pPr>
            <w:r>
              <w:rPr>
                <w:rFonts w:ascii="方正书宋_GBK" w:eastAsia="方正书宋_GBK"/>
                <w:b/>
              </w:rPr>
              <w:t>指标值</w:t>
            </w:r>
          </w:p>
        </w:tc>
        <w:tc>
          <w:tcPr>
            <w:tcW w:w="1701" w:type="dxa"/>
            <w:vAlign w:val="center"/>
          </w:tcPr>
          <w:p w14:paraId="1EE66065">
            <w:pPr>
              <w:spacing w:line="300" w:lineRule="exact"/>
              <w:jc w:val="center"/>
              <w:rPr>
                <w:rFonts w:ascii="方正书宋_GBK" w:eastAsia="方正书宋_GBK"/>
                <w:b/>
              </w:rPr>
            </w:pPr>
            <w:r>
              <w:rPr>
                <w:rFonts w:ascii="方正书宋_GBK" w:eastAsia="方正书宋_GBK"/>
                <w:b/>
              </w:rPr>
              <w:t>指标值确定依据</w:t>
            </w:r>
          </w:p>
        </w:tc>
      </w:tr>
      <w:tr w14:paraId="059D2C0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restart"/>
            <w:vAlign w:val="center"/>
          </w:tcPr>
          <w:p w14:paraId="4CF08B6F">
            <w:pPr>
              <w:spacing w:line="300" w:lineRule="exact"/>
              <w:jc w:val="center"/>
              <w:rPr>
                <w:rFonts w:ascii="方正书宋_GBK" w:eastAsia="方正书宋_GBK"/>
              </w:rPr>
            </w:pPr>
            <w:r>
              <w:rPr>
                <w:rFonts w:ascii="方正书宋_GBK" w:eastAsia="方正书宋_GBK"/>
              </w:rPr>
              <w:t>产出指标</w:t>
            </w:r>
          </w:p>
        </w:tc>
        <w:tc>
          <w:tcPr>
            <w:tcW w:w="1134" w:type="dxa"/>
            <w:vAlign w:val="center"/>
          </w:tcPr>
          <w:p w14:paraId="7ABFDFC2">
            <w:pPr>
              <w:spacing w:line="300" w:lineRule="exact"/>
              <w:jc w:val="left"/>
              <w:rPr>
                <w:rFonts w:ascii="方正书宋_GBK" w:eastAsia="方正书宋_GBK"/>
              </w:rPr>
            </w:pPr>
            <w:r>
              <w:rPr>
                <w:rFonts w:ascii="方正书宋_GBK" w:eastAsia="方正书宋_GBK"/>
              </w:rPr>
              <w:t>数量指标</w:t>
            </w:r>
          </w:p>
        </w:tc>
        <w:tc>
          <w:tcPr>
            <w:tcW w:w="1276" w:type="dxa"/>
            <w:vAlign w:val="center"/>
          </w:tcPr>
          <w:p w14:paraId="3D37BB0B">
            <w:pPr>
              <w:spacing w:line="300" w:lineRule="exact"/>
              <w:jc w:val="left"/>
              <w:rPr>
                <w:rFonts w:ascii="方正书宋_GBK" w:eastAsia="方正书宋_GBK"/>
              </w:rPr>
            </w:pPr>
            <w:r>
              <w:rPr>
                <w:rFonts w:ascii="方正书宋_GBK" w:eastAsia="方正书宋_GBK"/>
              </w:rPr>
              <w:t>确保机关正常运转</w:t>
            </w:r>
          </w:p>
        </w:tc>
        <w:tc>
          <w:tcPr>
            <w:tcW w:w="2891" w:type="dxa"/>
            <w:vAlign w:val="center"/>
          </w:tcPr>
          <w:p w14:paraId="1239955F">
            <w:pPr>
              <w:spacing w:line="300" w:lineRule="exact"/>
              <w:jc w:val="left"/>
              <w:rPr>
                <w:rFonts w:ascii="方正书宋_GBK" w:eastAsia="方正书宋_GBK"/>
              </w:rPr>
            </w:pPr>
            <w:r>
              <w:rPr>
                <w:rFonts w:ascii="方正书宋_GBK" w:eastAsia="方正书宋_GBK"/>
              </w:rPr>
              <w:t>确保机关业务正常运转</w:t>
            </w:r>
          </w:p>
        </w:tc>
        <w:tc>
          <w:tcPr>
            <w:tcW w:w="1276" w:type="dxa"/>
            <w:vAlign w:val="center"/>
          </w:tcPr>
          <w:p w14:paraId="709F7BB2">
            <w:pPr>
              <w:spacing w:line="300" w:lineRule="exact"/>
              <w:jc w:val="left"/>
              <w:rPr>
                <w:rFonts w:ascii="方正书宋_GBK" w:eastAsia="方正书宋_GBK"/>
              </w:rPr>
            </w:pPr>
            <w:r>
              <w:rPr>
                <w:rFonts w:ascii="方正书宋_GBK" w:eastAsia="方正书宋_GBK"/>
              </w:rPr>
              <w:t>确保机关业务正常运转</w:t>
            </w:r>
          </w:p>
        </w:tc>
        <w:tc>
          <w:tcPr>
            <w:tcW w:w="1701" w:type="dxa"/>
            <w:vAlign w:val="center"/>
          </w:tcPr>
          <w:p w14:paraId="0263246E">
            <w:pPr>
              <w:spacing w:line="300" w:lineRule="exact"/>
              <w:jc w:val="left"/>
              <w:rPr>
                <w:rFonts w:ascii="方正书宋_GBK" w:eastAsia="方正书宋_GBK"/>
              </w:rPr>
            </w:pPr>
            <w:r>
              <w:rPr>
                <w:rFonts w:ascii="方正书宋_GBK" w:eastAsia="方正书宋_GBK"/>
              </w:rPr>
              <w:t>根据廊办字（2019）30号三定方案，保障部门正常运转。</w:t>
            </w:r>
          </w:p>
        </w:tc>
      </w:tr>
      <w:tr w14:paraId="4ABBD91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vAlign w:val="center"/>
          </w:tcPr>
          <w:p w14:paraId="096828BA">
            <w:pPr>
              <w:spacing w:line="300" w:lineRule="exact"/>
              <w:jc w:val="center"/>
              <w:rPr>
                <w:rFonts w:ascii="方正书宋_GBK" w:eastAsia="方正书宋_GBK"/>
              </w:rPr>
            </w:pPr>
          </w:p>
        </w:tc>
        <w:tc>
          <w:tcPr>
            <w:tcW w:w="1134" w:type="dxa"/>
            <w:vAlign w:val="center"/>
          </w:tcPr>
          <w:p w14:paraId="17FF84E2">
            <w:pPr>
              <w:spacing w:line="300" w:lineRule="exact"/>
              <w:jc w:val="left"/>
              <w:rPr>
                <w:rFonts w:ascii="方正书宋_GBK" w:eastAsia="方正书宋_GBK"/>
              </w:rPr>
            </w:pPr>
            <w:r>
              <w:rPr>
                <w:rFonts w:ascii="方正书宋_GBK" w:eastAsia="方正书宋_GBK"/>
              </w:rPr>
              <w:t>质量指标</w:t>
            </w:r>
          </w:p>
        </w:tc>
        <w:tc>
          <w:tcPr>
            <w:tcW w:w="1276" w:type="dxa"/>
            <w:vAlign w:val="center"/>
          </w:tcPr>
          <w:p w14:paraId="2FC5B751">
            <w:pPr>
              <w:spacing w:line="300" w:lineRule="exact"/>
              <w:jc w:val="left"/>
              <w:rPr>
                <w:rFonts w:ascii="方正书宋_GBK" w:eastAsia="方正书宋_GBK"/>
              </w:rPr>
            </w:pPr>
            <w:r>
              <w:rPr>
                <w:rFonts w:ascii="方正书宋_GBK" w:eastAsia="方正书宋_GBK"/>
              </w:rPr>
              <w:t>按质量完成本部门相关工作</w:t>
            </w:r>
          </w:p>
        </w:tc>
        <w:tc>
          <w:tcPr>
            <w:tcW w:w="2891" w:type="dxa"/>
            <w:vAlign w:val="center"/>
          </w:tcPr>
          <w:p w14:paraId="0E1D6D69">
            <w:pPr>
              <w:spacing w:line="300" w:lineRule="exact"/>
              <w:jc w:val="left"/>
              <w:rPr>
                <w:rFonts w:ascii="方正书宋_GBK" w:eastAsia="方正书宋_GBK"/>
              </w:rPr>
            </w:pPr>
            <w:r>
              <w:rPr>
                <w:rFonts w:ascii="方正书宋_GBK" w:eastAsia="方正书宋_GBK"/>
              </w:rPr>
              <w:t>按质量完成本部门相关工作</w:t>
            </w:r>
          </w:p>
        </w:tc>
        <w:tc>
          <w:tcPr>
            <w:tcW w:w="1276" w:type="dxa"/>
            <w:vAlign w:val="center"/>
          </w:tcPr>
          <w:p w14:paraId="6F626224">
            <w:pPr>
              <w:spacing w:line="300" w:lineRule="exact"/>
              <w:jc w:val="left"/>
              <w:rPr>
                <w:rFonts w:ascii="方正书宋_GBK" w:eastAsia="方正书宋_GBK"/>
              </w:rPr>
            </w:pPr>
            <w:r>
              <w:rPr>
                <w:rFonts w:ascii="方正书宋_GBK" w:eastAsia="方正书宋_GBK"/>
              </w:rPr>
              <w:t>按质量完成本部门相关工作</w:t>
            </w:r>
          </w:p>
        </w:tc>
        <w:tc>
          <w:tcPr>
            <w:tcW w:w="1701" w:type="dxa"/>
            <w:vAlign w:val="center"/>
          </w:tcPr>
          <w:p w14:paraId="28D355BD">
            <w:pPr>
              <w:spacing w:line="300" w:lineRule="exact"/>
              <w:jc w:val="left"/>
              <w:rPr>
                <w:rFonts w:ascii="方正书宋_GBK" w:eastAsia="方正书宋_GBK"/>
              </w:rPr>
            </w:pPr>
            <w:r>
              <w:rPr>
                <w:rFonts w:ascii="方正书宋_GBK" w:eastAsia="方正书宋_GBK"/>
              </w:rPr>
              <w:t>根据廊办字（2019）30号三定方案，保障部门正常运转。</w:t>
            </w:r>
          </w:p>
        </w:tc>
      </w:tr>
      <w:tr w14:paraId="1D9BCDA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vAlign w:val="center"/>
          </w:tcPr>
          <w:p w14:paraId="1200F694">
            <w:pPr>
              <w:spacing w:line="300" w:lineRule="exact"/>
              <w:jc w:val="center"/>
              <w:rPr>
                <w:rFonts w:ascii="方正书宋_GBK" w:eastAsia="方正书宋_GBK"/>
              </w:rPr>
            </w:pPr>
          </w:p>
        </w:tc>
        <w:tc>
          <w:tcPr>
            <w:tcW w:w="1134" w:type="dxa"/>
            <w:vAlign w:val="center"/>
          </w:tcPr>
          <w:p w14:paraId="52E5AC4C">
            <w:pPr>
              <w:spacing w:line="300" w:lineRule="exact"/>
              <w:jc w:val="left"/>
              <w:rPr>
                <w:rFonts w:ascii="方正书宋_GBK" w:eastAsia="方正书宋_GBK"/>
              </w:rPr>
            </w:pPr>
            <w:r>
              <w:rPr>
                <w:rFonts w:ascii="方正书宋_GBK" w:eastAsia="方正书宋_GBK"/>
              </w:rPr>
              <w:t>时效指标</w:t>
            </w:r>
          </w:p>
        </w:tc>
        <w:tc>
          <w:tcPr>
            <w:tcW w:w="1276" w:type="dxa"/>
            <w:vAlign w:val="center"/>
          </w:tcPr>
          <w:p w14:paraId="720ED93B">
            <w:pPr>
              <w:spacing w:line="300" w:lineRule="exact"/>
              <w:jc w:val="left"/>
              <w:rPr>
                <w:rFonts w:ascii="方正书宋_GBK" w:eastAsia="方正书宋_GBK"/>
              </w:rPr>
            </w:pPr>
            <w:r>
              <w:rPr>
                <w:rFonts w:ascii="方正书宋_GBK" w:eastAsia="方正书宋_GBK"/>
              </w:rPr>
              <w:t>及时性</w:t>
            </w:r>
          </w:p>
        </w:tc>
        <w:tc>
          <w:tcPr>
            <w:tcW w:w="2891" w:type="dxa"/>
            <w:vAlign w:val="center"/>
          </w:tcPr>
          <w:p w14:paraId="6345C7A3">
            <w:pPr>
              <w:spacing w:line="300" w:lineRule="exact"/>
              <w:jc w:val="left"/>
              <w:rPr>
                <w:rFonts w:ascii="方正书宋_GBK" w:eastAsia="方正书宋_GBK"/>
              </w:rPr>
            </w:pPr>
            <w:r>
              <w:rPr>
                <w:rFonts w:ascii="方正书宋_GBK" w:eastAsia="方正书宋_GBK"/>
              </w:rPr>
              <w:t>及时性</w:t>
            </w:r>
          </w:p>
        </w:tc>
        <w:tc>
          <w:tcPr>
            <w:tcW w:w="1276" w:type="dxa"/>
            <w:vAlign w:val="center"/>
          </w:tcPr>
          <w:p w14:paraId="24B6DE53">
            <w:pPr>
              <w:spacing w:line="300" w:lineRule="exact"/>
              <w:jc w:val="left"/>
              <w:rPr>
                <w:rFonts w:ascii="方正书宋_GBK" w:eastAsia="方正书宋_GBK"/>
              </w:rPr>
            </w:pPr>
            <w:r>
              <w:rPr>
                <w:rFonts w:ascii="方正书宋_GBK" w:eastAsia="方正书宋_GBK"/>
              </w:rPr>
              <w:t>按时完成各项工作内容</w:t>
            </w:r>
          </w:p>
        </w:tc>
        <w:tc>
          <w:tcPr>
            <w:tcW w:w="1701" w:type="dxa"/>
            <w:vAlign w:val="center"/>
          </w:tcPr>
          <w:p w14:paraId="57401C97">
            <w:pPr>
              <w:spacing w:line="300" w:lineRule="exact"/>
              <w:jc w:val="left"/>
              <w:rPr>
                <w:rFonts w:ascii="方正书宋_GBK" w:eastAsia="方正书宋_GBK"/>
              </w:rPr>
            </w:pPr>
            <w:r>
              <w:rPr>
                <w:rFonts w:ascii="方正书宋_GBK" w:eastAsia="方正书宋_GBK"/>
              </w:rPr>
              <w:t>根据廊办字（2019）30号三定方案，保障部门正常运转。</w:t>
            </w:r>
          </w:p>
        </w:tc>
      </w:tr>
      <w:tr w14:paraId="165AD46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vAlign w:val="center"/>
          </w:tcPr>
          <w:p w14:paraId="4778DC5D">
            <w:pPr>
              <w:spacing w:line="300" w:lineRule="exact"/>
              <w:jc w:val="center"/>
              <w:rPr>
                <w:rFonts w:ascii="方正书宋_GBK" w:eastAsia="方正书宋_GBK"/>
              </w:rPr>
            </w:pPr>
          </w:p>
        </w:tc>
        <w:tc>
          <w:tcPr>
            <w:tcW w:w="1134" w:type="dxa"/>
            <w:vAlign w:val="center"/>
          </w:tcPr>
          <w:p w14:paraId="5C0909FC">
            <w:pPr>
              <w:spacing w:line="300" w:lineRule="exact"/>
              <w:jc w:val="left"/>
              <w:rPr>
                <w:rFonts w:ascii="方正书宋_GBK" w:eastAsia="方正书宋_GBK"/>
              </w:rPr>
            </w:pPr>
            <w:r>
              <w:rPr>
                <w:rFonts w:ascii="方正书宋_GBK" w:eastAsia="方正书宋_GBK"/>
              </w:rPr>
              <w:t>成本指标</w:t>
            </w:r>
          </w:p>
        </w:tc>
        <w:tc>
          <w:tcPr>
            <w:tcW w:w="1276" w:type="dxa"/>
            <w:vAlign w:val="center"/>
          </w:tcPr>
          <w:p w14:paraId="4D9F194A">
            <w:pPr>
              <w:spacing w:line="300" w:lineRule="exact"/>
              <w:jc w:val="left"/>
              <w:rPr>
                <w:rFonts w:ascii="方正书宋_GBK" w:eastAsia="方正书宋_GBK"/>
              </w:rPr>
            </w:pPr>
            <w:r>
              <w:rPr>
                <w:rFonts w:ascii="方正书宋_GBK" w:eastAsia="方正书宋_GBK"/>
              </w:rPr>
              <w:t>成本控制</w:t>
            </w:r>
          </w:p>
        </w:tc>
        <w:tc>
          <w:tcPr>
            <w:tcW w:w="2891" w:type="dxa"/>
            <w:vAlign w:val="center"/>
          </w:tcPr>
          <w:p w14:paraId="6C1B0FBD">
            <w:pPr>
              <w:spacing w:line="300" w:lineRule="exact"/>
              <w:jc w:val="left"/>
              <w:rPr>
                <w:rFonts w:ascii="方正书宋_GBK" w:eastAsia="方正书宋_GBK"/>
              </w:rPr>
            </w:pPr>
            <w:r>
              <w:rPr>
                <w:rFonts w:ascii="方正书宋_GBK" w:eastAsia="方正书宋_GBK"/>
              </w:rPr>
              <w:t>成本控制在预算之内</w:t>
            </w:r>
          </w:p>
        </w:tc>
        <w:tc>
          <w:tcPr>
            <w:tcW w:w="1276" w:type="dxa"/>
            <w:vAlign w:val="center"/>
          </w:tcPr>
          <w:p w14:paraId="1F4FB1BC">
            <w:pPr>
              <w:spacing w:line="300" w:lineRule="exact"/>
              <w:jc w:val="left"/>
              <w:rPr>
                <w:rFonts w:ascii="方正书宋_GBK" w:eastAsia="方正书宋_GBK"/>
              </w:rPr>
            </w:pPr>
            <w:r>
              <w:rPr>
                <w:rFonts w:ascii="方正书宋_GBK" w:eastAsia="方正书宋_GBK"/>
              </w:rPr>
              <w:t>成本控制在预算之内</w:t>
            </w:r>
          </w:p>
        </w:tc>
        <w:tc>
          <w:tcPr>
            <w:tcW w:w="1701" w:type="dxa"/>
            <w:vAlign w:val="center"/>
          </w:tcPr>
          <w:p w14:paraId="21C94F4E">
            <w:pPr>
              <w:spacing w:line="300" w:lineRule="exact"/>
              <w:jc w:val="left"/>
              <w:rPr>
                <w:rFonts w:ascii="方正书宋_GBK" w:eastAsia="方正书宋_GBK"/>
              </w:rPr>
            </w:pPr>
            <w:r>
              <w:rPr>
                <w:rFonts w:ascii="方正书宋_GBK" w:eastAsia="方正书宋_GBK"/>
              </w:rPr>
              <w:t>根据廊办字（2019）30号三定方案，保障部门正常运转。</w:t>
            </w:r>
          </w:p>
        </w:tc>
      </w:tr>
      <w:tr w14:paraId="4FBB16F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Align w:val="center"/>
          </w:tcPr>
          <w:p w14:paraId="334ECCA1">
            <w:pPr>
              <w:spacing w:line="300" w:lineRule="exact"/>
              <w:jc w:val="center"/>
              <w:rPr>
                <w:rFonts w:ascii="方正书宋_GBK" w:eastAsia="方正书宋_GBK"/>
              </w:rPr>
            </w:pPr>
            <w:r>
              <w:rPr>
                <w:rFonts w:ascii="方正书宋_GBK" w:eastAsia="方正书宋_GBK"/>
              </w:rPr>
              <w:t>效益指标</w:t>
            </w:r>
          </w:p>
        </w:tc>
        <w:tc>
          <w:tcPr>
            <w:tcW w:w="1134" w:type="dxa"/>
            <w:vAlign w:val="center"/>
          </w:tcPr>
          <w:p w14:paraId="3C1982F7">
            <w:pPr>
              <w:spacing w:line="300" w:lineRule="exact"/>
              <w:jc w:val="left"/>
              <w:rPr>
                <w:rFonts w:ascii="方正书宋_GBK" w:eastAsia="方正书宋_GBK"/>
              </w:rPr>
            </w:pPr>
            <w:r>
              <w:rPr>
                <w:rFonts w:ascii="方正书宋_GBK" w:eastAsia="方正书宋_GBK"/>
              </w:rPr>
              <w:t>社会效益指标</w:t>
            </w:r>
          </w:p>
        </w:tc>
        <w:tc>
          <w:tcPr>
            <w:tcW w:w="1276" w:type="dxa"/>
            <w:vAlign w:val="center"/>
          </w:tcPr>
          <w:p w14:paraId="760E9050">
            <w:pPr>
              <w:spacing w:line="300" w:lineRule="exact"/>
              <w:jc w:val="left"/>
              <w:rPr>
                <w:rFonts w:ascii="方正书宋_GBK" w:eastAsia="方正书宋_GBK"/>
              </w:rPr>
            </w:pPr>
            <w:r>
              <w:rPr>
                <w:rFonts w:ascii="方正书宋_GBK" w:eastAsia="方正书宋_GBK"/>
              </w:rPr>
              <w:t>保障工作正常运转</w:t>
            </w:r>
          </w:p>
        </w:tc>
        <w:tc>
          <w:tcPr>
            <w:tcW w:w="2891" w:type="dxa"/>
            <w:vAlign w:val="center"/>
          </w:tcPr>
          <w:p w14:paraId="0F70722A">
            <w:pPr>
              <w:spacing w:line="300" w:lineRule="exact"/>
              <w:jc w:val="left"/>
              <w:rPr>
                <w:rFonts w:ascii="方正书宋_GBK" w:eastAsia="方正书宋_GBK"/>
              </w:rPr>
            </w:pPr>
            <w:r>
              <w:rPr>
                <w:rFonts w:ascii="方正书宋_GBK" w:eastAsia="方正书宋_GBK"/>
              </w:rPr>
              <w:t>保障工作正常运转</w:t>
            </w:r>
          </w:p>
        </w:tc>
        <w:tc>
          <w:tcPr>
            <w:tcW w:w="1276" w:type="dxa"/>
            <w:vAlign w:val="center"/>
          </w:tcPr>
          <w:p w14:paraId="1F682554">
            <w:pPr>
              <w:spacing w:line="300" w:lineRule="exact"/>
              <w:jc w:val="left"/>
              <w:rPr>
                <w:rFonts w:ascii="方正书宋_GBK" w:eastAsia="方正书宋_GBK"/>
              </w:rPr>
            </w:pPr>
            <w:r>
              <w:rPr>
                <w:rFonts w:ascii="方正书宋_GBK" w:eastAsia="方正书宋_GBK"/>
              </w:rPr>
              <w:t>保障工作正常运转</w:t>
            </w:r>
          </w:p>
        </w:tc>
        <w:tc>
          <w:tcPr>
            <w:tcW w:w="1701" w:type="dxa"/>
            <w:vAlign w:val="center"/>
          </w:tcPr>
          <w:p w14:paraId="5E0752A5">
            <w:pPr>
              <w:spacing w:line="300" w:lineRule="exact"/>
              <w:jc w:val="left"/>
              <w:rPr>
                <w:rFonts w:ascii="方正书宋_GBK" w:eastAsia="方正书宋_GBK"/>
              </w:rPr>
            </w:pPr>
            <w:r>
              <w:rPr>
                <w:rFonts w:ascii="方正书宋_GBK" w:eastAsia="方正书宋_GBK"/>
              </w:rPr>
              <w:t>根据廊办字（2019）30号三定方案，保障部门正常运转。</w:t>
            </w:r>
          </w:p>
        </w:tc>
      </w:tr>
      <w:tr w14:paraId="4D5462C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Align w:val="center"/>
          </w:tcPr>
          <w:p w14:paraId="225305ED">
            <w:pPr>
              <w:spacing w:line="300" w:lineRule="exact"/>
              <w:jc w:val="center"/>
              <w:rPr>
                <w:rFonts w:ascii="方正书宋_GBK" w:eastAsia="方正书宋_GBK"/>
              </w:rPr>
            </w:pPr>
            <w:r>
              <w:rPr>
                <w:rFonts w:ascii="方正书宋_GBK" w:eastAsia="方正书宋_GBK"/>
              </w:rPr>
              <w:t>满意度指标</w:t>
            </w:r>
          </w:p>
        </w:tc>
        <w:tc>
          <w:tcPr>
            <w:tcW w:w="1134" w:type="dxa"/>
            <w:vAlign w:val="center"/>
          </w:tcPr>
          <w:p w14:paraId="0B209F1A">
            <w:pPr>
              <w:spacing w:line="300" w:lineRule="exact"/>
              <w:jc w:val="left"/>
              <w:rPr>
                <w:rFonts w:ascii="方正书宋_GBK" w:eastAsia="方正书宋_GBK"/>
              </w:rPr>
            </w:pPr>
            <w:r>
              <w:rPr>
                <w:rFonts w:ascii="方正书宋_GBK" w:eastAsia="方正书宋_GBK"/>
              </w:rPr>
              <w:t>服务对象满意度指标</w:t>
            </w:r>
          </w:p>
        </w:tc>
        <w:tc>
          <w:tcPr>
            <w:tcW w:w="1276" w:type="dxa"/>
            <w:vAlign w:val="center"/>
          </w:tcPr>
          <w:p w14:paraId="447F7989">
            <w:pPr>
              <w:spacing w:line="300" w:lineRule="exact"/>
              <w:jc w:val="left"/>
              <w:rPr>
                <w:rFonts w:ascii="方正书宋_GBK" w:eastAsia="方正书宋_GBK"/>
              </w:rPr>
            </w:pPr>
            <w:r>
              <w:rPr>
                <w:rFonts w:ascii="方正书宋_GBK" w:eastAsia="方正书宋_GBK"/>
              </w:rPr>
              <w:t>满意</w:t>
            </w:r>
          </w:p>
        </w:tc>
        <w:tc>
          <w:tcPr>
            <w:tcW w:w="2891" w:type="dxa"/>
            <w:vAlign w:val="center"/>
          </w:tcPr>
          <w:p w14:paraId="42E42945">
            <w:pPr>
              <w:spacing w:line="300" w:lineRule="exact"/>
              <w:jc w:val="left"/>
              <w:rPr>
                <w:rFonts w:ascii="方正书宋_GBK" w:eastAsia="方正书宋_GBK"/>
              </w:rPr>
            </w:pPr>
            <w:r>
              <w:rPr>
                <w:rFonts w:ascii="方正书宋_GBK" w:eastAsia="方正书宋_GBK"/>
              </w:rPr>
              <w:t>部机关人员满意度</w:t>
            </w:r>
          </w:p>
        </w:tc>
        <w:tc>
          <w:tcPr>
            <w:tcW w:w="1276" w:type="dxa"/>
            <w:vAlign w:val="center"/>
          </w:tcPr>
          <w:p w14:paraId="7D1EA020">
            <w:pPr>
              <w:spacing w:line="300" w:lineRule="exact"/>
              <w:jc w:val="left"/>
              <w:rPr>
                <w:rFonts w:ascii="方正书宋_GBK" w:eastAsia="方正书宋_GBK"/>
              </w:rPr>
            </w:pPr>
            <w:r>
              <w:rPr>
                <w:rFonts w:ascii="方正书宋_GBK" w:eastAsia="方正书宋_GBK"/>
              </w:rPr>
              <w:t>≥98百分比</w:t>
            </w:r>
          </w:p>
        </w:tc>
        <w:tc>
          <w:tcPr>
            <w:tcW w:w="1701" w:type="dxa"/>
            <w:vAlign w:val="center"/>
          </w:tcPr>
          <w:p w14:paraId="50D702B7">
            <w:pPr>
              <w:spacing w:line="300" w:lineRule="exact"/>
              <w:jc w:val="left"/>
              <w:rPr>
                <w:rFonts w:ascii="方正书宋_GBK" w:eastAsia="方正书宋_GBK"/>
              </w:rPr>
            </w:pPr>
            <w:r>
              <w:rPr>
                <w:rFonts w:ascii="方正书宋_GBK" w:eastAsia="方正书宋_GBK"/>
              </w:rPr>
              <w:t>根据廊办字（2019）30号三定方案，保障部门正常运转。</w:t>
            </w:r>
          </w:p>
        </w:tc>
      </w:tr>
    </w:tbl>
    <w:p w14:paraId="5F960FAE">
      <w:pPr>
        <w:spacing w:line="300" w:lineRule="exact"/>
        <w:ind w:firstLine="420" w:firstLineChars="200"/>
        <w:jc w:val="left"/>
        <w:sectPr>
          <w:pgSz w:w="11907" w:h="16839"/>
          <w:pgMar w:top="1984" w:right="1304" w:bottom="1134" w:left="1304" w:header="851" w:footer="992" w:gutter="0"/>
          <w:cols w:space="720" w:num="1"/>
          <w:docGrid w:type="lines" w:linePitch="312" w:charSpace="0"/>
        </w:sectPr>
      </w:pPr>
    </w:p>
    <w:p w14:paraId="2EA581A2">
      <w:pPr>
        <w:spacing w:line="300" w:lineRule="exact"/>
        <w:ind w:firstLine="420" w:firstLineChars="200"/>
        <w:jc w:val="left"/>
      </w:pPr>
    </w:p>
    <w:p w14:paraId="3C8ED9F5">
      <w:pPr>
        <w:ind w:firstLine="560" w:firstLineChars="200"/>
        <w:jc w:val="left"/>
        <w:outlineLvl w:val="3"/>
        <w:rPr>
          <w:rFonts w:ascii="Times New Roman" w:hAnsi="宋体"/>
          <w:b/>
          <w:sz w:val="28"/>
        </w:rPr>
      </w:pPr>
      <w:bookmarkStart w:id="1" w:name="_Toc63692026"/>
      <w:r>
        <w:rPr>
          <w:rFonts w:hint="eastAsia" w:ascii="方正仿宋_GBK" w:eastAsia="方正仿宋_GBK"/>
          <w:b/>
          <w:sz w:val="28"/>
        </w:rPr>
        <w:t>2</w:t>
      </w:r>
      <w:r>
        <w:rPr>
          <w:rFonts w:ascii="方正仿宋_GBK" w:eastAsia="方正仿宋_GBK"/>
          <w:b/>
          <w:sz w:val="28"/>
        </w:rPr>
        <w:t>.宗教工作专项经费绩效目标表</w:t>
      </w:r>
      <w:bookmarkEnd w:id="1"/>
      <w:r>
        <w:fldChar w:fldCharType="begin"/>
      </w:r>
      <w:r>
        <w:rPr>
          <w:rFonts w:ascii="方正仿宋_GBK" w:eastAsia="方正仿宋_GBK"/>
          <w:b/>
          <w:sz w:val="28"/>
        </w:rPr>
        <w:instrText xml:space="preserve"> TC 3、宗教工作专项经费绩效目标表 \f C \l 1 </w:instrText>
      </w:r>
      <w:r>
        <w:rPr>
          <w:rFonts w:ascii="方正仿宋_GBK" w:eastAsia="方正仿宋_GBK"/>
          <w:b/>
          <w:sz w:val="28"/>
        </w:rPr>
        <w:fldChar w:fldCharType="end"/>
      </w:r>
    </w:p>
    <w:tbl>
      <w:tblPr>
        <w:tblStyle w:val="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34"/>
        <w:gridCol w:w="1134"/>
        <w:gridCol w:w="1276"/>
        <w:gridCol w:w="1587"/>
        <w:gridCol w:w="1304"/>
        <w:gridCol w:w="1276"/>
        <w:gridCol w:w="1701"/>
      </w:tblGrid>
      <w:tr w14:paraId="181C2F7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rHeight w:val="397" w:hRule="atLeast"/>
          <w:jc w:val="center"/>
        </w:trPr>
        <w:tc>
          <w:tcPr>
            <w:tcW w:w="7711" w:type="dxa"/>
            <w:gridSpan w:val="6"/>
            <w:tcBorders>
              <w:top w:val="single" w:color="FFFFFF" w:sz="6" w:space="0"/>
              <w:left w:val="single" w:color="FFFFFF" w:sz="6" w:space="0"/>
              <w:right w:val="single" w:color="FFFFFF" w:sz="6" w:space="0"/>
            </w:tcBorders>
            <w:vAlign w:val="center"/>
          </w:tcPr>
          <w:p w14:paraId="36FA6F47">
            <w:pPr>
              <w:spacing w:line="300" w:lineRule="exact"/>
              <w:jc w:val="left"/>
              <w:rPr>
                <w:rFonts w:ascii="方正书宋_GBK" w:eastAsia="方正书宋_GBK"/>
                <w:b/>
              </w:rPr>
            </w:pPr>
            <w:r>
              <w:rPr>
                <w:rFonts w:ascii="方正书宋_GBK" w:eastAsia="方正书宋_GBK"/>
                <w:b/>
              </w:rPr>
              <w:t>275001中共廊坊市委统一战线工作部本级</w:t>
            </w:r>
          </w:p>
        </w:tc>
        <w:tc>
          <w:tcPr>
            <w:tcW w:w="1701" w:type="dxa"/>
            <w:tcBorders>
              <w:top w:val="single" w:color="FFFFFF" w:sz="6" w:space="0"/>
              <w:left w:val="single" w:color="FFFFFF" w:sz="6" w:space="0"/>
              <w:right w:val="single" w:color="FFFFFF" w:sz="6" w:space="0"/>
            </w:tcBorders>
            <w:vAlign w:val="center"/>
          </w:tcPr>
          <w:p w14:paraId="3E63FECB">
            <w:pPr>
              <w:spacing w:line="300" w:lineRule="exact"/>
              <w:jc w:val="right"/>
              <w:rPr>
                <w:rFonts w:ascii="方正书宋_GBK" w:eastAsia="方正书宋_GBK"/>
              </w:rPr>
            </w:pPr>
            <w:r>
              <w:rPr>
                <w:rFonts w:ascii="方正书宋_GBK" w:eastAsia="方正书宋_GBK"/>
              </w:rPr>
              <w:t>单位：万元</w:t>
            </w:r>
          </w:p>
        </w:tc>
      </w:tr>
      <w:tr w14:paraId="0B7B628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vAlign w:val="center"/>
          </w:tcPr>
          <w:p w14:paraId="2C15D434">
            <w:pPr>
              <w:spacing w:line="300" w:lineRule="exact"/>
              <w:jc w:val="center"/>
              <w:rPr>
                <w:rFonts w:ascii="方正书宋_GBK" w:eastAsia="方正书宋_GBK"/>
                <w:b/>
              </w:rPr>
            </w:pPr>
            <w:r>
              <w:rPr>
                <w:rFonts w:ascii="方正书宋_GBK" w:eastAsia="方正书宋_GBK"/>
                <w:b/>
              </w:rPr>
              <w:t>项目编码</w:t>
            </w:r>
          </w:p>
        </w:tc>
        <w:tc>
          <w:tcPr>
            <w:tcW w:w="2410" w:type="dxa"/>
            <w:gridSpan w:val="2"/>
            <w:vAlign w:val="center"/>
          </w:tcPr>
          <w:p w14:paraId="1F4F53AA">
            <w:pPr>
              <w:spacing w:line="300" w:lineRule="exact"/>
              <w:jc w:val="left"/>
              <w:rPr>
                <w:rFonts w:ascii="方正书宋_GBK" w:eastAsia="方正书宋_GBK"/>
              </w:rPr>
            </w:pPr>
            <w:r>
              <w:rPr>
                <w:rFonts w:ascii="方正书宋_GBK" w:eastAsia="方正书宋_GBK"/>
              </w:rPr>
              <w:t>13100021HU4I6TCV2Z0QR</w:t>
            </w:r>
          </w:p>
        </w:tc>
        <w:tc>
          <w:tcPr>
            <w:tcW w:w="1587" w:type="dxa"/>
            <w:vAlign w:val="center"/>
          </w:tcPr>
          <w:p w14:paraId="27BA460A">
            <w:pPr>
              <w:spacing w:line="300" w:lineRule="exact"/>
              <w:jc w:val="center"/>
              <w:rPr>
                <w:rFonts w:ascii="方正书宋_GBK" w:eastAsia="方正书宋_GBK"/>
                <w:b/>
              </w:rPr>
            </w:pPr>
            <w:r>
              <w:rPr>
                <w:rFonts w:ascii="方正书宋_GBK" w:eastAsia="方正书宋_GBK"/>
                <w:b/>
              </w:rPr>
              <w:t>项目名称</w:t>
            </w:r>
          </w:p>
        </w:tc>
        <w:tc>
          <w:tcPr>
            <w:tcW w:w="4281" w:type="dxa"/>
            <w:gridSpan w:val="3"/>
            <w:vAlign w:val="center"/>
          </w:tcPr>
          <w:p w14:paraId="31B3A3CD">
            <w:pPr>
              <w:spacing w:line="300" w:lineRule="exact"/>
              <w:jc w:val="left"/>
              <w:rPr>
                <w:rFonts w:ascii="方正书宋_GBK" w:eastAsia="方正书宋_GBK"/>
              </w:rPr>
            </w:pPr>
            <w:r>
              <w:rPr>
                <w:rFonts w:ascii="方正书宋_GBK" w:eastAsia="方正书宋_GBK"/>
              </w:rPr>
              <w:t>宗教工作专项经费</w:t>
            </w:r>
          </w:p>
        </w:tc>
      </w:tr>
      <w:tr w14:paraId="5319D09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vMerge w:val="restart"/>
            <w:vAlign w:val="center"/>
          </w:tcPr>
          <w:p w14:paraId="27C56DAA">
            <w:pPr>
              <w:spacing w:line="300" w:lineRule="exact"/>
              <w:jc w:val="center"/>
              <w:rPr>
                <w:rFonts w:ascii="方正书宋_GBK" w:eastAsia="方正书宋_GBK"/>
                <w:b/>
              </w:rPr>
            </w:pPr>
            <w:r>
              <w:rPr>
                <w:rFonts w:ascii="方正书宋_GBK" w:eastAsia="方正书宋_GBK"/>
                <w:b/>
              </w:rPr>
              <w:t>预算规模及资金用途</w:t>
            </w:r>
          </w:p>
        </w:tc>
        <w:tc>
          <w:tcPr>
            <w:tcW w:w="1134" w:type="dxa"/>
            <w:vAlign w:val="center"/>
          </w:tcPr>
          <w:p w14:paraId="24C42009">
            <w:pPr>
              <w:spacing w:line="300" w:lineRule="exact"/>
              <w:jc w:val="center"/>
              <w:rPr>
                <w:rFonts w:ascii="方正书宋_GBK" w:eastAsia="方正书宋_GBK"/>
                <w:b/>
              </w:rPr>
            </w:pPr>
            <w:r>
              <w:rPr>
                <w:rFonts w:ascii="方正书宋_GBK" w:eastAsia="方正书宋_GBK"/>
                <w:b/>
              </w:rPr>
              <w:t>预算数</w:t>
            </w:r>
          </w:p>
        </w:tc>
        <w:tc>
          <w:tcPr>
            <w:tcW w:w="1276" w:type="dxa"/>
            <w:vAlign w:val="center"/>
          </w:tcPr>
          <w:p w14:paraId="3A4E65A4">
            <w:pPr>
              <w:spacing w:line="300" w:lineRule="exact"/>
              <w:jc w:val="left"/>
              <w:rPr>
                <w:rFonts w:ascii="方正书宋_GBK" w:eastAsia="方正书宋_GBK"/>
              </w:rPr>
            </w:pPr>
            <w:r>
              <w:rPr>
                <w:rFonts w:ascii="方正书宋_GBK" w:eastAsia="方正书宋_GBK"/>
              </w:rPr>
              <w:t>50.00</w:t>
            </w:r>
          </w:p>
        </w:tc>
        <w:tc>
          <w:tcPr>
            <w:tcW w:w="1587" w:type="dxa"/>
            <w:vAlign w:val="center"/>
          </w:tcPr>
          <w:p w14:paraId="6EE3EBF1">
            <w:pPr>
              <w:spacing w:line="300" w:lineRule="exact"/>
              <w:jc w:val="center"/>
              <w:rPr>
                <w:rFonts w:ascii="方正书宋_GBK" w:eastAsia="方正书宋_GBK"/>
                <w:b/>
              </w:rPr>
            </w:pPr>
            <w:r>
              <w:rPr>
                <w:rFonts w:ascii="方正书宋_GBK" w:eastAsia="方正书宋_GBK"/>
                <w:b/>
              </w:rPr>
              <w:t>其中：财政资金</w:t>
            </w:r>
          </w:p>
        </w:tc>
        <w:tc>
          <w:tcPr>
            <w:tcW w:w="1304" w:type="dxa"/>
            <w:vAlign w:val="center"/>
          </w:tcPr>
          <w:p w14:paraId="3CF9A022">
            <w:pPr>
              <w:spacing w:line="300" w:lineRule="exact"/>
              <w:jc w:val="left"/>
              <w:rPr>
                <w:rFonts w:ascii="方正书宋_GBK" w:eastAsia="方正书宋_GBK"/>
              </w:rPr>
            </w:pPr>
            <w:r>
              <w:rPr>
                <w:rFonts w:ascii="方正书宋_GBK" w:eastAsia="方正书宋_GBK"/>
              </w:rPr>
              <w:t>50.00</w:t>
            </w:r>
          </w:p>
        </w:tc>
        <w:tc>
          <w:tcPr>
            <w:tcW w:w="1276" w:type="dxa"/>
            <w:vAlign w:val="center"/>
          </w:tcPr>
          <w:p w14:paraId="5491C202">
            <w:pPr>
              <w:spacing w:line="300" w:lineRule="exact"/>
              <w:jc w:val="center"/>
              <w:rPr>
                <w:rFonts w:ascii="方正书宋_GBK" w:eastAsia="方正书宋_GBK"/>
                <w:b/>
              </w:rPr>
            </w:pPr>
            <w:r>
              <w:rPr>
                <w:rFonts w:ascii="方正书宋_GBK" w:eastAsia="方正书宋_GBK"/>
                <w:b/>
              </w:rPr>
              <w:t>其他资金</w:t>
            </w:r>
          </w:p>
        </w:tc>
        <w:tc>
          <w:tcPr>
            <w:tcW w:w="1701" w:type="dxa"/>
            <w:vAlign w:val="center"/>
          </w:tcPr>
          <w:p w14:paraId="5D5E2367">
            <w:pPr>
              <w:spacing w:line="300" w:lineRule="exact"/>
              <w:jc w:val="left"/>
              <w:rPr>
                <w:rFonts w:ascii="方正书宋_GBK" w:eastAsia="方正书宋_GBK"/>
              </w:rPr>
            </w:pPr>
            <w:r>
              <w:rPr>
                <w:rFonts w:ascii="方正书宋_GBK" w:eastAsia="方正书宋_GBK"/>
              </w:rPr>
              <w:t>0</w:t>
            </w:r>
          </w:p>
        </w:tc>
      </w:tr>
      <w:tr w14:paraId="7B31D76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vMerge w:val="continue"/>
            <w:vAlign w:val="center"/>
          </w:tcPr>
          <w:p w14:paraId="708DBACC">
            <w:pPr>
              <w:spacing w:line="300" w:lineRule="exact"/>
              <w:jc w:val="left"/>
              <w:outlineLvl w:val="3"/>
            </w:pPr>
          </w:p>
        </w:tc>
        <w:tc>
          <w:tcPr>
            <w:tcW w:w="8278" w:type="dxa"/>
            <w:gridSpan w:val="6"/>
            <w:vAlign w:val="center"/>
          </w:tcPr>
          <w:p w14:paraId="5EDA615B">
            <w:pPr>
              <w:spacing w:line="300" w:lineRule="exact"/>
              <w:jc w:val="left"/>
              <w:rPr>
                <w:rFonts w:ascii="方正书宋_GBK" w:eastAsia="方正书宋_GBK"/>
              </w:rPr>
            </w:pPr>
            <w:r>
              <w:rPr>
                <w:rFonts w:ascii="方正书宋_GBK" w:eastAsia="方正书宋_GBK"/>
              </w:rPr>
              <w:t>宗教工作专项经费</w:t>
            </w:r>
          </w:p>
        </w:tc>
      </w:tr>
      <w:tr w14:paraId="2DE0378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vMerge w:val="restart"/>
            <w:vAlign w:val="center"/>
          </w:tcPr>
          <w:p w14:paraId="2292C387">
            <w:pPr>
              <w:spacing w:line="300" w:lineRule="exact"/>
              <w:jc w:val="center"/>
              <w:rPr>
                <w:rFonts w:ascii="方正书宋_GBK" w:eastAsia="方正书宋_GBK"/>
                <w:b/>
              </w:rPr>
            </w:pPr>
            <w:r>
              <w:rPr>
                <w:rFonts w:ascii="方正书宋_GBK" w:eastAsia="方正书宋_GBK"/>
                <w:b/>
              </w:rPr>
              <w:t>资金支出计划（%）</w:t>
            </w:r>
          </w:p>
        </w:tc>
        <w:tc>
          <w:tcPr>
            <w:tcW w:w="2410" w:type="dxa"/>
            <w:gridSpan w:val="2"/>
            <w:vAlign w:val="center"/>
          </w:tcPr>
          <w:p w14:paraId="64B3E1A2">
            <w:pPr>
              <w:spacing w:line="300" w:lineRule="exact"/>
              <w:jc w:val="center"/>
              <w:rPr>
                <w:rFonts w:ascii="方正书宋_GBK" w:eastAsia="方正书宋_GBK"/>
                <w:b/>
              </w:rPr>
            </w:pPr>
            <w:r>
              <w:rPr>
                <w:rFonts w:ascii="方正书宋_GBK" w:eastAsia="方正书宋_GBK"/>
                <w:b/>
              </w:rPr>
              <w:t>3月底</w:t>
            </w:r>
          </w:p>
        </w:tc>
        <w:tc>
          <w:tcPr>
            <w:tcW w:w="1587" w:type="dxa"/>
            <w:vAlign w:val="center"/>
          </w:tcPr>
          <w:p w14:paraId="022EF510">
            <w:pPr>
              <w:spacing w:line="300" w:lineRule="exact"/>
              <w:jc w:val="center"/>
              <w:rPr>
                <w:rFonts w:ascii="方正书宋_GBK" w:eastAsia="方正书宋_GBK"/>
                <w:b/>
              </w:rPr>
            </w:pPr>
            <w:r>
              <w:rPr>
                <w:rFonts w:ascii="方正书宋_GBK" w:eastAsia="方正书宋_GBK"/>
                <w:b/>
              </w:rPr>
              <w:t>6月底</w:t>
            </w:r>
          </w:p>
        </w:tc>
        <w:tc>
          <w:tcPr>
            <w:tcW w:w="1304" w:type="dxa"/>
            <w:vAlign w:val="center"/>
          </w:tcPr>
          <w:p w14:paraId="12BED757">
            <w:pPr>
              <w:spacing w:line="300" w:lineRule="exact"/>
              <w:jc w:val="center"/>
              <w:rPr>
                <w:rFonts w:ascii="方正书宋_GBK" w:eastAsia="方正书宋_GBK"/>
                <w:b/>
              </w:rPr>
            </w:pPr>
            <w:r>
              <w:rPr>
                <w:rFonts w:ascii="方正书宋_GBK" w:eastAsia="方正书宋_GBK"/>
                <w:b/>
              </w:rPr>
              <w:t>10月底</w:t>
            </w:r>
          </w:p>
        </w:tc>
        <w:tc>
          <w:tcPr>
            <w:tcW w:w="2977" w:type="dxa"/>
            <w:gridSpan w:val="2"/>
            <w:vAlign w:val="center"/>
          </w:tcPr>
          <w:p w14:paraId="0D04A20D">
            <w:pPr>
              <w:spacing w:line="300" w:lineRule="exact"/>
              <w:jc w:val="center"/>
              <w:rPr>
                <w:rFonts w:ascii="方正书宋_GBK" w:eastAsia="方正书宋_GBK"/>
                <w:b/>
              </w:rPr>
            </w:pPr>
            <w:r>
              <w:rPr>
                <w:rFonts w:ascii="方正书宋_GBK" w:eastAsia="方正书宋_GBK"/>
                <w:b/>
              </w:rPr>
              <w:t>12月底</w:t>
            </w:r>
          </w:p>
        </w:tc>
      </w:tr>
      <w:tr w14:paraId="5D629BF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vMerge w:val="continue"/>
            <w:tcBorders>
              <w:bottom w:val="single" w:color="000000" w:sz="6" w:space="0"/>
            </w:tcBorders>
            <w:vAlign w:val="center"/>
          </w:tcPr>
          <w:p w14:paraId="2BAF87D4">
            <w:pPr>
              <w:spacing w:line="300" w:lineRule="exact"/>
              <w:jc w:val="left"/>
              <w:outlineLvl w:val="3"/>
            </w:pPr>
          </w:p>
        </w:tc>
        <w:tc>
          <w:tcPr>
            <w:tcW w:w="2410" w:type="dxa"/>
            <w:gridSpan w:val="2"/>
            <w:tcBorders>
              <w:bottom w:val="single" w:color="000000" w:sz="6" w:space="0"/>
            </w:tcBorders>
            <w:vAlign w:val="center"/>
          </w:tcPr>
          <w:p w14:paraId="2ED16439">
            <w:pPr>
              <w:spacing w:line="300" w:lineRule="exact"/>
              <w:jc w:val="center"/>
              <w:rPr>
                <w:rFonts w:ascii="方正书宋_GBK" w:eastAsia="方正书宋_GBK"/>
              </w:rPr>
            </w:pPr>
          </w:p>
        </w:tc>
        <w:tc>
          <w:tcPr>
            <w:tcW w:w="1587" w:type="dxa"/>
            <w:tcBorders>
              <w:bottom w:val="single" w:color="000000" w:sz="6" w:space="0"/>
            </w:tcBorders>
            <w:vAlign w:val="center"/>
          </w:tcPr>
          <w:p w14:paraId="2384E5A4">
            <w:pPr>
              <w:spacing w:line="300" w:lineRule="exact"/>
              <w:jc w:val="center"/>
              <w:rPr>
                <w:rFonts w:ascii="方正书宋_GBK" w:eastAsia="方正书宋_GBK"/>
              </w:rPr>
            </w:pPr>
            <w:r>
              <w:rPr>
                <w:rFonts w:ascii="方正书宋_GBK" w:eastAsia="方正书宋_GBK"/>
              </w:rPr>
              <w:t>60.00%</w:t>
            </w:r>
          </w:p>
        </w:tc>
        <w:tc>
          <w:tcPr>
            <w:tcW w:w="1304" w:type="dxa"/>
            <w:tcBorders>
              <w:bottom w:val="single" w:color="000000" w:sz="6" w:space="0"/>
            </w:tcBorders>
            <w:vAlign w:val="center"/>
          </w:tcPr>
          <w:p w14:paraId="0B3D1CA7">
            <w:pPr>
              <w:spacing w:line="300" w:lineRule="exact"/>
              <w:jc w:val="center"/>
              <w:rPr>
                <w:rFonts w:ascii="方正书宋_GBK" w:eastAsia="方正书宋_GBK"/>
              </w:rPr>
            </w:pPr>
            <w:r>
              <w:rPr>
                <w:rFonts w:ascii="方正书宋_GBK" w:eastAsia="方正书宋_GBK"/>
              </w:rPr>
              <w:t>90.00%</w:t>
            </w:r>
          </w:p>
        </w:tc>
        <w:tc>
          <w:tcPr>
            <w:tcW w:w="2977" w:type="dxa"/>
            <w:gridSpan w:val="2"/>
            <w:tcBorders>
              <w:bottom w:val="single" w:color="000000" w:sz="6" w:space="0"/>
            </w:tcBorders>
            <w:vAlign w:val="center"/>
          </w:tcPr>
          <w:p w14:paraId="78679410">
            <w:pPr>
              <w:spacing w:line="300" w:lineRule="exact"/>
              <w:jc w:val="center"/>
              <w:rPr>
                <w:rFonts w:ascii="方正书宋_GBK" w:eastAsia="方正书宋_GBK"/>
              </w:rPr>
            </w:pPr>
            <w:r>
              <w:rPr>
                <w:rFonts w:ascii="方正书宋_GBK" w:eastAsia="方正书宋_GBK"/>
              </w:rPr>
              <w:t>100.00%</w:t>
            </w:r>
          </w:p>
        </w:tc>
      </w:tr>
      <w:tr w14:paraId="6AD8007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tcBorders>
              <w:bottom w:val="nil"/>
            </w:tcBorders>
            <w:vAlign w:val="center"/>
          </w:tcPr>
          <w:p w14:paraId="3359939B">
            <w:pPr>
              <w:spacing w:line="300" w:lineRule="exact"/>
              <w:jc w:val="center"/>
              <w:rPr>
                <w:rFonts w:ascii="方正书宋_GBK" w:eastAsia="方正书宋_GBK"/>
                <w:b/>
              </w:rPr>
            </w:pPr>
            <w:r>
              <w:rPr>
                <w:rFonts w:ascii="方正书宋_GBK" w:eastAsia="方正书宋_GBK"/>
                <w:b/>
              </w:rPr>
              <w:t>绩效目标</w:t>
            </w:r>
          </w:p>
        </w:tc>
        <w:tc>
          <w:tcPr>
            <w:tcW w:w="8278" w:type="dxa"/>
            <w:gridSpan w:val="6"/>
            <w:tcBorders>
              <w:bottom w:val="nil"/>
            </w:tcBorders>
            <w:vAlign w:val="center"/>
          </w:tcPr>
          <w:p w14:paraId="0F419E0A">
            <w:pPr>
              <w:spacing w:line="300" w:lineRule="exact"/>
              <w:jc w:val="left"/>
              <w:rPr>
                <w:rFonts w:ascii="方正书宋_GBK" w:eastAsia="方正书宋_GBK"/>
              </w:rPr>
            </w:pPr>
            <w:r>
              <w:rPr>
                <w:rFonts w:ascii="方正书宋_GBK" w:eastAsia="方正书宋_GBK"/>
              </w:rPr>
              <w:t>1.保密</w:t>
            </w:r>
          </w:p>
          <w:p w14:paraId="06C54E44">
            <w:pPr>
              <w:spacing w:line="300" w:lineRule="exact"/>
              <w:jc w:val="left"/>
              <w:rPr>
                <w:rFonts w:ascii="方正书宋_GBK" w:eastAsia="方正书宋_GBK"/>
              </w:rPr>
            </w:pPr>
            <w:r>
              <w:rPr>
                <w:rFonts w:ascii="方正书宋_GBK" w:eastAsia="方正书宋_GBK"/>
              </w:rPr>
              <w:t>2.保密</w:t>
            </w:r>
          </w:p>
        </w:tc>
      </w:tr>
    </w:tbl>
    <w:p w14:paraId="3A0110DB">
      <w:pPr>
        <w:spacing w:line="14" w:lineRule="exact"/>
        <w:ind w:firstLine="420" w:firstLineChars="200"/>
        <w:jc w:val="center"/>
        <w:rPr>
          <w:rFonts w:ascii="Times New Roman" w:hAnsi="宋体"/>
        </w:rPr>
      </w:pPr>
      <w:r>
        <w:rPr>
          <w:rFonts w:ascii="方正书宋_GBK" w:eastAsia="方正书宋_GBK"/>
        </w:rPr>
        <w:t xml:space="preserve"> </w:t>
      </w:r>
    </w:p>
    <w:tbl>
      <w:tblPr>
        <w:tblStyle w:val="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34"/>
        <w:gridCol w:w="1134"/>
        <w:gridCol w:w="1276"/>
        <w:gridCol w:w="2891"/>
        <w:gridCol w:w="1276"/>
        <w:gridCol w:w="1701"/>
      </w:tblGrid>
      <w:tr w14:paraId="384B2DD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1134" w:type="dxa"/>
            <w:vAlign w:val="center"/>
          </w:tcPr>
          <w:p w14:paraId="28614316">
            <w:pPr>
              <w:spacing w:line="300" w:lineRule="exact"/>
              <w:jc w:val="center"/>
              <w:rPr>
                <w:rFonts w:ascii="方正书宋_GBK" w:eastAsia="方正书宋_GBK"/>
                <w:b/>
              </w:rPr>
            </w:pPr>
            <w:r>
              <w:rPr>
                <w:rFonts w:ascii="方正书宋_GBK" w:eastAsia="方正书宋_GBK"/>
                <w:b/>
              </w:rPr>
              <w:t>一级指标</w:t>
            </w:r>
          </w:p>
        </w:tc>
        <w:tc>
          <w:tcPr>
            <w:tcW w:w="1134" w:type="dxa"/>
            <w:vAlign w:val="center"/>
          </w:tcPr>
          <w:p w14:paraId="1CC52AA3">
            <w:pPr>
              <w:spacing w:line="300" w:lineRule="exact"/>
              <w:jc w:val="center"/>
              <w:rPr>
                <w:rFonts w:ascii="方正书宋_GBK" w:eastAsia="方正书宋_GBK"/>
                <w:b/>
              </w:rPr>
            </w:pPr>
            <w:r>
              <w:rPr>
                <w:rFonts w:ascii="方正书宋_GBK" w:eastAsia="方正书宋_GBK"/>
                <w:b/>
              </w:rPr>
              <w:t>二级指标</w:t>
            </w:r>
          </w:p>
        </w:tc>
        <w:tc>
          <w:tcPr>
            <w:tcW w:w="1276" w:type="dxa"/>
            <w:vAlign w:val="center"/>
          </w:tcPr>
          <w:p w14:paraId="0441133C">
            <w:pPr>
              <w:spacing w:line="300" w:lineRule="exact"/>
              <w:jc w:val="center"/>
              <w:rPr>
                <w:rFonts w:ascii="方正书宋_GBK" w:eastAsia="方正书宋_GBK"/>
                <w:b/>
              </w:rPr>
            </w:pPr>
            <w:r>
              <w:rPr>
                <w:rFonts w:ascii="方正书宋_GBK" w:eastAsia="方正书宋_GBK"/>
                <w:b/>
              </w:rPr>
              <w:t>三级指标</w:t>
            </w:r>
          </w:p>
        </w:tc>
        <w:tc>
          <w:tcPr>
            <w:tcW w:w="2891" w:type="dxa"/>
            <w:vAlign w:val="center"/>
          </w:tcPr>
          <w:p w14:paraId="4290B231">
            <w:pPr>
              <w:spacing w:line="300" w:lineRule="exact"/>
              <w:jc w:val="center"/>
              <w:rPr>
                <w:rFonts w:ascii="方正书宋_GBK" w:eastAsia="方正书宋_GBK"/>
                <w:b/>
              </w:rPr>
            </w:pPr>
            <w:r>
              <w:rPr>
                <w:rFonts w:ascii="方正书宋_GBK" w:eastAsia="方正书宋_GBK"/>
                <w:b/>
              </w:rPr>
              <w:t>绩效指标描述</w:t>
            </w:r>
          </w:p>
        </w:tc>
        <w:tc>
          <w:tcPr>
            <w:tcW w:w="1276" w:type="dxa"/>
            <w:vAlign w:val="center"/>
          </w:tcPr>
          <w:p w14:paraId="0E41E646">
            <w:pPr>
              <w:spacing w:line="300" w:lineRule="exact"/>
              <w:jc w:val="center"/>
              <w:rPr>
                <w:rFonts w:ascii="方正书宋_GBK" w:eastAsia="方正书宋_GBK"/>
                <w:b/>
              </w:rPr>
            </w:pPr>
            <w:r>
              <w:rPr>
                <w:rFonts w:ascii="方正书宋_GBK" w:eastAsia="方正书宋_GBK"/>
                <w:b/>
              </w:rPr>
              <w:t>指标值</w:t>
            </w:r>
          </w:p>
        </w:tc>
        <w:tc>
          <w:tcPr>
            <w:tcW w:w="1701" w:type="dxa"/>
            <w:vAlign w:val="center"/>
          </w:tcPr>
          <w:p w14:paraId="6D7C5450">
            <w:pPr>
              <w:spacing w:line="300" w:lineRule="exact"/>
              <w:jc w:val="center"/>
              <w:rPr>
                <w:rFonts w:ascii="方正书宋_GBK" w:eastAsia="方正书宋_GBK"/>
                <w:b/>
              </w:rPr>
            </w:pPr>
            <w:r>
              <w:rPr>
                <w:rFonts w:ascii="方正书宋_GBK" w:eastAsia="方正书宋_GBK"/>
                <w:b/>
              </w:rPr>
              <w:t>指标值确定依据</w:t>
            </w:r>
          </w:p>
        </w:tc>
      </w:tr>
      <w:tr w14:paraId="6A51BC0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restart"/>
            <w:vAlign w:val="center"/>
          </w:tcPr>
          <w:p w14:paraId="151B7D99">
            <w:pPr>
              <w:spacing w:line="300" w:lineRule="exact"/>
              <w:jc w:val="center"/>
              <w:rPr>
                <w:rFonts w:ascii="方正书宋_GBK" w:eastAsia="方正书宋_GBK"/>
              </w:rPr>
            </w:pPr>
            <w:r>
              <w:rPr>
                <w:rFonts w:ascii="方正书宋_GBK" w:eastAsia="方正书宋_GBK"/>
              </w:rPr>
              <w:t>产出指标</w:t>
            </w:r>
          </w:p>
        </w:tc>
        <w:tc>
          <w:tcPr>
            <w:tcW w:w="1134" w:type="dxa"/>
            <w:vAlign w:val="center"/>
          </w:tcPr>
          <w:p w14:paraId="4BDF0733">
            <w:pPr>
              <w:spacing w:line="300" w:lineRule="exact"/>
              <w:jc w:val="left"/>
              <w:rPr>
                <w:rFonts w:ascii="方正书宋_GBK" w:eastAsia="方正书宋_GBK"/>
              </w:rPr>
            </w:pPr>
            <w:r>
              <w:rPr>
                <w:rFonts w:ascii="方正书宋_GBK" w:eastAsia="方正书宋_GBK"/>
              </w:rPr>
              <w:t>数量指标</w:t>
            </w:r>
          </w:p>
        </w:tc>
        <w:tc>
          <w:tcPr>
            <w:tcW w:w="1276" w:type="dxa"/>
            <w:vAlign w:val="center"/>
          </w:tcPr>
          <w:p w14:paraId="3D25DB16">
            <w:pPr>
              <w:spacing w:line="300" w:lineRule="exact"/>
              <w:jc w:val="left"/>
              <w:rPr>
                <w:rFonts w:ascii="方正书宋_GBK" w:eastAsia="方正书宋_GBK"/>
              </w:rPr>
            </w:pPr>
            <w:r>
              <w:rPr>
                <w:rFonts w:ascii="方正书宋_GBK" w:eastAsia="方正书宋_GBK"/>
              </w:rPr>
              <w:t>保密</w:t>
            </w:r>
          </w:p>
        </w:tc>
        <w:tc>
          <w:tcPr>
            <w:tcW w:w="2891" w:type="dxa"/>
            <w:vAlign w:val="center"/>
          </w:tcPr>
          <w:p w14:paraId="4FD6EF1C">
            <w:pPr>
              <w:spacing w:line="300" w:lineRule="exact"/>
              <w:jc w:val="left"/>
              <w:rPr>
                <w:rFonts w:ascii="方正书宋_GBK" w:eastAsia="方正书宋_GBK"/>
              </w:rPr>
            </w:pPr>
            <w:r>
              <w:rPr>
                <w:rFonts w:ascii="方正书宋_GBK" w:eastAsia="方正书宋_GBK"/>
              </w:rPr>
              <w:t>保密</w:t>
            </w:r>
          </w:p>
        </w:tc>
        <w:tc>
          <w:tcPr>
            <w:tcW w:w="1276" w:type="dxa"/>
            <w:vAlign w:val="center"/>
          </w:tcPr>
          <w:p w14:paraId="485B3877">
            <w:pPr>
              <w:spacing w:line="300" w:lineRule="exact"/>
              <w:jc w:val="left"/>
              <w:rPr>
                <w:rFonts w:ascii="方正书宋_GBK" w:eastAsia="方正书宋_GBK"/>
              </w:rPr>
            </w:pPr>
            <w:r>
              <w:rPr>
                <w:rFonts w:ascii="方正书宋_GBK" w:eastAsia="方正书宋_GBK"/>
              </w:rPr>
              <w:t>保密</w:t>
            </w:r>
          </w:p>
        </w:tc>
        <w:tc>
          <w:tcPr>
            <w:tcW w:w="1701" w:type="dxa"/>
            <w:vAlign w:val="center"/>
          </w:tcPr>
          <w:p w14:paraId="3CA13910">
            <w:pPr>
              <w:spacing w:line="300" w:lineRule="exact"/>
              <w:jc w:val="left"/>
              <w:rPr>
                <w:rFonts w:ascii="方正书宋_GBK" w:eastAsia="方正书宋_GBK"/>
              </w:rPr>
            </w:pPr>
            <w:r>
              <w:rPr>
                <w:rFonts w:ascii="方正书宋_GBK" w:eastAsia="方正书宋_GBK"/>
              </w:rPr>
              <w:t>根据宗教工作相关文件</w:t>
            </w:r>
          </w:p>
        </w:tc>
      </w:tr>
      <w:tr w14:paraId="60CEE7B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vAlign w:val="center"/>
          </w:tcPr>
          <w:p w14:paraId="7DE60867">
            <w:pPr>
              <w:spacing w:line="300" w:lineRule="exact"/>
              <w:jc w:val="center"/>
              <w:rPr>
                <w:rFonts w:ascii="方正书宋_GBK" w:eastAsia="方正书宋_GBK"/>
              </w:rPr>
            </w:pPr>
          </w:p>
        </w:tc>
        <w:tc>
          <w:tcPr>
            <w:tcW w:w="1134" w:type="dxa"/>
            <w:vAlign w:val="center"/>
          </w:tcPr>
          <w:p w14:paraId="2CE9D17C">
            <w:pPr>
              <w:spacing w:line="300" w:lineRule="exact"/>
              <w:jc w:val="left"/>
              <w:rPr>
                <w:rFonts w:ascii="方正书宋_GBK" w:eastAsia="方正书宋_GBK"/>
              </w:rPr>
            </w:pPr>
            <w:r>
              <w:rPr>
                <w:rFonts w:ascii="方正书宋_GBK" w:eastAsia="方正书宋_GBK"/>
              </w:rPr>
              <w:t>质量指标</w:t>
            </w:r>
          </w:p>
        </w:tc>
        <w:tc>
          <w:tcPr>
            <w:tcW w:w="1276" w:type="dxa"/>
            <w:vAlign w:val="center"/>
          </w:tcPr>
          <w:p w14:paraId="41FB4CDD">
            <w:pPr>
              <w:spacing w:line="300" w:lineRule="exact"/>
              <w:jc w:val="left"/>
              <w:rPr>
                <w:rFonts w:ascii="方正书宋_GBK" w:eastAsia="方正书宋_GBK"/>
              </w:rPr>
            </w:pPr>
            <w:r>
              <w:rPr>
                <w:rFonts w:ascii="方正书宋_GBK" w:eastAsia="方正书宋_GBK"/>
              </w:rPr>
              <w:t>合格率</w:t>
            </w:r>
          </w:p>
        </w:tc>
        <w:tc>
          <w:tcPr>
            <w:tcW w:w="2891" w:type="dxa"/>
            <w:vAlign w:val="center"/>
          </w:tcPr>
          <w:p w14:paraId="56632341">
            <w:pPr>
              <w:spacing w:line="300" w:lineRule="exact"/>
              <w:jc w:val="left"/>
              <w:rPr>
                <w:rFonts w:ascii="方正书宋_GBK" w:eastAsia="方正书宋_GBK"/>
              </w:rPr>
            </w:pPr>
            <w:r>
              <w:rPr>
                <w:rFonts w:ascii="方正书宋_GBK" w:eastAsia="方正书宋_GBK"/>
              </w:rPr>
              <w:t>合格率</w:t>
            </w:r>
          </w:p>
        </w:tc>
        <w:tc>
          <w:tcPr>
            <w:tcW w:w="1276" w:type="dxa"/>
            <w:vAlign w:val="center"/>
          </w:tcPr>
          <w:p w14:paraId="06D89A1E">
            <w:pPr>
              <w:spacing w:line="300" w:lineRule="exact"/>
              <w:jc w:val="left"/>
              <w:rPr>
                <w:rFonts w:ascii="方正书宋_GBK" w:eastAsia="方正书宋_GBK"/>
              </w:rPr>
            </w:pPr>
            <w:r>
              <w:rPr>
                <w:rFonts w:ascii="方正书宋_GBK" w:eastAsia="方正书宋_GBK"/>
              </w:rPr>
              <w:t>百分之九十五</w:t>
            </w:r>
          </w:p>
        </w:tc>
        <w:tc>
          <w:tcPr>
            <w:tcW w:w="1701" w:type="dxa"/>
            <w:vAlign w:val="center"/>
          </w:tcPr>
          <w:p w14:paraId="5F65F5BA">
            <w:pPr>
              <w:spacing w:line="300" w:lineRule="exact"/>
              <w:jc w:val="left"/>
              <w:rPr>
                <w:rFonts w:ascii="方正书宋_GBK" w:eastAsia="方正书宋_GBK"/>
              </w:rPr>
            </w:pPr>
            <w:r>
              <w:rPr>
                <w:rFonts w:ascii="方正书宋_GBK" w:eastAsia="方正书宋_GBK"/>
              </w:rPr>
              <w:t>根据宗教工作相关文件</w:t>
            </w:r>
          </w:p>
        </w:tc>
      </w:tr>
      <w:tr w14:paraId="617190E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vAlign w:val="center"/>
          </w:tcPr>
          <w:p w14:paraId="7A655276">
            <w:pPr>
              <w:spacing w:line="300" w:lineRule="exact"/>
              <w:jc w:val="center"/>
              <w:rPr>
                <w:rFonts w:ascii="方正书宋_GBK" w:eastAsia="方正书宋_GBK"/>
              </w:rPr>
            </w:pPr>
          </w:p>
        </w:tc>
        <w:tc>
          <w:tcPr>
            <w:tcW w:w="1134" w:type="dxa"/>
            <w:vAlign w:val="center"/>
          </w:tcPr>
          <w:p w14:paraId="0BE75D71">
            <w:pPr>
              <w:spacing w:line="300" w:lineRule="exact"/>
              <w:jc w:val="left"/>
              <w:rPr>
                <w:rFonts w:ascii="方正书宋_GBK" w:eastAsia="方正书宋_GBK"/>
              </w:rPr>
            </w:pPr>
            <w:r>
              <w:rPr>
                <w:rFonts w:ascii="方正书宋_GBK" w:eastAsia="方正书宋_GBK"/>
              </w:rPr>
              <w:t>时效指标</w:t>
            </w:r>
          </w:p>
        </w:tc>
        <w:tc>
          <w:tcPr>
            <w:tcW w:w="1276" w:type="dxa"/>
            <w:vAlign w:val="center"/>
          </w:tcPr>
          <w:p w14:paraId="0F4671D1">
            <w:pPr>
              <w:spacing w:line="300" w:lineRule="exact"/>
              <w:jc w:val="left"/>
              <w:rPr>
                <w:rFonts w:ascii="方正书宋_GBK" w:eastAsia="方正书宋_GBK"/>
              </w:rPr>
            </w:pPr>
            <w:r>
              <w:rPr>
                <w:rFonts w:ascii="方正书宋_GBK" w:eastAsia="方正书宋_GBK"/>
              </w:rPr>
              <w:t>及时性</w:t>
            </w:r>
          </w:p>
        </w:tc>
        <w:tc>
          <w:tcPr>
            <w:tcW w:w="2891" w:type="dxa"/>
            <w:vAlign w:val="center"/>
          </w:tcPr>
          <w:p w14:paraId="3C582EAD">
            <w:pPr>
              <w:spacing w:line="300" w:lineRule="exact"/>
              <w:jc w:val="left"/>
              <w:rPr>
                <w:rFonts w:ascii="方正书宋_GBK" w:eastAsia="方正书宋_GBK"/>
              </w:rPr>
            </w:pPr>
            <w:r>
              <w:rPr>
                <w:rFonts w:ascii="方正书宋_GBK" w:eastAsia="方正书宋_GBK"/>
              </w:rPr>
              <w:t>及时性</w:t>
            </w:r>
          </w:p>
        </w:tc>
        <w:tc>
          <w:tcPr>
            <w:tcW w:w="1276" w:type="dxa"/>
            <w:vAlign w:val="center"/>
          </w:tcPr>
          <w:p w14:paraId="69FFB44D">
            <w:pPr>
              <w:spacing w:line="300" w:lineRule="exact"/>
              <w:jc w:val="left"/>
              <w:rPr>
                <w:rFonts w:ascii="方正书宋_GBK" w:eastAsia="方正书宋_GBK"/>
              </w:rPr>
            </w:pPr>
            <w:r>
              <w:rPr>
                <w:rFonts w:ascii="方正书宋_GBK" w:eastAsia="方正书宋_GBK"/>
              </w:rPr>
              <w:t>及时</w:t>
            </w:r>
          </w:p>
        </w:tc>
        <w:tc>
          <w:tcPr>
            <w:tcW w:w="1701" w:type="dxa"/>
            <w:vAlign w:val="center"/>
          </w:tcPr>
          <w:p w14:paraId="6DEE6F68">
            <w:pPr>
              <w:spacing w:line="300" w:lineRule="exact"/>
              <w:jc w:val="left"/>
              <w:rPr>
                <w:rFonts w:ascii="方正书宋_GBK" w:eastAsia="方正书宋_GBK"/>
              </w:rPr>
            </w:pPr>
            <w:r>
              <w:rPr>
                <w:rFonts w:ascii="方正书宋_GBK" w:eastAsia="方正书宋_GBK"/>
              </w:rPr>
              <w:t>根据宗教工作相关文件</w:t>
            </w:r>
          </w:p>
        </w:tc>
      </w:tr>
      <w:tr w14:paraId="7251EE3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vAlign w:val="center"/>
          </w:tcPr>
          <w:p w14:paraId="0894C6E6">
            <w:pPr>
              <w:spacing w:line="300" w:lineRule="exact"/>
              <w:jc w:val="center"/>
              <w:rPr>
                <w:rFonts w:ascii="方正书宋_GBK" w:eastAsia="方正书宋_GBK"/>
              </w:rPr>
            </w:pPr>
          </w:p>
        </w:tc>
        <w:tc>
          <w:tcPr>
            <w:tcW w:w="1134" w:type="dxa"/>
            <w:vAlign w:val="center"/>
          </w:tcPr>
          <w:p w14:paraId="2EE47791">
            <w:pPr>
              <w:spacing w:line="300" w:lineRule="exact"/>
              <w:jc w:val="left"/>
              <w:rPr>
                <w:rFonts w:ascii="方正书宋_GBK" w:eastAsia="方正书宋_GBK"/>
              </w:rPr>
            </w:pPr>
            <w:r>
              <w:rPr>
                <w:rFonts w:ascii="方正书宋_GBK" w:eastAsia="方正书宋_GBK"/>
              </w:rPr>
              <w:t>成本指标</w:t>
            </w:r>
          </w:p>
        </w:tc>
        <w:tc>
          <w:tcPr>
            <w:tcW w:w="1276" w:type="dxa"/>
            <w:vAlign w:val="center"/>
          </w:tcPr>
          <w:p w14:paraId="27D3D22B">
            <w:pPr>
              <w:spacing w:line="300" w:lineRule="exact"/>
              <w:jc w:val="left"/>
              <w:rPr>
                <w:rFonts w:ascii="方正书宋_GBK" w:eastAsia="方正书宋_GBK"/>
              </w:rPr>
            </w:pPr>
            <w:r>
              <w:rPr>
                <w:rFonts w:ascii="方正书宋_GBK" w:eastAsia="方正书宋_GBK"/>
              </w:rPr>
              <w:t>成本控制</w:t>
            </w:r>
          </w:p>
        </w:tc>
        <w:tc>
          <w:tcPr>
            <w:tcW w:w="2891" w:type="dxa"/>
            <w:vAlign w:val="center"/>
          </w:tcPr>
          <w:p w14:paraId="4B0F764D">
            <w:pPr>
              <w:spacing w:line="300" w:lineRule="exact"/>
              <w:jc w:val="left"/>
              <w:rPr>
                <w:rFonts w:ascii="方正书宋_GBK" w:eastAsia="方正书宋_GBK"/>
              </w:rPr>
            </w:pPr>
            <w:r>
              <w:rPr>
                <w:rFonts w:ascii="方正书宋_GBK" w:eastAsia="方正书宋_GBK"/>
              </w:rPr>
              <w:t>成本控制预算内</w:t>
            </w:r>
          </w:p>
        </w:tc>
        <w:tc>
          <w:tcPr>
            <w:tcW w:w="1276" w:type="dxa"/>
            <w:vAlign w:val="center"/>
          </w:tcPr>
          <w:p w14:paraId="012DE29D">
            <w:pPr>
              <w:spacing w:line="300" w:lineRule="exact"/>
              <w:jc w:val="left"/>
              <w:rPr>
                <w:rFonts w:ascii="方正书宋_GBK" w:eastAsia="方正书宋_GBK"/>
              </w:rPr>
            </w:pPr>
            <w:r>
              <w:rPr>
                <w:rFonts w:ascii="方正书宋_GBK" w:eastAsia="方正书宋_GBK"/>
              </w:rPr>
              <w:t>≤500000元</w:t>
            </w:r>
          </w:p>
        </w:tc>
        <w:tc>
          <w:tcPr>
            <w:tcW w:w="1701" w:type="dxa"/>
            <w:vAlign w:val="center"/>
          </w:tcPr>
          <w:p w14:paraId="69E83CF3">
            <w:pPr>
              <w:spacing w:line="300" w:lineRule="exact"/>
              <w:jc w:val="left"/>
              <w:rPr>
                <w:rFonts w:ascii="方正书宋_GBK" w:eastAsia="方正书宋_GBK"/>
              </w:rPr>
            </w:pPr>
            <w:r>
              <w:rPr>
                <w:rFonts w:ascii="方正书宋_GBK" w:eastAsia="方正书宋_GBK"/>
              </w:rPr>
              <w:t>根据宗教工作相关文件</w:t>
            </w:r>
          </w:p>
        </w:tc>
      </w:tr>
      <w:tr w14:paraId="72F6C70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Align w:val="center"/>
          </w:tcPr>
          <w:p w14:paraId="6FF35279">
            <w:pPr>
              <w:spacing w:line="300" w:lineRule="exact"/>
              <w:jc w:val="center"/>
              <w:rPr>
                <w:rFonts w:ascii="方正书宋_GBK" w:eastAsia="方正书宋_GBK"/>
              </w:rPr>
            </w:pPr>
            <w:r>
              <w:rPr>
                <w:rFonts w:ascii="方正书宋_GBK" w:eastAsia="方正书宋_GBK"/>
              </w:rPr>
              <w:t>效益指标</w:t>
            </w:r>
          </w:p>
        </w:tc>
        <w:tc>
          <w:tcPr>
            <w:tcW w:w="1134" w:type="dxa"/>
            <w:vAlign w:val="center"/>
          </w:tcPr>
          <w:p w14:paraId="477FD36D">
            <w:pPr>
              <w:spacing w:line="300" w:lineRule="exact"/>
              <w:jc w:val="left"/>
              <w:rPr>
                <w:rFonts w:ascii="方正书宋_GBK" w:eastAsia="方正书宋_GBK"/>
              </w:rPr>
            </w:pPr>
            <w:r>
              <w:rPr>
                <w:rFonts w:ascii="方正书宋_GBK" w:eastAsia="方正书宋_GBK"/>
              </w:rPr>
              <w:t>社会效益指标</w:t>
            </w:r>
          </w:p>
        </w:tc>
        <w:tc>
          <w:tcPr>
            <w:tcW w:w="1276" w:type="dxa"/>
            <w:vAlign w:val="center"/>
          </w:tcPr>
          <w:p w14:paraId="554DDBE4">
            <w:pPr>
              <w:spacing w:line="300" w:lineRule="exact"/>
              <w:jc w:val="left"/>
              <w:rPr>
                <w:rFonts w:ascii="方正书宋_GBK" w:eastAsia="方正书宋_GBK"/>
              </w:rPr>
            </w:pPr>
            <w:r>
              <w:rPr>
                <w:rFonts w:ascii="方正书宋_GBK" w:eastAsia="方正书宋_GBK"/>
              </w:rPr>
              <w:t>保密</w:t>
            </w:r>
          </w:p>
        </w:tc>
        <w:tc>
          <w:tcPr>
            <w:tcW w:w="2891" w:type="dxa"/>
            <w:vAlign w:val="center"/>
          </w:tcPr>
          <w:p w14:paraId="67601051">
            <w:pPr>
              <w:spacing w:line="300" w:lineRule="exact"/>
              <w:jc w:val="left"/>
              <w:rPr>
                <w:rFonts w:ascii="方正书宋_GBK" w:eastAsia="方正书宋_GBK"/>
              </w:rPr>
            </w:pPr>
            <w:r>
              <w:rPr>
                <w:rFonts w:ascii="方正书宋_GBK" w:eastAsia="方正书宋_GBK"/>
              </w:rPr>
              <w:t>保密</w:t>
            </w:r>
          </w:p>
        </w:tc>
        <w:tc>
          <w:tcPr>
            <w:tcW w:w="1276" w:type="dxa"/>
            <w:vAlign w:val="center"/>
          </w:tcPr>
          <w:p w14:paraId="3F70F0A1">
            <w:pPr>
              <w:spacing w:line="300" w:lineRule="exact"/>
              <w:jc w:val="left"/>
              <w:rPr>
                <w:rFonts w:ascii="方正书宋_GBK" w:eastAsia="方正书宋_GBK"/>
              </w:rPr>
            </w:pPr>
            <w:r>
              <w:rPr>
                <w:rFonts w:ascii="方正书宋_GBK" w:eastAsia="方正书宋_GBK"/>
              </w:rPr>
              <w:t>保密</w:t>
            </w:r>
          </w:p>
        </w:tc>
        <w:tc>
          <w:tcPr>
            <w:tcW w:w="1701" w:type="dxa"/>
            <w:vAlign w:val="center"/>
          </w:tcPr>
          <w:p w14:paraId="36B4F6B0">
            <w:pPr>
              <w:spacing w:line="300" w:lineRule="exact"/>
              <w:jc w:val="left"/>
              <w:rPr>
                <w:rFonts w:ascii="方正书宋_GBK" w:eastAsia="方正书宋_GBK"/>
              </w:rPr>
            </w:pPr>
            <w:r>
              <w:rPr>
                <w:rFonts w:ascii="方正书宋_GBK" w:eastAsia="方正书宋_GBK"/>
              </w:rPr>
              <w:t>根据宗教工作相关文件</w:t>
            </w:r>
          </w:p>
        </w:tc>
      </w:tr>
      <w:tr w14:paraId="2FF3B4E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Align w:val="center"/>
          </w:tcPr>
          <w:p w14:paraId="0601A815">
            <w:pPr>
              <w:spacing w:line="300" w:lineRule="exact"/>
              <w:jc w:val="center"/>
              <w:rPr>
                <w:rFonts w:ascii="方正书宋_GBK" w:eastAsia="方正书宋_GBK"/>
              </w:rPr>
            </w:pPr>
            <w:r>
              <w:rPr>
                <w:rFonts w:ascii="方正书宋_GBK" w:eastAsia="方正书宋_GBK"/>
              </w:rPr>
              <w:t>满意度指标</w:t>
            </w:r>
          </w:p>
        </w:tc>
        <w:tc>
          <w:tcPr>
            <w:tcW w:w="1134" w:type="dxa"/>
            <w:vAlign w:val="center"/>
          </w:tcPr>
          <w:p w14:paraId="50A0BC3C">
            <w:pPr>
              <w:spacing w:line="300" w:lineRule="exact"/>
              <w:jc w:val="left"/>
              <w:rPr>
                <w:rFonts w:ascii="方正书宋_GBK" w:eastAsia="方正书宋_GBK"/>
              </w:rPr>
            </w:pPr>
            <w:r>
              <w:rPr>
                <w:rFonts w:ascii="方正书宋_GBK" w:eastAsia="方正书宋_GBK"/>
              </w:rPr>
              <w:t>服务对象满意度指标</w:t>
            </w:r>
          </w:p>
        </w:tc>
        <w:tc>
          <w:tcPr>
            <w:tcW w:w="1276" w:type="dxa"/>
            <w:vAlign w:val="center"/>
          </w:tcPr>
          <w:p w14:paraId="1D1C8A4E">
            <w:pPr>
              <w:spacing w:line="300" w:lineRule="exact"/>
              <w:jc w:val="left"/>
              <w:rPr>
                <w:rFonts w:ascii="方正书宋_GBK" w:eastAsia="方正书宋_GBK"/>
              </w:rPr>
            </w:pPr>
            <w:r>
              <w:rPr>
                <w:rFonts w:ascii="方正书宋_GBK" w:eastAsia="方正书宋_GBK"/>
              </w:rPr>
              <w:t>保密</w:t>
            </w:r>
          </w:p>
        </w:tc>
        <w:tc>
          <w:tcPr>
            <w:tcW w:w="2891" w:type="dxa"/>
            <w:vAlign w:val="center"/>
          </w:tcPr>
          <w:p w14:paraId="28A77132">
            <w:pPr>
              <w:spacing w:line="300" w:lineRule="exact"/>
              <w:jc w:val="left"/>
              <w:rPr>
                <w:rFonts w:ascii="方正书宋_GBK" w:eastAsia="方正书宋_GBK"/>
              </w:rPr>
            </w:pPr>
            <w:r>
              <w:rPr>
                <w:rFonts w:ascii="方正书宋_GBK" w:eastAsia="方正书宋_GBK"/>
              </w:rPr>
              <w:t>保密</w:t>
            </w:r>
          </w:p>
        </w:tc>
        <w:tc>
          <w:tcPr>
            <w:tcW w:w="1276" w:type="dxa"/>
            <w:vAlign w:val="center"/>
          </w:tcPr>
          <w:p w14:paraId="41F1FF45">
            <w:pPr>
              <w:spacing w:line="300" w:lineRule="exact"/>
              <w:jc w:val="left"/>
              <w:rPr>
                <w:rFonts w:ascii="方正书宋_GBK" w:eastAsia="方正书宋_GBK"/>
              </w:rPr>
            </w:pPr>
            <w:r>
              <w:rPr>
                <w:rFonts w:ascii="方正书宋_GBK" w:eastAsia="方正书宋_GBK"/>
              </w:rPr>
              <w:t>满意</w:t>
            </w:r>
          </w:p>
        </w:tc>
        <w:tc>
          <w:tcPr>
            <w:tcW w:w="1701" w:type="dxa"/>
            <w:vAlign w:val="center"/>
          </w:tcPr>
          <w:p w14:paraId="5545FDFD">
            <w:pPr>
              <w:spacing w:line="300" w:lineRule="exact"/>
              <w:jc w:val="left"/>
              <w:rPr>
                <w:rFonts w:ascii="方正书宋_GBK" w:eastAsia="方正书宋_GBK"/>
              </w:rPr>
            </w:pPr>
            <w:r>
              <w:rPr>
                <w:rFonts w:ascii="方正书宋_GBK" w:eastAsia="方正书宋_GBK"/>
              </w:rPr>
              <w:t>根据宗教工作相关文件</w:t>
            </w:r>
          </w:p>
        </w:tc>
      </w:tr>
    </w:tbl>
    <w:p w14:paraId="4D1D9249">
      <w:pPr>
        <w:spacing w:line="300" w:lineRule="exact"/>
        <w:ind w:firstLine="420" w:firstLineChars="200"/>
        <w:jc w:val="left"/>
        <w:sectPr>
          <w:pgSz w:w="11907" w:h="16839"/>
          <w:pgMar w:top="1984" w:right="1304" w:bottom="1134" w:left="1304" w:header="851" w:footer="992" w:gutter="0"/>
          <w:cols w:space="720" w:num="1"/>
          <w:docGrid w:type="lines" w:linePitch="312" w:charSpace="0"/>
        </w:sectPr>
      </w:pPr>
    </w:p>
    <w:p w14:paraId="6734AA37">
      <w:pPr>
        <w:spacing w:line="300" w:lineRule="exact"/>
        <w:ind w:firstLine="420" w:firstLineChars="200"/>
        <w:jc w:val="left"/>
      </w:pPr>
    </w:p>
    <w:p w14:paraId="4C446A64">
      <w:pPr>
        <w:ind w:firstLine="560" w:firstLineChars="200"/>
        <w:jc w:val="left"/>
        <w:outlineLvl w:val="3"/>
        <w:rPr>
          <w:rFonts w:ascii="Times New Roman" w:hAnsi="宋体"/>
          <w:b/>
          <w:sz w:val="28"/>
        </w:rPr>
      </w:pPr>
      <w:bookmarkStart w:id="2" w:name="_Toc63692027"/>
      <w:r>
        <w:rPr>
          <w:rFonts w:hint="eastAsia" w:ascii="方正仿宋_GBK" w:eastAsia="方正仿宋_GBK"/>
          <w:b/>
          <w:sz w:val="28"/>
        </w:rPr>
        <w:t>3</w:t>
      </w:r>
      <w:r>
        <w:rPr>
          <w:rFonts w:ascii="方正仿宋_GBK" w:eastAsia="方正仿宋_GBK"/>
          <w:b/>
          <w:sz w:val="28"/>
        </w:rPr>
        <w:t>.统战“三支队伍”建设工作经费绩效目标表</w:t>
      </w:r>
      <w:bookmarkEnd w:id="2"/>
      <w:r>
        <w:fldChar w:fldCharType="begin"/>
      </w:r>
      <w:r>
        <w:rPr>
          <w:rFonts w:ascii="方正仿宋_GBK" w:eastAsia="方正仿宋_GBK"/>
          <w:b/>
          <w:sz w:val="28"/>
        </w:rPr>
        <w:instrText xml:space="preserve"> TC 4、统战\“三支队伍\”建设工作经费绩效目标表 \f C \l 1 </w:instrText>
      </w:r>
      <w:r>
        <w:rPr>
          <w:rFonts w:ascii="方正仿宋_GBK" w:eastAsia="方正仿宋_GBK"/>
          <w:b/>
          <w:sz w:val="28"/>
        </w:rPr>
        <w:fldChar w:fldCharType="end"/>
      </w:r>
    </w:p>
    <w:tbl>
      <w:tblPr>
        <w:tblStyle w:val="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34"/>
        <w:gridCol w:w="1134"/>
        <w:gridCol w:w="1276"/>
        <w:gridCol w:w="1587"/>
        <w:gridCol w:w="1304"/>
        <w:gridCol w:w="1276"/>
        <w:gridCol w:w="1701"/>
      </w:tblGrid>
      <w:tr w14:paraId="19F8209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7711" w:type="dxa"/>
            <w:gridSpan w:val="6"/>
            <w:tcBorders>
              <w:top w:val="single" w:color="FFFFFF" w:sz="6" w:space="0"/>
              <w:left w:val="single" w:color="FFFFFF" w:sz="6" w:space="0"/>
              <w:right w:val="single" w:color="FFFFFF" w:sz="6" w:space="0"/>
            </w:tcBorders>
            <w:vAlign w:val="center"/>
          </w:tcPr>
          <w:p w14:paraId="1AE6D7B0">
            <w:pPr>
              <w:spacing w:line="300" w:lineRule="exact"/>
              <w:jc w:val="left"/>
              <w:rPr>
                <w:rFonts w:ascii="方正书宋_GBK" w:eastAsia="方正书宋_GBK"/>
                <w:b/>
              </w:rPr>
            </w:pPr>
            <w:r>
              <w:rPr>
                <w:rFonts w:ascii="方正书宋_GBK" w:eastAsia="方正书宋_GBK"/>
                <w:b/>
              </w:rPr>
              <w:t>275001中共廊坊市委统一战线工作部本级</w:t>
            </w:r>
          </w:p>
        </w:tc>
        <w:tc>
          <w:tcPr>
            <w:tcW w:w="1701" w:type="dxa"/>
            <w:tcBorders>
              <w:top w:val="single" w:color="FFFFFF" w:sz="6" w:space="0"/>
              <w:left w:val="single" w:color="FFFFFF" w:sz="6" w:space="0"/>
              <w:right w:val="single" w:color="FFFFFF" w:sz="6" w:space="0"/>
            </w:tcBorders>
            <w:vAlign w:val="center"/>
          </w:tcPr>
          <w:p w14:paraId="0D158A25">
            <w:pPr>
              <w:spacing w:line="300" w:lineRule="exact"/>
              <w:jc w:val="right"/>
              <w:rPr>
                <w:rFonts w:ascii="方正书宋_GBK" w:eastAsia="方正书宋_GBK"/>
              </w:rPr>
            </w:pPr>
            <w:r>
              <w:rPr>
                <w:rFonts w:ascii="方正书宋_GBK" w:eastAsia="方正书宋_GBK"/>
              </w:rPr>
              <w:t>单位：万元</w:t>
            </w:r>
          </w:p>
        </w:tc>
      </w:tr>
      <w:tr w14:paraId="284E3D0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vAlign w:val="center"/>
          </w:tcPr>
          <w:p w14:paraId="02A8DC83">
            <w:pPr>
              <w:spacing w:line="300" w:lineRule="exact"/>
              <w:jc w:val="center"/>
              <w:rPr>
                <w:rFonts w:ascii="方正书宋_GBK" w:eastAsia="方正书宋_GBK"/>
                <w:b/>
              </w:rPr>
            </w:pPr>
            <w:r>
              <w:rPr>
                <w:rFonts w:ascii="方正书宋_GBK" w:eastAsia="方正书宋_GBK"/>
                <w:b/>
              </w:rPr>
              <w:t>项目编码</w:t>
            </w:r>
          </w:p>
        </w:tc>
        <w:tc>
          <w:tcPr>
            <w:tcW w:w="2410" w:type="dxa"/>
            <w:gridSpan w:val="2"/>
            <w:vAlign w:val="center"/>
          </w:tcPr>
          <w:p w14:paraId="76DF8642">
            <w:pPr>
              <w:spacing w:line="300" w:lineRule="exact"/>
              <w:jc w:val="left"/>
              <w:rPr>
                <w:rFonts w:ascii="方正书宋_GBK" w:eastAsia="方正书宋_GBK"/>
              </w:rPr>
            </w:pPr>
            <w:r>
              <w:rPr>
                <w:rFonts w:ascii="方正书宋_GBK" w:eastAsia="方正书宋_GBK"/>
              </w:rPr>
              <w:t>13100021K0YSUQOGEO02P</w:t>
            </w:r>
          </w:p>
        </w:tc>
        <w:tc>
          <w:tcPr>
            <w:tcW w:w="1587" w:type="dxa"/>
            <w:vAlign w:val="center"/>
          </w:tcPr>
          <w:p w14:paraId="7B861BEF">
            <w:pPr>
              <w:spacing w:line="300" w:lineRule="exact"/>
              <w:jc w:val="center"/>
              <w:rPr>
                <w:rFonts w:ascii="方正书宋_GBK" w:eastAsia="方正书宋_GBK"/>
                <w:b/>
              </w:rPr>
            </w:pPr>
            <w:r>
              <w:rPr>
                <w:rFonts w:ascii="方正书宋_GBK" w:eastAsia="方正书宋_GBK"/>
                <w:b/>
              </w:rPr>
              <w:t>项目名称</w:t>
            </w:r>
          </w:p>
        </w:tc>
        <w:tc>
          <w:tcPr>
            <w:tcW w:w="4281" w:type="dxa"/>
            <w:gridSpan w:val="3"/>
            <w:vAlign w:val="center"/>
          </w:tcPr>
          <w:p w14:paraId="5BD7BE9F">
            <w:pPr>
              <w:spacing w:line="300" w:lineRule="exact"/>
              <w:jc w:val="left"/>
              <w:rPr>
                <w:rFonts w:ascii="方正书宋_GBK" w:eastAsia="方正书宋_GBK"/>
              </w:rPr>
            </w:pPr>
            <w:r>
              <w:rPr>
                <w:rFonts w:ascii="方正书宋_GBK" w:eastAsia="方正书宋_GBK"/>
              </w:rPr>
              <w:t>统战“三支队伍”建设工作经费</w:t>
            </w:r>
          </w:p>
        </w:tc>
      </w:tr>
      <w:tr w14:paraId="0427A5D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vMerge w:val="restart"/>
            <w:vAlign w:val="center"/>
          </w:tcPr>
          <w:p w14:paraId="519FCC19">
            <w:pPr>
              <w:spacing w:line="300" w:lineRule="exact"/>
              <w:jc w:val="center"/>
              <w:rPr>
                <w:rFonts w:ascii="方正书宋_GBK" w:eastAsia="方正书宋_GBK"/>
                <w:b/>
              </w:rPr>
            </w:pPr>
            <w:r>
              <w:rPr>
                <w:rFonts w:ascii="方正书宋_GBK" w:eastAsia="方正书宋_GBK"/>
                <w:b/>
              </w:rPr>
              <w:t>预算规模及资金用途</w:t>
            </w:r>
          </w:p>
        </w:tc>
        <w:tc>
          <w:tcPr>
            <w:tcW w:w="1134" w:type="dxa"/>
            <w:vAlign w:val="center"/>
          </w:tcPr>
          <w:p w14:paraId="4B9393D3">
            <w:pPr>
              <w:spacing w:line="300" w:lineRule="exact"/>
              <w:jc w:val="center"/>
              <w:rPr>
                <w:rFonts w:ascii="方正书宋_GBK" w:eastAsia="方正书宋_GBK"/>
                <w:b/>
              </w:rPr>
            </w:pPr>
            <w:r>
              <w:rPr>
                <w:rFonts w:ascii="方正书宋_GBK" w:eastAsia="方正书宋_GBK"/>
                <w:b/>
              </w:rPr>
              <w:t>预算数</w:t>
            </w:r>
          </w:p>
        </w:tc>
        <w:tc>
          <w:tcPr>
            <w:tcW w:w="1276" w:type="dxa"/>
            <w:vAlign w:val="center"/>
          </w:tcPr>
          <w:p w14:paraId="5AED3F79">
            <w:pPr>
              <w:spacing w:line="300" w:lineRule="exact"/>
              <w:jc w:val="left"/>
              <w:rPr>
                <w:rFonts w:ascii="方正书宋_GBK" w:eastAsia="方正书宋_GBK"/>
              </w:rPr>
            </w:pPr>
            <w:r>
              <w:rPr>
                <w:rFonts w:ascii="方正书宋_GBK" w:eastAsia="方正书宋_GBK"/>
              </w:rPr>
              <w:t>30.00</w:t>
            </w:r>
          </w:p>
        </w:tc>
        <w:tc>
          <w:tcPr>
            <w:tcW w:w="1587" w:type="dxa"/>
            <w:vAlign w:val="center"/>
          </w:tcPr>
          <w:p w14:paraId="373D5BC8">
            <w:pPr>
              <w:spacing w:line="300" w:lineRule="exact"/>
              <w:jc w:val="center"/>
              <w:rPr>
                <w:rFonts w:ascii="方正书宋_GBK" w:eastAsia="方正书宋_GBK"/>
                <w:b/>
              </w:rPr>
            </w:pPr>
            <w:r>
              <w:rPr>
                <w:rFonts w:ascii="方正书宋_GBK" w:eastAsia="方正书宋_GBK"/>
                <w:b/>
              </w:rPr>
              <w:t>其中：财政资金</w:t>
            </w:r>
          </w:p>
        </w:tc>
        <w:tc>
          <w:tcPr>
            <w:tcW w:w="1304" w:type="dxa"/>
            <w:vAlign w:val="center"/>
          </w:tcPr>
          <w:p w14:paraId="54B2D949">
            <w:pPr>
              <w:spacing w:line="300" w:lineRule="exact"/>
              <w:jc w:val="left"/>
              <w:rPr>
                <w:rFonts w:ascii="方正书宋_GBK" w:eastAsia="方正书宋_GBK"/>
              </w:rPr>
            </w:pPr>
            <w:r>
              <w:rPr>
                <w:rFonts w:ascii="方正书宋_GBK" w:eastAsia="方正书宋_GBK"/>
              </w:rPr>
              <w:t>30.00</w:t>
            </w:r>
          </w:p>
        </w:tc>
        <w:tc>
          <w:tcPr>
            <w:tcW w:w="1276" w:type="dxa"/>
            <w:vAlign w:val="center"/>
          </w:tcPr>
          <w:p w14:paraId="6CECC436">
            <w:pPr>
              <w:spacing w:line="300" w:lineRule="exact"/>
              <w:jc w:val="center"/>
              <w:rPr>
                <w:rFonts w:ascii="方正书宋_GBK" w:eastAsia="方正书宋_GBK"/>
                <w:b/>
              </w:rPr>
            </w:pPr>
            <w:r>
              <w:rPr>
                <w:rFonts w:ascii="方正书宋_GBK" w:eastAsia="方正书宋_GBK"/>
                <w:b/>
              </w:rPr>
              <w:t>其他资金</w:t>
            </w:r>
          </w:p>
        </w:tc>
        <w:tc>
          <w:tcPr>
            <w:tcW w:w="1701" w:type="dxa"/>
            <w:vAlign w:val="center"/>
          </w:tcPr>
          <w:p w14:paraId="220D34A4">
            <w:pPr>
              <w:spacing w:line="300" w:lineRule="exact"/>
              <w:jc w:val="left"/>
              <w:rPr>
                <w:rFonts w:ascii="方正书宋_GBK" w:eastAsia="方正书宋_GBK"/>
              </w:rPr>
            </w:pPr>
            <w:r>
              <w:rPr>
                <w:rFonts w:ascii="方正书宋_GBK" w:eastAsia="方正书宋_GBK"/>
              </w:rPr>
              <w:t>0</w:t>
            </w:r>
          </w:p>
        </w:tc>
      </w:tr>
      <w:tr w14:paraId="16AB0F6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vMerge w:val="continue"/>
            <w:vAlign w:val="center"/>
          </w:tcPr>
          <w:p w14:paraId="5849135E">
            <w:pPr>
              <w:spacing w:line="300" w:lineRule="exact"/>
              <w:jc w:val="left"/>
              <w:outlineLvl w:val="3"/>
            </w:pPr>
          </w:p>
        </w:tc>
        <w:tc>
          <w:tcPr>
            <w:tcW w:w="8278" w:type="dxa"/>
            <w:gridSpan w:val="6"/>
            <w:vAlign w:val="center"/>
          </w:tcPr>
          <w:p w14:paraId="63B45733">
            <w:pPr>
              <w:spacing w:line="300" w:lineRule="exact"/>
              <w:jc w:val="left"/>
              <w:rPr>
                <w:rFonts w:ascii="方正书宋_GBK" w:eastAsia="方正书宋_GBK"/>
              </w:rPr>
            </w:pPr>
            <w:r>
              <w:rPr>
                <w:rFonts w:ascii="方正书宋_GBK" w:eastAsia="方正书宋_GBK"/>
              </w:rPr>
              <w:t>统战“三支队伍”建设工作经费</w:t>
            </w:r>
          </w:p>
        </w:tc>
      </w:tr>
      <w:tr w14:paraId="6F069C0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vMerge w:val="restart"/>
            <w:vAlign w:val="center"/>
          </w:tcPr>
          <w:p w14:paraId="178BDB5D">
            <w:pPr>
              <w:spacing w:line="300" w:lineRule="exact"/>
              <w:jc w:val="center"/>
              <w:rPr>
                <w:rFonts w:ascii="方正书宋_GBK" w:eastAsia="方正书宋_GBK"/>
                <w:b/>
              </w:rPr>
            </w:pPr>
            <w:r>
              <w:rPr>
                <w:rFonts w:ascii="方正书宋_GBK" w:eastAsia="方正书宋_GBK"/>
                <w:b/>
              </w:rPr>
              <w:t>资金支出计划（%）</w:t>
            </w:r>
          </w:p>
        </w:tc>
        <w:tc>
          <w:tcPr>
            <w:tcW w:w="2410" w:type="dxa"/>
            <w:gridSpan w:val="2"/>
            <w:vAlign w:val="center"/>
          </w:tcPr>
          <w:p w14:paraId="6B415468">
            <w:pPr>
              <w:spacing w:line="300" w:lineRule="exact"/>
              <w:jc w:val="center"/>
              <w:rPr>
                <w:rFonts w:ascii="方正书宋_GBK" w:eastAsia="方正书宋_GBK"/>
                <w:b/>
              </w:rPr>
            </w:pPr>
            <w:r>
              <w:rPr>
                <w:rFonts w:ascii="方正书宋_GBK" w:eastAsia="方正书宋_GBK"/>
                <w:b/>
              </w:rPr>
              <w:t>3月底</w:t>
            </w:r>
          </w:p>
        </w:tc>
        <w:tc>
          <w:tcPr>
            <w:tcW w:w="1587" w:type="dxa"/>
            <w:vAlign w:val="center"/>
          </w:tcPr>
          <w:p w14:paraId="7CB26BB2">
            <w:pPr>
              <w:spacing w:line="300" w:lineRule="exact"/>
              <w:jc w:val="center"/>
              <w:rPr>
                <w:rFonts w:ascii="方正书宋_GBK" w:eastAsia="方正书宋_GBK"/>
                <w:b/>
              </w:rPr>
            </w:pPr>
            <w:r>
              <w:rPr>
                <w:rFonts w:ascii="方正书宋_GBK" w:eastAsia="方正书宋_GBK"/>
                <w:b/>
              </w:rPr>
              <w:t>6月底</w:t>
            </w:r>
          </w:p>
        </w:tc>
        <w:tc>
          <w:tcPr>
            <w:tcW w:w="1304" w:type="dxa"/>
            <w:vAlign w:val="center"/>
          </w:tcPr>
          <w:p w14:paraId="1DB8BCDB">
            <w:pPr>
              <w:spacing w:line="300" w:lineRule="exact"/>
              <w:jc w:val="center"/>
              <w:rPr>
                <w:rFonts w:ascii="方正书宋_GBK" w:eastAsia="方正书宋_GBK"/>
                <w:b/>
              </w:rPr>
            </w:pPr>
            <w:r>
              <w:rPr>
                <w:rFonts w:ascii="方正书宋_GBK" w:eastAsia="方正书宋_GBK"/>
                <w:b/>
              </w:rPr>
              <w:t>10月底</w:t>
            </w:r>
          </w:p>
        </w:tc>
        <w:tc>
          <w:tcPr>
            <w:tcW w:w="2977" w:type="dxa"/>
            <w:gridSpan w:val="2"/>
            <w:vAlign w:val="center"/>
          </w:tcPr>
          <w:p w14:paraId="19AB0964">
            <w:pPr>
              <w:spacing w:line="300" w:lineRule="exact"/>
              <w:jc w:val="center"/>
              <w:rPr>
                <w:rFonts w:ascii="方正书宋_GBK" w:eastAsia="方正书宋_GBK"/>
                <w:b/>
              </w:rPr>
            </w:pPr>
            <w:r>
              <w:rPr>
                <w:rFonts w:ascii="方正书宋_GBK" w:eastAsia="方正书宋_GBK"/>
                <w:b/>
              </w:rPr>
              <w:t>12月底</w:t>
            </w:r>
          </w:p>
        </w:tc>
      </w:tr>
      <w:tr w14:paraId="238A375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vMerge w:val="continue"/>
            <w:tcBorders>
              <w:bottom w:val="single" w:color="000000" w:sz="6" w:space="0"/>
            </w:tcBorders>
            <w:vAlign w:val="center"/>
          </w:tcPr>
          <w:p w14:paraId="6FD5B38F">
            <w:pPr>
              <w:spacing w:line="300" w:lineRule="exact"/>
              <w:jc w:val="left"/>
              <w:outlineLvl w:val="3"/>
            </w:pPr>
          </w:p>
        </w:tc>
        <w:tc>
          <w:tcPr>
            <w:tcW w:w="2410" w:type="dxa"/>
            <w:gridSpan w:val="2"/>
            <w:tcBorders>
              <w:bottom w:val="single" w:color="000000" w:sz="6" w:space="0"/>
            </w:tcBorders>
            <w:vAlign w:val="center"/>
          </w:tcPr>
          <w:p w14:paraId="444A6109">
            <w:pPr>
              <w:spacing w:line="300" w:lineRule="exact"/>
              <w:jc w:val="center"/>
              <w:rPr>
                <w:rFonts w:ascii="方正书宋_GBK" w:eastAsia="方正书宋_GBK"/>
              </w:rPr>
            </w:pPr>
          </w:p>
        </w:tc>
        <w:tc>
          <w:tcPr>
            <w:tcW w:w="1587" w:type="dxa"/>
            <w:tcBorders>
              <w:bottom w:val="single" w:color="000000" w:sz="6" w:space="0"/>
            </w:tcBorders>
            <w:vAlign w:val="center"/>
          </w:tcPr>
          <w:p w14:paraId="7C3A4022">
            <w:pPr>
              <w:spacing w:line="300" w:lineRule="exact"/>
              <w:jc w:val="center"/>
              <w:rPr>
                <w:rFonts w:ascii="方正书宋_GBK" w:eastAsia="方正书宋_GBK"/>
              </w:rPr>
            </w:pPr>
            <w:r>
              <w:rPr>
                <w:rFonts w:ascii="方正书宋_GBK" w:eastAsia="方正书宋_GBK"/>
              </w:rPr>
              <w:t>60.00%</w:t>
            </w:r>
          </w:p>
        </w:tc>
        <w:tc>
          <w:tcPr>
            <w:tcW w:w="1304" w:type="dxa"/>
            <w:tcBorders>
              <w:bottom w:val="single" w:color="000000" w:sz="6" w:space="0"/>
            </w:tcBorders>
            <w:vAlign w:val="center"/>
          </w:tcPr>
          <w:p w14:paraId="70C623A6">
            <w:pPr>
              <w:spacing w:line="300" w:lineRule="exact"/>
              <w:jc w:val="center"/>
              <w:rPr>
                <w:rFonts w:ascii="方正书宋_GBK" w:eastAsia="方正书宋_GBK"/>
              </w:rPr>
            </w:pPr>
            <w:r>
              <w:rPr>
                <w:rFonts w:ascii="方正书宋_GBK" w:eastAsia="方正书宋_GBK"/>
              </w:rPr>
              <w:t>90.00%</w:t>
            </w:r>
          </w:p>
        </w:tc>
        <w:tc>
          <w:tcPr>
            <w:tcW w:w="2977" w:type="dxa"/>
            <w:gridSpan w:val="2"/>
            <w:tcBorders>
              <w:bottom w:val="single" w:color="000000" w:sz="6" w:space="0"/>
            </w:tcBorders>
            <w:vAlign w:val="center"/>
          </w:tcPr>
          <w:p w14:paraId="120BAAEE">
            <w:pPr>
              <w:spacing w:line="300" w:lineRule="exact"/>
              <w:jc w:val="center"/>
              <w:rPr>
                <w:rFonts w:ascii="方正书宋_GBK" w:eastAsia="方正书宋_GBK"/>
              </w:rPr>
            </w:pPr>
            <w:r>
              <w:rPr>
                <w:rFonts w:ascii="方正书宋_GBK" w:eastAsia="方正书宋_GBK"/>
              </w:rPr>
              <w:t>100.00%</w:t>
            </w:r>
          </w:p>
        </w:tc>
      </w:tr>
      <w:tr w14:paraId="0472274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tcBorders>
              <w:bottom w:val="nil"/>
            </w:tcBorders>
            <w:vAlign w:val="center"/>
          </w:tcPr>
          <w:p w14:paraId="3EC71CCF">
            <w:pPr>
              <w:spacing w:line="300" w:lineRule="exact"/>
              <w:jc w:val="center"/>
              <w:rPr>
                <w:rFonts w:ascii="方正书宋_GBK" w:eastAsia="方正书宋_GBK"/>
                <w:b/>
              </w:rPr>
            </w:pPr>
            <w:r>
              <w:rPr>
                <w:rFonts w:ascii="方正书宋_GBK" w:eastAsia="方正书宋_GBK"/>
                <w:b/>
              </w:rPr>
              <w:t>绩效目标</w:t>
            </w:r>
          </w:p>
        </w:tc>
        <w:tc>
          <w:tcPr>
            <w:tcW w:w="8278" w:type="dxa"/>
            <w:gridSpan w:val="6"/>
            <w:tcBorders>
              <w:bottom w:val="nil"/>
            </w:tcBorders>
            <w:vAlign w:val="center"/>
          </w:tcPr>
          <w:p w14:paraId="4AFAC4BD">
            <w:pPr>
              <w:spacing w:line="300" w:lineRule="exact"/>
              <w:jc w:val="left"/>
              <w:rPr>
                <w:rFonts w:ascii="方正书宋_GBK" w:eastAsia="方正书宋_GBK"/>
              </w:rPr>
            </w:pPr>
            <w:r>
              <w:rPr>
                <w:rFonts w:ascii="方正书宋_GBK" w:eastAsia="方正书宋_GBK"/>
              </w:rPr>
              <w:t>1.提高统战干部和党外干部能力。</w:t>
            </w:r>
          </w:p>
          <w:p w14:paraId="1F9B48A9">
            <w:pPr>
              <w:spacing w:line="300" w:lineRule="exact"/>
              <w:jc w:val="left"/>
              <w:rPr>
                <w:rFonts w:ascii="方正书宋_GBK" w:eastAsia="方正书宋_GBK"/>
              </w:rPr>
            </w:pPr>
            <w:r>
              <w:rPr>
                <w:rFonts w:ascii="方正书宋_GBK" w:eastAsia="方正书宋_GBK"/>
              </w:rPr>
              <w:t>2.提高能力、提升素质。</w:t>
            </w:r>
          </w:p>
        </w:tc>
      </w:tr>
    </w:tbl>
    <w:p w14:paraId="124708ED">
      <w:pPr>
        <w:spacing w:line="14" w:lineRule="exact"/>
        <w:ind w:firstLine="420" w:firstLineChars="200"/>
        <w:jc w:val="center"/>
        <w:rPr>
          <w:rFonts w:ascii="Times New Roman" w:hAnsi="宋体"/>
        </w:rPr>
      </w:pPr>
      <w:r>
        <w:rPr>
          <w:rFonts w:ascii="方正书宋_GBK" w:eastAsia="方正书宋_GBK"/>
        </w:rPr>
        <w:t xml:space="preserve"> </w:t>
      </w:r>
    </w:p>
    <w:tbl>
      <w:tblPr>
        <w:tblStyle w:val="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34"/>
        <w:gridCol w:w="1134"/>
        <w:gridCol w:w="1276"/>
        <w:gridCol w:w="2891"/>
        <w:gridCol w:w="1276"/>
        <w:gridCol w:w="1701"/>
      </w:tblGrid>
      <w:tr w14:paraId="320F7EF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1134" w:type="dxa"/>
            <w:vAlign w:val="center"/>
          </w:tcPr>
          <w:p w14:paraId="67AEBA30">
            <w:pPr>
              <w:spacing w:line="300" w:lineRule="exact"/>
              <w:jc w:val="center"/>
              <w:rPr>
                <w:rFonts w:ascii="方正书宋_GBK" w:eastAsia="方正书宋_GBK"/>
                <w:b/>
              </w:rPr>
            </w:pPr>
            <w:r>
              <w:rPr>
                <w:rFonts w:ascii="方正书宋_GBK" w:eastAsia="方正书宋_GBK"/>
                <w:b/>
              </w:rPr>
              <w:t>一级指标</w:t>
            </w:r>
          </w:p>
        </w:tc>
        <w:tc>
          <w:tcPr>
            <w:tcW w:w="1134" w:type="dxa"/>
            <w:vAlign w:val="center"/>
          </w:tcPr>
          <w:p w14:paraId="55225B27">
            <w:pPr>
              <w:spacing w:line="300" w:lineRule="exact"/>
              <w:jc w:val="center"/>
              <w:rPr>
                <w:rFonts w:ascii="方正书宋_GBK" w:eastAsia="方正书宋_GBK"/>
                <w:b/>
              </w:rPr>
            </w:pPr>
            <w:r>
              <w:rPr>
                <w:rFonts w:ascii="方正书宋_GBK" w:eastAsia="方正书宋_GBK"/>
                <w:b/>
              </w:rPr>
              <w:t>二级指标</w:t>
            </w:r>
          </w:p>
        </w:tc>
        <w:tc>
          <w:tcPr>
            <w:tcW w:w="1276" w:type="dxa"/>
            <w:vAlign w:val="center"/>
          </w:tcPr>
          <w:p w14:paraId="08FD93E0">
            <w:pPr>
              <w:spacing w:line="300" w:lineRule="exact"/>
              <w:jc w:val="center"/>
              <w:rPr>
                <w:rFonts w:ascii="方正书宋_GBK" w:eastAsia="方正书宋_GBK"/>
                <w:b/>
              </w:rPr>
            </w:pPr>
            <w:r>
              <w:rPr>
                <w:rFonts w:ascii="方正书宋_GBK" w:eastAsia="方正书宋_GBK"/>
                <w:b/>
              </w:rPr>
              <w:t>三级指标</w:t>
            </w:r>
          </w:p>
        </w:tc>
        <w:tc>
          <w:tcPr>
            <w:tcW w:w="2891" w:type="dxa"/>
            <w:vAlign w:val="center"/>
          </w:tcPr>
          <w:p w14:paraId="650DCBA1">
            <w:pPr>
              <w:spacing w:line="300" w:lineRule="exact"/>
              <w:jc w:val="center"/>
              <w:rPr>
                <w:rFonts w:ascii="方正书宋_GBK" w:eastAsia="方正书宋_GBK"/>
                <w:b/>
              </w:rPr>
            </w:pPr>
            <w:r>
              <w:rPr>
                <w:rFonts w:ascii="方正书宋_GBK" w:eastAsia="方正书宋_GBK"/>
                <w:b/>
              </w:rPr>
              <w:t>绩效指标描述</w:t>
            </w:r>
          </w:p>
        </w:tc>
        <w:tc>
          <w:tcPr>
            <w:tcW w:w="1276" w:type="dxa"/>
            <w:vAlign w:val="center"/>
          </w:tcPr>
          <w:p w14:paraId="76F2FEAC">
            <w:pPr>
              <w:spacing w:line="300" w:lineRule="exact"/>
              <w:jc w:val="center"/>
              <w:rPr>
                <w:rFonts w:ascii="方正书宋_GBK" w:eastAsia="方正书宋_GBK"/>
                <w:b/>
              </w:rPr>
            </w:pPr>
            <w:r>
              <w:rPr>
                <w:rFonts w:ascii="方正书宋_GBK" w:eastAsia="方正书宋_GBK"/>
                <w:b/>
              </w:rPr>
              <w:t>指标值</w:t>
            </w:r>
          </w:p>
        </w:tc>
        <w:tc>
          <w:tcPr>
            <w:tcW w:w="1701" w:type="dxa"/>
            <w:vAlign w:val="center"/>
          </w:tcPr>
          <w:p w14:paraId="016FB5F6">
            <w:pPr>
              <w:spacing w:line="300" w:lineRule="exact"/>
              <w:jc w:val="center"/>
              <w:rPr>
                <w:rFonts w:ascii="方正书宋_GBK" w:eastAsia="方正书宋_GBK"/>
                <w:b/>
              </w:rPr>
            </w:pPr>
            <w:r>
              <w:rPr>
                <w:rFonts w:ascii="方正书宋_GBK" w:eastAsia="方正书宋_GBK"/>
                <w:b/>
              </w:rPr>
              <w:t>指标值确定依据</w:t>
            </w:r>
          </w:p>
        </w:tc>
      </w:tr>
      <w:tr w14:paraId="4CE56D6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restart"/>
            <w:vAlign w:val="center"/>
          </w:tcPr>
          <w:p w14:paraId="52A6220A">
            <w:pPr>
              <w:spacing w:line="300" w:lineRule="exact"/>
              <w:jc w:val="center"/>
              <w:rPr>
                <w:rFonts w:ascii="方正书宋_GBK" w:eastAsia="方正书宋_GBK"/>
              </w:rPr>
            </w:pPr>
            <w:r>
              <w:rPr>
                <w:rFonts w:ascii="方正书宋_GBK" w:eastAsia="方正书宋_GBK"/>
              </w:rPr>
              <w:t>产出指标</w:t>
            </w:r>
          </w:p>
        </w:tc>
        <w:tc>
          <w:tcPr>
            <w:tcW w:w="1134" w:type="dxa"/>
            <w:vAlign w:val="center"/>
          </w:tcPr>
          <w:p w14:paraId="253B2CAF">
            <w:pPr>
              <w:spacing w:line="300" w:lineRule="exact"/>
              <w:jc w:val="left"/>
              <w:rPr>
                <w:rFonts w:ascii="方正书宋_GBK" w:eastAsia="方正书宋_GBK"/>
              </w:rPr>
            </w:pPr>
            <w:r>
              <w:rPr>
                <w:rFonts w:ascii="方正书宋_GBK" w:eastAsia="方正书宋_GBK"/>
              </w:rPr>
              <w:t>数量指标</w:t>
            </w:r>
          </w:p>
        </w:tc>
        <w:tc>
          <w:tcPr>
            <w:tcW w:w="1276" w:type="dxa"/>
            <w:vAlign w:val="center"/>
          </w:tcPr>
          <w:p w14:paraId="60529C6F">
            <w:pPr>
              <w:spacing w:line="300" w:lineRule="exact"/>
              <w:jc w:val="left"/>
              <w:rPr>
                <w:rFonts w:ascii="方正书宋_GBK" w:eastAsia="方正书宋_GBK"/>
              </w:rPr>
            </w:pPr>
            <w:r>
              <w:rPr>
                <w:rFonts w:ascii="方正书宋_GBK" w:eastAsia="方正书宋_GBK"/>
              </w:rPr>
              <w:t>培训次数</w:t>
            </w:r>
          </w:p>
        </w:tc>
        <w:tc>
          <w:tcPr>
            <w:tcW w:w="2891" w:type="dxa"/>
            <w:vAlign w:val="center"/>
          </w:tcPr>
          <w:p w14:paraId="44873DC1">
            <w:pPr>
              <w:spacing w:line="300" w:lineRule="exact"/>
              <w:jc w:val="left"/>
              <w:rPr>
                <w:rFonts w:ascii="方正书宋_GBK" w:eastAsia="方正书宋_GBK"/>
              </w:rPr>
            </w:pPr>
            <w:r>
              <w:rPr>
                <w:rFonts w:ascii="方正书宋_GBK" w:eastAsia="方正书宋_GBK"/>
              </w:rPr>
              <w:t>统战“三支队伍”培训</w:t>
            </w:r>
          </w:p>
        </w:tc>
        <w:tc>
          <w:tcPr>
            <w:tcW w:w="1276" w:type="dxa"/>
            <w:vAlign w:val="center"/>
          </w:tcPr>
          <w:p w14:paraId="3367CB5B">
            <w:pPr>
              <w:spacing w:line="300" w:lineRule="exact"/>
              <w:jc w:val="left"/>
              <w:rPr>
                <w:rFonts w:ascii="方正书宋_GBK" w:eastAsia="方正书宋_GBK"/>
              </w:rPr>
            </w:pPr>
            <w:r>
              <w:rPr>
                <w:rFonts w:ascii="方正书宋_GBK" w:eastAsia="方正书宋_GBK"/>
              </w:rPr>
              <w:t>≥6次</w:t>
            </w:r>
          </w:p>
        </w:tc>
        <w:tc>
          <w:tcPr>
            <w:tcW w:w="1701" w:type="dxa"/>
            <w:vAlign w:val="center"/>
          </w:tcPr>
          <w:p w14:paraId="0E3308B6">
            <w:pPr>
              <w:spacing w:line="300" w:lineRule="exact"/>
              <w:jc w:val="left"/>
              <w:rPr>
                <w:rFonts w:ascii="方正书宋_GBK" w:eastAsia="方正书宋_GBK"/>
              </w:rPr>
            </w:pPr>
            <w:r>
              <w:rPr>
                <w:rFonts w:ascii="方正书宋_GBK" w:eastAsia="方正书宋_GBK"/>
              </w:rPr>
              <w:t>根据《中共中央关于加强新形势下党外代表人士队伍建设的意见》（中发（2012）4号及廊办字30号三定方案文件有关规定）。</w:t>
            </w:r>
          </w:p>
        </w:tc>
      </w:tr>
      <w:tr w14:paraId="7B58BF0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vAlign w:val="center"/>
          </w:tcPr>
          <w:p w14:paraId="66C58240">
            <w:pPr>
              <w:spacing w:line="300" w:lineRule="exact"/>
              <w:jc w:val="center"/>
              <w:rPr>
                <w:rFonts w:ascii="方正书宋_GBK" w:eastAsia="方正书宋_GBK"/>
              </w:rPr>
            </w:pPr>
          </w:p>
        </w:tc>
        <w:tc>
          <w:tcPr>
            <w:tcW w:w="1134" w:type="dxa"/>
            <w:vAlign w:val="center"/>
          </w:tcPr>
          <w:p w14:paraId="209A6D20">
            <w:pPr>
              <w:spacing w:line="300" w:lineRule="exact"/>
              <w:jc w:val="left"/>
              <w:rPr>
                <w:rFonts w:ascii="方正书宋_GBK" w:eastAsia="方正书宋_GBK"/>
              </w:rPr>
            </w:pPr>
            <w:r>
              <w:rPr>
                <w:rFonts w:ascii="方正书宋_GBK" w:eastAsia="方正书宋_GBK"/>
              </w:rPr>
              <w:t>质量指标</w:t>
            </w:r>
          </w:p>
        </w:tc>
        <w:tc>
          <w:tcPr>
            <w:tcW w:w="1276" w:type="dxa"/>
            <w:vAlign w:val="center"/>
          </w:tcPr>
          <w:p w14:paraId="324541FD">
            <w:pPr>
              <w:spacing w:line="300" w:lineRule="exact"/>
              <w:jc w:val="left"/>
              <w:rPr>
                <w:rFonts w:ascii="方正书宋_GBK" w:eastAsia="方正书宋_GBK"/>
              </w:rPr>
            </w:pPr>
            <w:r>
              <w:rPr>
                <w:rFonts w:ascii="方正书宋_GBK" w:eastAsia="方正书宋_GBK"/>
              </w:rPr>
              <w:t>完成率</w:t>
            </w:r>
          </w:p>
        </w:tc>
        <w:tc>
          <w:tcPr>
            <w:tcW w:w="2891" w:type="dxa"/>
            <w:vAlign w:val="center"/>
          </w:tcPr>
          <w:p w14:paraId="721A1644">
            <w:pPr>
              <w:spacing w:line="300" w:lineRule="exact"/>
              <w:jc w:val="left"/>
              <w:rPr>
                <w:rFonts w:ascii="方正书宋_GBK" w:eastAsia="方正书宋_GBK"/>
              </w:rPr>
            </w:pPr>
            <w:r>
              <w:rPr>
                <w:rFonts w:ascii="方正书宋_GBK" w:eastAsia="方正书宋_GBK"/>
              </w:rPr>
              <w:t>提高党外人士能力和素质。</w:t>
            </w:r>
          </w:p>
        </w:tc>
        <w:tc>
          <w:tcPr>
            <w:tcW w:w="1276" w:type="dxa"/>
            <w:vAlign w:val="center"/>
          </w:tcPr>
          <w:p w14:paraId="7B8DF294">
            <w:pPr>
              <w:spacing w:line="300" w:lineRule="exact"/>
              <w:jc w:val="left"/>
              <w:rPr>
                <w:rFonts w:ascii="方正书宋_GBK" w:eastAsia="方正书宋_GBK"/>
              </w:rPr>
            </w:pPr>
            <w:r>
              <w:rPr>
                <w:rFonts w:ascii="方正书宋_GBK" w:eastAsia="方正书宋_GBK"/>
              </w:rPr>
              <w:t>100百分号</w:t>
            </w:r>
          </w:p>
        </w:tc>
        <w:tc>
          <w:tcPr>
            <w:tcW w:w="1701" w:type="dxa"/>
            <w:vAlign w:val="center"/>
          </w:tcPr>
          <w:p w14:paraId="47EBEBD4">
            <w:pPr>
              <w:spacing w:line="300" w:lineRule="exact"/>
              <w:jc w:val="left"/>
              <w:rPr>
                <w:rFonts w:ascii="方正书宋_GBK" w:eastAsia="方正书宋_GBK"/>
              </w:rPr>
            </w:pPr>
            <w:r>
              <w:rPr>
                <w:rFonts w:ascii="方正书宋_GBK" w:eastAsia="方正书宋_GBK"/>
              </w:rPr>
              <w:t>根据《中共中央关于加强新形势下党外代表人士队伍建设的意见》（中发（2012）4号及廊办字30号三定方案文件有关规定）。</w:t>
            </w:r>
          </w:p>
        </w:tc>
      </w:tr>
      <w:tr w14:paraId="3379310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vAlign w:val="center"/>
          </w:tcPr>
          <w:p w14:paraId="4BBECB8A">
            <w:pPr>
              <w:spacing w:line="300" w:lineRule="exact"/>
              <w:jc w:val="center"/>
              <w:rPr>
                <w:rFonts w:ascii="方正书宋_GBK" w:eastAsia="方正书宋_GBK"/>
              </w:rPr>
            </w:pPr>
          </w:p>
        </w:tc>
        <w:tc>
          <w:tcPr>
            <w:tcW w:w="1134" w:type="dxa"/>
            <w:vAlign w:val="center"/>
          </w:tcPr>
          <w:p w14:paraId="235C9B63">
            <w:pPr>
              <w:spacing w:line="300" w:lineRule="exact"/>
              <w:jc w:val="left"/>
              <w:rPr>
                <w:rFonts w:ascii="方正书宋_GBK" w:eastAsia="方正书宋_GBK"/>
              </w:rPr>
            </w:pPr>
            <w:r>
              <w:rPr>
                <w:rFonts w:ascii="方正书宋_GBK" w:eastAsia="方正书宋_GBK"/>
              </w:rPr>
              <w:t>时效指标</w:t>
            </w:r>
          </w:p>
        </w:tc>
        <w:tc>
          <w:tcPr>
            <w:tcW w:w="1276" w:type="dxa"/>
            <w:vAlign w:val="center"/>
          </w:tcPr>
          <w:p w14:paraId="4DF91166">
            <w:pPr>
              <w:spacing w:line="300" w:lineRule="exact"/>
              <w:jc w:val="left"/>
              <w:rPr>
                <w:rFonts w:ascii="方正书宋_GBK" w:eastAsia="方正书宋_GBK"/>
              </w:rPr>
            </w:pPr>
            <w:r>
              <w:rPr>
                <w:rFonts w:ascii="方正书宋_GBK" w:eastAsia="方正书宋_GBK"/>
              </w:rPr>
              <w:t>及时性</w:t>
            </w:r>
          </w:p>
        </w:tc>
        <w:tc>
          <w:tcPr>
            <w:tcW w:w="2891" w:type="dxa"/>
            <w:vAlign w:val="center"/>
          </w:tcPr>
          <w:p w14:paraId="411E0B50">
            <w:pPr>
              <w:spacing w:line="300" w:lineRule="exact"/>
              <w:jc w:val="left"/>
              <w:rPr>
                <w:rFonts w:ascii="方正书宋_GBK" w:eastAsia="方正书宋_GBK"/>
              </w:rPr>
            </w:pPr>
            <w:r>
              <w:rPr>
                <w:rFonts w:ascii="方正书宋_GBK" w:eastAsia="方正书宋_GBK"/>
              </w:rPr>
              <w:t>培训完成及时性</w:t>
            </w:r>
          </w:p>
        </w:tc>
        <w:tc>
          <w:tcPr>
            <w:tcW w:w="1276" w:type="dxa"/>
            <w:vAlign w:val="center"/>
          </w:tcPr>
          <w:p w14:paraId="77E3071C">
            <w:pPr>
              <w:spacing w:line="300" w:lineRule="exact"/>
              <w:jc w:val="left"/>
              <w:rPr>
                <w:rFonts w:ascii="方正书宋_GBK" w:eastAsia="方正书宋_GBK"/>
              </w:rPr>
            </w:pPr>
            <w:r>
              <w:rPr>
                <w:rFonts w:ascii="方正书宋_GBK" w:eastAsia="方正书宋_GBK"/>
              </w:rPr>
              <w:t>及时</w:t>
            </w:r>
          </w:p>
        </w:tc>
        <w:tc>
          <w:tcPr>
            <w:tcW w:w="1701" w:type="dxa"/>
            <w:vAlign w:val="center"/>
          </w:tcPr>
          <w:p w14:paraId="1AA8286F">
            <w:pPr>
              <w:spacing w:line="300" w:lineRule="exact"/>
              <w:jc w:val="left"/>
              <w:rPr>
                <w:rFonts w:ascii="方正书宋_GBK" w:eastAsia="方正书宋_GBK"/>
              </w:rPr>
            </w:pPr>
            <w:r>
              <w:rPr>
                <w:rFonts w:ascii="方正书宋_GBK" w:eastAsia="方正书宋_GBK"/>
              </w:rPr>
              <w:t>根据《中共中央关于加强新形势下党外代表人士队伍建设的意见》（中发（2012）4号及廊办字30号三定方案文件有关规定）。</w:t>
            </w:r>
          </w:p>
        </w:tc>
      </w:tr>
      <w:tr w14:paraId="5FFAB81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vAlign w:val="center"/>
          </w:tcPr>
          <w:p w14:paraId="2BA354BB">
            <w:pPr>
              <w:spacing w:line="300" w:lineRule="exact"/>
              <w:jc w:val="center"/>
              <w:rPr>
                <w:rFonts w:ascii="方正书宋_GBK" w:eastAsia="方正书宋_GBK"/>
              </w:rPr>
            </w:pPr>
          </w:p>
        </w:tc>
        <w:tc>
          <w:tcPr>
            <w:tcW w:w="1134" w:type="dxa"/>
            <w:vAlign w:val="center"/>
          </w:tcPr>
          <w:p w14:paraId="1211E5C2">
            <w:pPr>
              <w:spacing w:line="300" w:lineRule="exact"/>
              <w:jc w:val="left"/>
              <w:rPr>
                <w:rFonts w:ascii="方正书宋_GBK" w:eastAsia="方正书宋_GBK"/>
              </w:rPr>
            </w:pPr>
            <w:r>
              <w:rPr>
                <w:rFonts w:ascii="方正书宋_GBK" w:eastAsia="方正书宋_GBK"/>
              </w:rPr>
              <w:t>成本指标</w:t>
            </w:r>
          </w:p>
        </w:tc>
        <w:tc>
          <w:tcPr>
            <w:tcW w:w="1276" w:type="dxa"/>
            <w:vAlign w:val="center"/>
          </w:tcPr>
          <w:p w14:paraId="2774E594">
            <w:pPr>
              <w:spacing w:line="300" w:lineRule="exact"/>
              <w:jc w:val="left"/>
              <w:rPr>
                <w:rFonts w:ascii="方正书宋_GBK" w:eastAsia="方正书宋_GBK"/>
              </w:rPr>
            </w:pPr>
            <w:r>
              <w:rPr>
                <w:rFonts w:ascii="方正书宋_GBK" w:eastAsia="方正书宋_GBK"/>
              </w:rPr>
              <w:t>成本控制</w:t>
            </w:r>
          </w:p>
        </w:tc>
        <w:tc>
          <w:tcPr>
            <w:tcW w:w="2891" w:type="dxa"/>
            <w:vAlign w:val="center"/>
          </w:tcPr>
          <w:p w14:paraId="533F50EA">
            <w:pPr>
              <w:spacing w:line="300" w:lineRule="exact"/>
              <w:jc w:val="left"/>
              <w:rPr>
                <w:rFonts w:ascii="方正书宋_GBK" w:eastAsia="方正书宋_GBK"/>
              </w:rPr>
            </w:pPr>
            <w:r>
              <w:rPr>
                <w:rFonts w:ascii="方正书宋_GBK" w:eastAsia="方正书宋_GBK"/>
              </w:rPr>
              <w:t>限定预算之内</w:t>
            </w:r>
          </w:p>
        </w:tc>
        <w:tc>
          <w:tcPr>
            <w:tcW w:w="1276" w:type="dxa"/>
            <w:vAlign w:val="center"/>
          </w:tcPr>
          <w:p w14:paraId="7FB55694">
            <w:pPr>
              <w:spacing w:line="300" w:lineRule="exact"/>
              <w:jc w:val="left"/>
              <w:rPr>
                <w:rFonts w:ascii="方正书宋_GBK" w:eastAsia="方正书宋_GBK"/>
              </w:rPr>
            </w:pPr>
            <w:r>
              <w:rPr>
                <w:rFonts w:ascii="方正书宋_GBK" w:eastAsia="方正书宋_GBK"/>
              </w:rPr>
              <w:t>≤300000元</w:t>
            </w:r>
          </w:p>
        </w:tc>
        <w:tc>
          <w:tcPr>
            <w:tcW w:w="1701" w:type="dxa"/>
            <w:vAlign w:val="center"/>
          </w:tcPr>
          <w:p w14:paraId="6D741C20">
            <w:pPr>
              <w:spacing w:line="300" w:lineRule="exact"/>
              <w:jc w:val="left"/>
              <w:rPr>
                <w:rFonts w:ascii="方正书宋_GBK" w:eastAsia="方正书宋_GBK"/>
              </w:rPr>
            </w:pPr>
            <w:r>
              <w:rPr>
                <w:rFonts w:ascii="方正书宋_GBK" w:eastAsia="方正书宋_GBK"/>
              </w:rPr>
              <w:t>根据《中共中央关于加强新形势下党外代表人士队伍建设的意见》（中发（2012）4号及廊办字30号三定方案文件有关规定）。</w:t>
            </w:r>
          </w:p>
        </w:tc>
      </w:tr>
      <w:tr w14:paraId="1D3709F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Align w:val="center"/>
          </w:tcPr>
          <w:p w14:paraId="3A09CAA5">
            <w:pPr>
              <w:spacing w:line="300" w:lineRule="exact"/>
              <w:jc w:val="center"/>
              <w:rPr>
                <w:rFonts w:ascii="方正书宋_GBK" w:eastAsia="方正书宋_GBK"/>
              </w:rPr>
            </w:pPr>
            <w:r>
              <w:rPr>
                <w:rFonts w:ascii="方正书宋_GBK" w:eastAsia="方正书宋_GBK"/>
              </w:rPr>
              <w:t>效益指标</w:t>
            </w:r>
          </w:p>
        </w:tc>
        <w:tc>
          <w:tcPr>
            <w:tcW w:w="1134" w:type="dxa"/>
            <w:vAlign w:val="center"/>
          </w:tcPr>
          <w:p w14:paraId="6EB42F67">
            <w:pPr>
              <w:spacing w:line="300" w:lineRule="exact"/>
              <w:jc w:val="left"/>
              <w:rPr>
                <w:rFonts w:ascii="方正书宋_GBK" w:eastAsia="方正书宋_GBK"/>
              </w:rPr>
            </w:pPr>
            <w:r>
              <w:rPr>
                <w:rFonts w:ascii="方正书宋_GBK" w:eastAsia="方正书宋_GBK"/>
              </w:rPr>
              <w:t>社会效益指标</w:t>
            </w:r>
          </w:p>
        </w:tc>
        <w:tc>
          <w:tcPr>
            <w:tcW w:w="1276" w:type="dxa"/>
            <w:vAlign w:val="center"/>
          </w:tcPr>
          <w:p w14:paraId="00AFCADB">
            <w:pPr>
              <w:spacing w:line="300" w:lineRule="exact"/>
              <w:jc w:val="left"/>
              <w:rPr>
                <w:rFonts w:ascii="方正书宋_GBK" w:eastAsia="方正书宋_GBK"/>
              </w:rPr>
            </w:pPr>
            <w:r>
              <w:rPr>
                <w:rFonts w:ascii="方正书宋_GBK" w:eastAsia="方正书宋_GBK"/>
              </w:rPr>
              <w:t>提高政治理论水平和工作能力。</w:t>
            </w:r>
          </w:p>
        </w:tc>
        <w:tc>
          <w:tcPr>
            <w:tcW w:w="2891" w:type="dxa"/>
            <w:vAlign w:val="center"/>
          </w:tcPr>
          <w:p w14:paraId="16C9DD4E">
            <w:pPr>
              <w:spacing w:line="300" w:lineRule="exact"/>
              <w:jc w:val="left"/>
              <w:rPr>
                <w:rFonts w:ascii="方正书宋_GBK" w:eastAsia="方正书宋_GBK"/>
              </w:rPr>
            </w:pPr>
            <w:r>
              <w:rPr>
                <w:rFonts w:ascii="方正书宋_GBK" w:eastAsia="方正书宋_GBK"/>
              </w:rPr>
              <w:t>提高政治理论水平和工作能力，更好地完成所承担胡工作任务，团结和引导统战系统人员为全市经济社会发展作出贡献。</w:t>
            </w:r>
          </w:p>
        </w:tc>
        <w:tc>
          <w:tcPr>
            <w:tcW w:w="1276" w:type="dxa"/>
            <w:vAlign w:val="center"/>
          </w:tcPr>
          <w:p w14:paraId="14350D14">
            <w:pPr>
              <w:spacing w:line="300" w:lineRule="exact"/>
              <w:jc w:val="left"/>
              <w:rPr>
                <w:rFonts w:ascii="方正书宋_GBK" w:eastAsia="方正书宋_GBK"/>
              </w:rPr>
            </w:pPr>
            <w:r>
              <w:rPr>
                <w:rFonts w:ascii="方正书宋_GBK" w:eastAsia="方正书宋_GBK"/>
              </w:rPr>
              <w:t>提高</w:t>
            </w:r>
          </w:p>
        </w:tc>
        <w:tc>
          <w:tcPr>
            <w:tcW w:w="1701" w:type="dxa"/>
            <w:vAlign w:val="center"/>
          </w:tcPr>
          <w:p w14:paraId="02F9AA5F">
            <w:pPr>
              <w:spacing w:line="300" w:lineRule="exact"/>
              <w:jc w:val="left"/>
              <w:rPr>
                <w:rFonts w:ascii="方正书宋_GBK" w:eastAsia="方正书宋_GBK"/>
              </w:rPr>
            </w:pPr>
            <w:r>
              <w:rPr>
                <w:rFonts w:ascii="方正书宋_GBK" w:eastAsia="方正书宋_GBK"/>
              </w:rPr>
              <w:t>根据《中共中央关于加强新形势下党外代表人士队伍建设的意见》（中发（2012）4号及廊办字30号三定方案文件有关规定）。</w:t>
            </w:r>
          </w:p>
        </w:tc>
      </w:tr>
      <w:tr w14:paraId="78571DC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Align w:val="center"/>
          </w:tcPr>
          <w:p w14:paraId="51F8C573">
            <w:pPr>
              <w:spacing w:line="300" w:lineRule="exact"/>
              <w:jc w:val="center"/>
              <w:rPr>
                <w:rFonts w:ascii="方正书宋_GBK" w:eastAsia="方正书宋_GBK"/>
              </w:rPr>
            </w:pPr>
            <w:r>
              <w:rPr>
                <w:rFonts w:ascii="方正书宋_GBK" w:eastAsia="方正书宋_GBK"/>
              </w:rPr>
              <w:t>满意度指标</w:t>
            </w:r>
          </w:p>
        </w:tc>
        <w:tc>
          <w:tcPr>
            <w:tcW w:w="1134" w:type="dxa"/>
            <w:vAlign w:val="center"/>
          </w:tcPr>
          <w:p w14:paraId="328E45B8">
            <w:pPr>
              <w:spacing w:line="300" w:lineRule="exact"/>
              <w:jc w:val="left"/>
              <w:rPr>
                <w:rFonts w:ascii="方正书宋_GBK" w:eastAsia="方正书宋_GBK"/>
              </w:rPr>
            </w:pPr>
            <w:r>
              <w:rPr>
                <w:rFonts w:ascii="方正书宋_GBK" w:eastAsia="方正书宋_GBK"/>
              </w:rPr>
              <w:t>服务对象满意度指标</w:t>
            </w:r>
          </w:p>
        </w:tc>
        <w:tc>
          <w:tcPr>
            <w:tcW w:w="1276" w:type="dxa"/>
            <w:vAlign w:val="center"/>
          </w:tcPr>
          <w:p w14:paraId="079ABCB2">
            <w:pPr>
              <w:spacing w:line="300" w:lineRule="exact"/>
              <w:jc w:val="left"/>
              <w:rPr>
                <w:rFonts w:ascii="方正书宋_GBK" w:eastAsia="方正书宋_GBK"/>
              </w:rPr>
            </w:pPr>
            <w:r>
              <w:rPr>
                <w:rFonts w:ascii="方正书宋_GBK" w:eastAsia="方正书宋_GBK"/>
              </w:rPr>
              <w:t>参加培训人员满意度</w:t>
            </w:r>
          </w:p>
        </w:tc>
        <w:tc>
          <w:tcPr>
            <w:tcW w:w="2891" w:type="dxa"/>
            <w:vAlign w:val="center"/>
          </w:tcPr>
          <w:p w14:paraId="3E475229">
            <w:pPr>
              <w:spacing w:line="300" w:lineRule="exact"/>
              <w:jc w:val="left"/>
              <w:rPr>
                <w:rFonts w:ascii="方正书宋_GBK" w:eastAsia="方正书宋_GBK"/>
              </w:rPr>
            </w:pPr>
            <w:r>
              <w:rPr>
                <w:rFonts w:ascii="方正书宋_GBK" w:eastAsia="方正书宋_GBK"/>
              </w:rPr>
              <w:t>参加培训人员满意度</w:t>
            </w:r>
          </w:p>
        </w:tc>
        <w:tc>
          <w:tcPr>
            <w:tcW w:w="1276" w:type="dxa"/>
            <w:vAlign w:val="center"/>
          </w:tcPr>
          <w:p w14:paraId="28CF35BB">
            <w:pPr>
              <w:spacing w:line="300" w:lineRule="exact"/>
              <w:jc w:val="left"/>
              <w:rPr>
                <w:rFonts w:ascii="方正书宋_GBK" w:eastAsia="方正书宋_GBK"/>
              </w:rPr>
            </w:pPr>
            <w:r>
              <w:rPr>
                <w:rFonts w:ascii="方正书宋_GBK" w:eastAsia="方正书宋_GBK"/>
              </w:rPr>
              <w:t>≥90百分比</w:t>
            </w:r>
          </w:p>
        </w:tc>
        <w:tc>
          <w:tcPr>
            <w:tcW w:w="1701" w:type="dxa"/>
            <w:vAlign w:val="center"/>
          </w:tcPr>
          <w:p w14:paraId="77E62CC1">
            <w:pPr>
              <w:spacing w:line="300" w:lineRule="exact"/>
              <w:jc w:val="left"/>
              <w:rPr>
                <w:rFonts w:ascii="方正书宋_GBK" w:eastAsia="方正书宋_GBK"/>
              </w:rPr>
            </w:pPr>
            <w:r>
              <w:rPr>
                <w:rFonts w:ascii="方正书宋_GBK" w:eastAsia="方正书宋_GBK"/>
              </w:rPr>
              <w:t>根据《中共中央关于加强新形势下党外代表人士队伍建设的意见》（中发（2012）4号及廊办字30号三定方案文件有关规定）。</w:t>
            </w:r>
          </w:p>
        </w:tc>
      </w:tr>
    </w:tbl>
    <w:p w14:paraId="4A747F82">
      <w:pPr>
        <w:spacing w:line="300" w:lineRule="exact"/>
        <w:ind w:firstLine="420" w:firstLineChars="200"/>
        <w:jc w:val="left"/>
        <w:sectPr>
          <w:pgSz w:w="11907" w:h="16839"/>
          <w:pgMar w:top="1984" w:right="1304" w:bottom="1134" w:left="1304" w:header="851" w:footer="992" w:gutter="0"/>
          <w:cols w:space="720" w:num="1"/>
          <w:docGrid w:type="lines" w:linePitch="312" w:charSpace="0"/>
        </w:sectPr>
      </w:pPr>
    </w:p>
    <w:p w14:paraId="622C85DE">
      <w:pPr>
        <w:spacing w:line="300" w:lineRule="exact"/>
        <w:ind w:firstLine="420" w:firstLineChars="200"/>
        <w:jc w:val="left"/>
      </w:pPr>
    </w:p>
    <w:p w14:paraId="79D1343A">
      <w:pPr>
        <w:ind w:firstLine="560" w:firstLineChars="200"/>
        <w:jc w:val="left"/>
        <w:outlineLvl w:val="3"/>
        <w:rPr>
          <w:rFonts w:ascii="Times New Roman" w:hAnsi="宋体"/>
          <w:b/>
          <w:sz w:val="28"/>
        </w:rPr>
      </w:pPr>
      <w:bookmarkStart w:id="3" w:name="_Toc63692028"/>
      <w:r>
        <w:rPr>
          <w:rFonts w:hint="eastAsia" w:ascii="方正仿宋_GBK" w:eastAsia="方正仿宋_GBK"/>
          <w:b/>
          <w:sz w:val="28"/>
        </w:rPr>
        <w:t>4</w:t>
      </w:r>
      <w:r>
        <w:rPr>
          <w:rFonts w:ascii="方正仿宋_GBK" w:eastAsia="方正仿宋_GBK"/>
          <w:b/>
          <w:sz w:val="28"/>
        </w:rPr>
        <w:t>.智慧统战管理服务平台建设资金绩效目标表</w:t>
      </w:r>
      <w:bookmarkEnd w:id="3"/>
      <w:r>
        <w:fldChar w:fldCharType="begin"/>
      </w:r>
      <w:r>
        <w:rPr>
          <w:rFonts w:ascii="方正仿宋_GBK" w:eastAsia="方正仿宋_GBK"/>
          <w:b/>
          <w:sz w:val="28"/>
        </w:rPr>
        <w:instrText xml:space="preserve"> TC 5、智慧统战管理服务平台建设资金绩效目标表 \f C \l 1 </w:instrText>
      </w:r>
      <w:r>
        <w:rPr>
          <w:rFonts w:ascii="方正仿宋_GBK" w:eastAsia="方正仿宋_GBK"/>
          <w:b/>
          <w:sz w:val="28"/>
        </w:rPr>
        <w:fldChar w:fldCharType="end"/>
      </w:r>
    </w:p>
    <w:tbl>
      <w:tblPr>
        <w:tblStyle w:val="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34"/>
        <w:gridCol w:w="1134"/>
        <w:gridCol w:w="1276"/>
        <w:gridCol w:w="1587"/>
        <w:gridCol w:w="1304"/>
        <w:gridCol w:w="1276"/>
        <w:gridCol w:w="1701"/>
      </w:tblGrid>
      <w:tr w14:paraId="5AFF68E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7711" w:type="dxa"/>
            <w:gridSpan w:val="6"/>
            <w:tcBorders>
              <w:top w:val="single" w:color="FFFFFF" w:sz="6" w:space="0"/>
              <w:left w:val="single" w:color="FFFFFF" w:sz="6" w:space="0"/>
              <w:right w:val="single" w:color="FFFFFF" w:sz="6" w:space="0"/>
            </w:tcBorders>
            <w:vAlign w:val="center"/>
          </w:tcPr>
          <w:p w14:paraId="6A5A1566">
            <w:pPr>
              <w:spacing w:line="300" w:lineRule="exact"/>
              <w:jc w:val="left"/>
              <w:rPr>
                <w:rFonts w:ascii="方正书宋_GBK" w:eastAsia="方正书宋_GBK"/>
                <w:b/>
              </w:rPr>
            </w:pPr>
            <w:r>
              <w:rPr>
                <w:rFonts w:ascii="方正书宋_GBK" w:eastAsia="方正书宋_GBK"/>
                <w:b/>
              </w:rPr>
              <w:t>275001中共廊坊市委统一战线工作部本级</w:t>
            </w:r>
          </w:p>
        </w:tc>
        <w:tc>
          <w:tcPr>
            <w:tcW w:w="1701" w:type="dxa"/>
            <w:tcBorders>
              <w:top w:val="single" w:color="FFFFFF" w:sz="6" w:space="0"/>
              <w:left w:val="single" w:color="FFFFFF" w:sz="6" w:space="0"/>
              <w:right w:val="single" w:color="FFFFFF" w:sz="6" w:space="0"/>
            </w:tcBorders>
            <w:vAlign w:val="center"/>
          </w:tcPr>
          <w:p w14:paraId="0200A87D">
            <w:pPr>
              <w:spacing w:line="300" w:lineRule="exact"/>
              <w:jc w:val="right"/>
              <w:rPr>
                <w:rFonts w:ascii="方正书宋_GBK" w:eastAsia="方正书宋_GBK"/>
              </w:rPr>
            </w:pPr>
            <w:r>
              <w:rPr>
                <w:rFonts w:ascii="方正书宋_GBK" w:eastAsia="方正书宋_GBK"/>
              </w:rPr>
              <w:t>单位：万元</w:t>
            </w:r>
          </w:p>
        </w:tc>
      </w:tr>
      <w:tr w14:paraId="649F386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vAlign w:val="center"/>
          </w:tcPr>
          <w:p w14:paraId="74C106F0">
            <w:pPr>
              <w:spacing w:line="300" w:lineRule="exact"/>
              <w:jc w:val="center"/>
              <w:rPr>
                <w:rFonts w:ascii="方正书宋_GBK" w:eastAsia="方正书宋_GBK"/>
                <w:b/>
              </w:rPr>
            </w:pPr>
            <w:r>
              <w:rPr>
                <w:rFonts w:ascii="方正书宋_GBK" w:eastAsia="方正书宋_GBK"/>
                <w:b/>
              </w:rPr>
              <w:t>项目编码</w:t>
            </w:r>
          </w:p>
        </w:tc>
        <w:tc>
          <w:tcPr>
            <w:tcW w:w="2410" w:type="dxa"/>
            <w:gridSpan w:val="2"/>
            <w:vAlign w:val="center"/>
          </w:tcPr>
          <w:p w14:paraId="1AE8E5A6">
            <w:pPr>
              <w:spacing w:line="300" w:lineRule="exact"/>
              <w:jc w:val="left"/>
              <w:rPr>
                <w:rFonts w:ascii="方正书宋_GBK" w:eastAsia="方正书宋_GBK"/>
              </w:rPr>
            </w:pPr>
            <w:r>
              <w:rPr>
                <w:rFonts w:ascii="方正书宋_GBK" w:eastAsia="方正书宋_GBK"/>
              </w:rPr>
              <w:t>13100021KM3FGLRIRWTWU</w:t>
            </w:r>
          </w:p>
        </w:tc>
        <w:tc>
          <w:tcPr>
            <w:tcW w:w="1587" w:type="dxa"/>
            <w:vAlign w:val="center"/>
          </w:tcPr>
          <w:p w14:paraId="163828C3">
            <w:pPr>
              <w:spacing w:line="300" w:lineRule="exact"/>
              <w:jc w:val="center"/>
              <w:rPr>
                <w:rFonts w:ascii="方正书宋_GBK" w:eastAsia="方正书宋_GBK"/>
                <w:b/>
              </w:rPr>
            </w:pPr>
            <w:r>
              <w:rPr>
                <w:rFonts w:ascii="方正书宋_GBK" w:eastAsia="方正书宋_GBK"/>
                <w:b/>
              </w:rPr>
              <w:t>项目名称</w:t>
            </w:r>
          </w:p>
        </w:tc>
        <w:tc>
          <w:tcPr>
            <w:tcW w:w="4281" w:type="dxa"/>
            <w:gridSpan w:val="3"/>
            <w:vAlign w:val="center"/>
          </w:tcPr>
          <w:p w14:paraId="5366317C">
            <w:pPr>
              <w:spacing w:line="300" w:lineRule="exact"/>
              <w:jc w:val="left"/>
              <w:rPr>
                <w:rFonts w:ascii="方正书宋_GBK" w:eastAsia="方正书宋_GBK"/>
              </w:rPr>
            </w:pPr>
            <w:r>
              <w:rPr>
                <w:rFonts w:ascii="方正书宋_GBK" w:eastAsia="方正书宋_GBK"/>
              </w:rPr>
              <w:t>智慧统战管理服务平台建设资金</w:t>
            </w:r>
          </w:p>
        </w:tc>
      </w:tr>
      <w:tr w14:paraId="24EDCCB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vMerge w:val="restart"/>
            <w:vAlign w:val="center"/>
          </w:tcPr>
          <w:p w14:paraId="0ECCBA77">
            <w:pPr>
              <w:spacing w:line="300" w:lineRule="exact"/>
              <w:jc w:val="center"/>
              <w:rPr>
                <w:rFonts w:ascii="方正书宋_GBK" w:eastAsia="方正书宋_GBK"/>
                <w:b/>
              </w:rPr>
            </w:pPr>
            <w:r>
              <w:rPr>
                <w:rFonts w:ascii="方正书宋_GBK" w:eastAsia="方正书宋_GBK"/>
                <w:b/>
              </w:rPr>
              <w:t>预算规模及资金用途</w:t>
            </w:r>
          </w:p>
        </w:tc>
        <w:tc>
          <w:tcPr>
            <w:tcW w:w="1134" w:type="dxa"/>
            <w:vAlign w:val="center"/>
          </w:tcPr>
          <w:p w14:paraId="12FBF524">
            <w:pPr>
              <w:spacing w:line="300" w:lineRule="exact"/>
              <w:jc w:val="center"/>
              <w:rPr>
                <w:rFonts w:ascii="方正书宋_GBK" w:eastAsia="方正书宋_GBK"/>
                <w:b/>
              </w:rPr>
            </w:pPr>
            <w:r>
              <w:rPr>
                <w:rFonts w:ascii="方正书宋_GBK" w:eastAsia="方正书宋_GBK"/>
                <w:b/>
              </w:rPr>
              <w:t>预算数</w:t>
            </w:r>
          </w:p>
        </w:tc>
        <w:tc>
          <w:tcPr>
            <w:tcW w:w="1276" w:type="dxa"/>
            <w:vAlign w:val="center"/>
          </w:tcPr>
          <w:p w14:paraId="205AE733">
            <w:pPr>
              <w:spacing w:line="300" w:lineRule="exact"/>
              <w:jc w:val="left"/>
              <w:rPr>
                <w:rFonts w:ascii="方正书宋_GBK" w:eastAsia="方正书宋_GBK"/>
              </w:rPr>
            </w:pPr>
            <w:r>
              <w:rPr>
                <w:rFonts w:ascii="方正书宋_GBK" w:eastAsia="方正书宋_GBK"/>
              </w:rPr>
              <w:t>49.25</w:t>
            </w:r>
          </w:p>
        </w:tc>
        <w:tc>
          <w:tcPr>
            <w:tcW w:w="1587" w:type="dxa"/>
            <w:vAlign w:val="center"/>
          </w:tcPr>
          <w:p w14:paraId="0D57F42F">
            <w:pPr>
              <w:spacing w:line="300" w:lineRule="exact"/>
              <w:jc w:val="center"/>
              <w:rPr>
                <w:rFonts w:ascii="方正书宋_GBK" w:eastAsia="方正书宋_GBK"/>
                <w:b/>
              </w:rPr>
            </w:pPr>
            <w:r>
              <w:rPr>
                <w:rFonts w:ascii="方正书宋_GBK" w:eastAsia="方正书宋_GBK"/>
                <w:b/>
              </w:rPr>
              <w:t>其中：财政资金</w:t>
            </w:r>
          </w:p>
        </w:tc>
        <w:tc>
          <w:tcPr>
            <w:tcW w:w="1304" w:type="dxa"/>
            <w:vAlign w:val="center"/>
          </w:tcPr>
          <w:p w14:paraId="4728D0C4">
            <w:pPr>
              <w:spacing w:line="300" w:lineRule="exact"/>
              <w:jc w:val="left"/>
              <w:rPr>
                <w:rFonts w:ascii="方正书宋_GBK" w:eastAsia="方正书宋_GBK"/>
              </w:rPr>
            </w:pPr>
            <w:r>
              <w:rPr>
                <w:rFonts w:ascii="方正书宋_GBK" w:eastAsia="方正书宋_GBK"/>
              </w:rPr>
              <w:t>49.25</w:t>
            </w:r>
          </w:p>
        </w:tc>
        <w:tc>
          <w:tcPr>
            <w:tcW w:w="1276" w:type="dxa"/>
            <w:vAlign w:val="center"/>
          </w:tcPr>
          <w:p w14:paraId="47AFF962">
            <w:pPr>
              <w:spacing w:line="300" w:lineRule="exact"/>
              <w:jc w:val="center"/>
              <w:rPr>
                <w:rFonts w:ascii="方正书宋_GBK" w:eastAsia="方正书宋_GBK"/>
                <w:b/>
              </w:rPr>
            </w:pPr>
            <w:r>
              <w:rPr>
                <w:rFonts w:ascii="方正书宋_GBK" w:eastAsia="方正书宋_GBK"/>
                <w:b/>
              </w:rPr>
              <w:t>其他资金</w:t>
            </w:r>
          </w:p>
        </w:tc>
        <w:tc>
          <w:tcPr>
            <w:tcW w:w="1701" w:type="dxa"/>
            <w:vAlign w:val="center"/>
          </w:tcPr>
          <w:p w14:paraId="53B5485E">
            <w:pPr>
              <w:spacing w:line="300" w:lineRule="exact"/>
              <w:jc w:val="left"/>
              <w:rPr>
                <w:rFonts w:ascii="方正书宋_GBK" w:eastAsia="方正书宋_GBK"/>
              </w:rPr>
            </w:pPr>
            <w:r>
              <w:rPr>
                <w:rFonts w:ascii="方正书宋_GBK" w:eastAsia="方正书宋_GBK"/>
              </w:rPr>
              <w:t>0</w:t>
            </w:r>
          </w:p>
        </w:tc>
      </w:tr>
      <w:tr w14:paraId="60240DE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vMerge w:val="continue"/>
            <w:vAlign w:val="center"/>
          </w:tcPr>
          <w:p w14:paraId="55BE6FD7">
            <w:pPr>
              <w:spacing w:line="300" w:lineRule="exact"/>
              <w:jc w:val="left"/>
              <w:outlineLvl w:val="3"/>
            </w:pPr>
          </w:p>
        </w:tc>
        <w:tc>
          <w:tcPr>
            <w:tcW w:w="8278" w:type="dxa"/>
            <w:gridSpan w:val="6"/>
            <w:vAlign w:val="center"/>
          </w:tcPr>
          <w:p w14:paraId="7C1B46CE">
            <w:pPr>
              <w:spacing w:line="300" w:lineRule="exact"/>
              <w:jc w:val="left"/>
              <w:rPr>
                <w:rFonts w:ascii="方正书宋_GBK" w:eastAsia="方正书宋_GBK"/>
              </w:rPr>
            </w:pPr>
            <w:r>
              <w:rPr>
                <w:rFonts w:ascii="方正书宋_GBK" w:eastAsia="方正书宋_GBK"/>
              </w:rPr>
              <w:t>智慧统战管理服务平台建设资金</w:t>
            </w:r>
          </w:p>
        </w:tc>
      </w:tr>
      <w:tr w14:paraId="76CADC8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vMerge w:val="restart"/>
            <w:vAlign w:val="center"/>
          </w:tcPr>
          <w:p w14:paraId="6AC0269E">
            <w:pPr>
              <w:spacing w:line="300" w:lineRule="exact"/>
              <w:jc w:val="center"/>
              <w:rPr>
                <w:rFonts w:ascii="方正书宋_GBK" w:eastAsia="方正书宋_GBK"/>
                <w:b/>
              </w:rPr>
            </w:pPr>
            <w:r>
              <w:rPr>
                <w:rFonts w:ascii="方正书宋_GBK" w:eastAsia="方正书宋_GBK"/>
                <w:b/>
              </w:rPr>
              <w:t>资金支出计划（%）</w:t>
            </w:r>
          </w:p>
        </w:tc>
        <w:tc>
          <w:tcPr>
            <w:tcW w:w="2410" w:type="dxa"/>
            <w:gridSpan w:val="2"/>
            <w:vAlign w:val="center"/>
          </w:tcPr>
          <w:p w14:paraId="634AFD1C">
            <w:pPr>
              <w:spacing w:line="300" w:lineRule="exact"/>
              <w:jc w:val="center"/>
              <w:rPr>
                <w:rFonts w:ascii="方正书宋_GBK" w:eastAsia="方正书宋_GBK"/>
                <w:b/>
              </w:rPr>
            </w:pPr>
            <w:r>
              <w:rPr>
                <w:rFonts w:ascii="方正书宋_GBK" w:eastAsia="方正书宋_GBK"/>
                <w:b/>
              </w:rPr>
              <w:t>3月底</w:t>
            </w:r>
          </w:p>
        </w:tc>
        <w:tc>
          <w:tcPr>
            <w:tcW w:w="1587" w:type="dxa"/>
            <w:vAlign w:val="center"/>
          </w:tcPr>
          <w:p w14:paraId="5D40CDFF">
            <w:pPr>
              <w:spacing w:line="300" w:lineRule="exact"/>
              <w:jc w:val="center"/>
              <w:rPr>
                <w:rFonts w:ascii="方正书宋_GBK" w:eastAsia="方正书宋_GBK"/>
                <w:b/>
              </w:rPr>
            </w:pPr>
            <w:r>
              <w:rPr>
                <w:rFonts w:ascii="方正书宋_GBK" w:eastAsia="方正书宋_GBK"/>
                <w:b/>
              </w:rPr>
              <w:t>6月底</w:t>
            </w:r>
          </w:p>
        </w:tc>
        <w:tc>
          <w:tcPr>
            <w:tcW w:w="1304" w:type="dxa"/>
            <w:vAlign w:val="center"/>
          </w:tcPr>
          <w:p w14:paraId="335A4911">
            <w:pPr>
              <w:spacing w:line="300" w:lineRule="exact"/>
              <w:jc w:val="center"/>
              <w:rPr>
                <w:rFonts w:ascii="方正书宋_GBK" w:eastAsia="方正书宋_GBK"/>
                <w:b/>
              </w:rPr>
            </w:pPr>
            <w:r>
              <w:rPr>
                <w:rFonts w:ascii="方正书宋_GBK" w:eastAsia="方正书宋_GBK"/>
                <w:b/>
              </w:rPr>
              <w:t>10月底</w:t>
            </w:r>
          </w:p>
        </w:tc>
        <w:tc>
          <w:tcPr>
            <w:tcW w:w="2977" w:type="dxa"/>
            <w:gridSpan w:val="2"/>
            <w:vAlign w:val="center"/>
          </w:tcPr>
          <w:p w14:paraId="77E94C39">
            <w:pPr>
              <w:spacing w:line="300" w:lineRule="exact"/>
              <w:jc w:val="center"/>
              <w:rPr>
                <w:rFonts w:ascii="方正书宋_GBK" w:eastAsia="方正书宋_GBK"/>
                <w:b/>
              </w:rPr>
            </w:pPr>
            <w:r>
              <w:rPr>
                <w:rFonts w:ascii="方正书宋_GBK" w:eastAsia="方正书宋_GBK"/>
                <w:b/>
              </w:rPr>
              <w:t>12月底</w:t>
            </w:r>
          </w:p>
        </w:tc>
      </w:tr>
      <w:tr w14:paraId="5F685A6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vMerge w:val="continue"/>
            <w:tcBorders>
              <w:bottom w:val="single" w:color="000000" w:sz="6" w:space="0"/>
            </w:tcBorders>
            <w:vAlign w:val="center"/>
          </w:tcPr>
          <w:p w14:paraId="300EEA9D">
            <w:pPr>
              <w:spacing w:line="300" w:lineRule="exact"/>
              <w:jc w:val="left"/>
              <w:outlineLvl w:val="3"/>
            </w:pPr>
          </w:p>
        </w:tc>
        <w:tc>
          <w:tcPr>
            <w:tcW w:w="2410" w:type="dxa"/>
            <w:gridSpan w:val="2"/>
            <w:tcBorders>
              <w:bottom w:val="single" w:color="000000" w:sz="6" w:space="0"/>
            </w:tcBorders>
            <w:vAlign w:val="center"/>
          </w:tcPr>
          <w:p w14:paraId="7162AA75">
            <w:pPr>
              <w:spacing w:line="300" w:lineRule="exact"/>
              <w:jc w:val="center"/>
              <w:rPr>
                <w:rFonts w:ascii="方正书宋_GBK" w:eastAsia="方正书宋_GBK"/>
              </w:rPr>
            </w:pPr>
          </w:p>
        </w:tc>
        <w:tc>
          <w:tcPr>
            <w:tcW w:w="1587" w:type="dxa"/>
            <w:tcBorders>
              <w:bottom w:val="single" w:color="000000" w:sz="6" w:space="0"/>
            </w:tcBorders>
            <w:vAlign w:val="center"/>
          </w:tcPr>
          <w:p w14:paraId="50E7D5C4">
            <w:pPr>
              <w:spacing w:line="300" w:lineRule="exact"/>
              <w:jc w:val="center"/>
              <w:rPr>
                <w:rFonts w:ascii="方正书宋_GBK" w:eastAsia="方正书宋_GBK"/>
              </w:rPr>
            </w:pPr>
            <w:r>
              <w:rPr>
                <w:rFonts w:ascii="方正书宋_GBK" w:eastAsia="方正书宋_GBK"/>
              </w:rPr>
              <w:t>60.00%</w:t>
            </w:r>
          </w:p>
        </w:tc>
        <w:tc>
          <w:tcPr>
            <w:tcW w:w="1304" w:type="dxa"/>
            <w:tcBorders>
              <w:bottom w:val="single" w:color="000000" w:sz="6" w:space="0"/>
            </w:tcBorders>
            <w:vAlign w:val="center"/>
          </w:tcPr>
          <w:p w14:paraId="3948D251">
            <w:pPr>
              <w:spacing w:line="300" w:lineRule="exact"/>
              <w:jc w:val="center"/>
              <w:rPr>
                <w:rFonts w:ascii="方正书宋_GBK" w:eastAsia="方正书宋_GBK"/>
              </w:rPr>
            </w:pPr>
            <w:r>
              <w:rPr>
                <w:rFonts w:ascii="方正书宋_GBK" w:eastAsia="方正书宋_GBK"/>
              </w:rPr>
              <w:t>90.00%</w:t>
            </w:r>
          </w:p>
        </w:tc>
        <w:tc>
          <w:tcPr>
            <w:tcW w:w="2977" w:type="dxa"/>
            <w:gridSpan w:val="2"/>
            <w:tcBorders>
              <w:bottom w:val="single" w:color="000000" w:sz="6" w:space="0"/>
            </w:tcBorders>
            <w:vAlign w:val="center"/>
          </w:tcPr>
          <w:p w14:paraId="7E345C0C">
            <w:pPr>
              <w:spacing w:line="300" w:lineRule="exact"/>
              <w:jc w:val="center"/>
              <w:rPr>
                <w:rFonts w:ascii="方正书宋_GBK" w:eastAsia="方正书宋_GBK"/>
              </w:rPr>
            </w:pPr>
            <w:r>
              <w:rPr>
                <w:rFonts w:ascii="方正书宋_GBK" w:eastAsia="方正书宋_GBK"/>
              </w:rPr>
              <w:t>100.00%</w:t>
            </w:r>
          </w:p>
        </w:tc>
      </w:tr>
      <w:tr w14:paraId="1117AAD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tcBorders>
              <w:bottom w:val="nil"/>
            </w:tcBorders>
            <w:vAlign w:val="center"/>
          </w:tcPr>
          <w:p w14:paraId="625A979E">
            <w:pPr>
              <w:spacing w:line="300" w:lineRule="exact"/>
              <w:jc w:val="center"/>
              <w:rPr>
                <w:rFonts w:ascii="方正书宋_GBK" w:eastAsia="方正书宋_GBK"/>
                <w:b/>
              </w:rPr>
            </w:pPr>
            <w:r>
              <w:rPr>
                <w:rFonts w:ascii="方正书宋_GBK" w:eastAsia="方正书宋_GBK"/>
                <w:b/>
              </w:rPr>
              <w:t>绩效目标</w:t>
            </w:r>
          </w:p>
        </w:tc>
        <w:tc>
          <w:tcPr>
            <w:tcW w:w="8278" w:type="dxa"/>
            <w:gridSpan w:val="6"/>
            <w:tcBorders>
              <w:bottom w:val="nil"/>
            </w:tcBorders>
            <w:vAlign w:val="center"/>
          </w:tcPr>
          <w:p w14:paraId="35050B4A">
            <w:pPr>
              <w:spacing w:line="300" w:lineRule="exact"/>
              <w:jc w:val="left"/>
              <w:rPr>
                <w:rFonts w:ascii="方正书宋_GBK" w:eastAsia="方正书宋_GBK"/>
              </w:rPr>
            </w:pPr>
            <w:r>
              <w:rPr>
                <w:rFonts w:ascii="方正书宋_GBK" w:eastAsia="方正书宋_GBK"/>
              </w:rPr>
              <w:t>1.保密</w:t>
            </w:r>
          </w:p>
          <w:p w14:paraId="20288BD7">
            <w:pPr>
              <w:spacing w:line="300" w:lineRule="exact"/>
              <w:jc w:val="left"/>
              <w:rPr>
                <w:rFonts w:ascii="方正书宋_GBK" w:eastAsia="方正书宋_GBK"/>
              </w:rPr>
            </w:pPr>
            <w:r>
              <w:rPr>
                <w:rFonts w:ascii="方正书宋_GBK" w:eastAsia="方正书宋_GBK"/>
              </w:rPr>
              <w:t>2.保密</w:t>
            </w:r>
          </w:p>
        </w:tc>
      </w:tr>
    </w:tbl>
    <w:p w14:paraId="2C44243C">
      <w:pPr>
        <w:spacing w:line="14" w:lineRule="exact"/>
        <w:ind w:firstLine="420" w:firstLineChars="200"/>
        <w:jc w:val="center"/>
        <w:rPr>
          <w:rFonts w:ascii="Times New Roman" w:hAnsi="宋体"/>
        </w:rPr>
      </w:pPr>
      <w:r>
        <w:rPr>
          <w:rFonts w:ascii="方正书宋_GBK" w:eastAsia="方正书宋_GBK"/>
        </w:rPr>
        <w:t xml:space="preserve"> </w:t>
      </w:r>
    </w:p>
    <w:tbl>
      <w:tblPr>
        <w:tblStyle w:val="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34"/>
        <w:gridCol w:w="1134"/>
        <w:gridCol w:w="1276"/>
        <w:gridCol w:w="2891"/>
        <w:gridCol w:w="1276"/>
        <w:gridCol w:w="1701"/>
      </w:tblGrid>
      <w:tr w14:paraId="26FC023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1134" w:type="dxa"/>
            <w:vAlign w:val="center"/>
          </w:tcPr>
          <w:p w14:paraId="1BDF465D">
            <w:pPr>
              <w:spacing w:line="300" w:lineRule="exact"/>
              <w:jc w:val="center"/>
              <w:rPr>
                <w:rFonts w:ascii="方正书宋_GBK" w:eastAsia="方正书宋_GBK"/>
                <w:b/>
              </w:rPr>
            </w:pPr>
            <w:r>
              <w:rPr>
                <w:rFonts w:ascii="方正书宋_GBK" w:eastAsia="方正书宋_GBK"/>
                <w:b/>
              </w:rPr>
              <w:t>一级指标</w:t>
            </w:r>
          </w:p>
        </w:tc>
        <w:tc>
          <w:tcPr>
            <w:tcW w:w="1134" w:type="dxa"/>
            <w:vAlign w:val="center"/>
          </w:tcPr>
          <w:p w14:paraId="55D1E076">
            <w:pPr>
              <w:spacing w:line="300" w:lineRule="exact"/>
              <w:jc w:val="center"/>
              <w:rPr>
                <w:rFonts w:ascii="方正书宋_GBK" w:eastAsia="方正书宋_GBK"/>
                <w:b/>
              </w:rPr>
            </w:pPr>
            <w:r>
              <w:rPr>
                <w:rFonts w:ascii="方正书宋_GBK" w:eastAsia="方正书宋_GBK"/>
                <w:b/>
              </w:rPr>
              <w:t>二级指标</w:t>
            </w:r>
          </w:p>
        </w:tc>
        <w:tc>
          <w:tcPr>
            <w:tcW w:w="1276" w:type="dxa"/>
            <w:vAlign w:val="center"/>
          </w:tcPr>
          <w:p w14:paraId="3C2AE2D6">
            <w:pPr>
              <w:spacing w:line="300" w:lineRule="exact"/>
              <w:jc w:val="center"/>
              <w:rPr>
                <w:rFonts w:ascii="方正书宋_GBK" w:eastAsia="方正书宋_GBK"/>
                <w:b/>
              </w:rPr>
            </w:pPr>
            <w:r>
              <w:rPr>
                <w:rFonts w:ascii="方正书宋_GBK" w:eastAsia="方正书宋_GBK"/>
                <w:b/>
              </w:rPr>
              <w:t>三级指标</w:t>
            </w:r>
          </w:p>
        </w:tc>
        <w:tc>
          <w:tcPr>
            <w:tcW w:w="2891" w:type="dxa"/>
            <w:vAlign w:val="center"/>
          </w:tcPr>
          <w:p w14:paraId="7D0EA491">
            <w:pPr>
              <w:spacing w:line="300" w:lineRule="exact"/>
              <w:jc w:val="center"/>
              <w:rPr>
                <w:rFonts w:ascii="方正书宋_GBK" w:eastAsia="方正书宋_GBK"/>
                <w:b/>
              </w:rPr>
            </w:pPr>
            <w:r>
              <w:rPr>
                <w:rFonts w:ascii="方正书宋_GBK" w:eastAsia="方正书宋_GBK"/>
                <w:b/>
              </w:rPr>
              <w:t>绩效指标描述</w:t>
            </w:r>
          </w:p>
        </w:tc>
        <w:tc>
          <w:tcPr>
            <w:tcW w:w="1276" w:type="dxa"/>
            <w:vAlign w:val="center"/>
          </w:tcPr>
          <w:p w14:paraId="5CB73E23">
            <w:pPr>
              <w:spacing w:line="300" w:lineRule="exact"/>
              <w:jc w:val="center"/>
              <w:rPr>
                <w:rFonts w:ascii="方正书宋_GBK" w:eastAsia="方正书宋_GBK"/>
                <w:b/>
              </w:rPr>
            </w:pPr>
            <w:r>
              <w:rPr>
                <w:rFonts w:ascii="方正书宋_GBK" w:eastAsia="方正书宋_GBK"/>
                <w:b/>
              </w:rPr>
              <w:t>指标值</w:t>
            </w:r>
          </w:p>
        </w:tc>
        <w:tc>
          <w:tcPr>
            <w:tcW w:w="1701" w:type="dxa"/>
            <w:vAlign w:val="center"/>
          </w:tcPr>
          <w:p w14:paraId="52E81B66">
            <w:pPr>
              <w:spacing w:line="300" w:lineRule="exact"/>
              <w:jc w:val="center"/>
              <w:rPr>
                <w:rFonts w:ascii="方正书宋_GBK" w:eastAsia="方正书宋_GBK"/>
                <w:b/>
              </w:rPr>
            </w:pPr>
            <w:r>
              <w:rPr>
                <w:rFonts w:ascii="方正书宋_GBK" w:eastAsia="方正书宋_GBK"/>
                <w:b/>
              </w:rPr>
              <w:t>指标值确定依据</w:t>
            </w:r>
          </w:p>
        </w:tc>
      </w:tr>
      <w:tr w14:paraId="4801B69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restart"/>
            <w:vAlign w:val="center"/>
          </w:tcPr>
          <w:p w14:paraId="770DA0AF">
            <w:pPr>
              <w:spacing w:line="300" w:lineRule="exact"/>
              <w:jc w:val="center"/>
              <w:rPr>
                <w:rFonts w:ascii="方正书宋_GBK" w:eastAsia="方正书宋_GBK"/>
              </w:rPr>
            </w:pPr>
            <w:r>
              <w:rPr>
                <w:rFonts w:ascii="方正书宋_GBK" w:eastAsia="方正书宋_GBK"/>
              </w:rPr>
              <w:t>产出指标</w:t>
            </w:r>
          </w:p>
        </w:tc>
        <w:tc>
          <w:tcPr>
            <w:tcW w:w="1134" w:type="dxa"/>
            <w:vAlign w:val="center"/>
          </w:tcPr>
          <w:p w14:paraId="2F535B56">
            <w:pPr>
              <w:spacing w:line="300" w:lineRule="exact"/>
              <w:jc w:val="left"/>
              <w:rPr>
                <w:rFonts w:ascii="方正书宋_GBK" w:eastAsia="方正书宋_GBK"/>
              </w:rPr>
            </w:pPr>
            <w:r>
              <w:rPr>
                <w:rFonts w:ascii="方正书宋_GBK" w:eastAsia="方正书宋_GBK"/>
              </w:rPr>
              <w:t>数量指标</w:t>
            </w:r>
          </w:p>
        </w:tc>
        <w:tc>
          <w:tcPr>
            <w:tcW w:w="1276" w:type="dxa"/>
            <w:vAlign w:val="center"/>
          </w:tcPr>
          <w:p w14:paraId="01B16CE8">
            <w:pPr>
              <w:spacing w:line="300" w:lineRule="exact"/>
              <w:jc w:val="left"/>
              <w:rPr>
                <w:rFonts w:ascii="方正书宋_GBK" w:eastAsia="方正书宋_GBK"/>
              </w:rPr>
            </w:pPr>
            <w:r>
              <w:rPr>
                <w:rFonts w:ascii="方正书宋_GBK" w:eastAsia="方正书宋_GBK"/>
              </w:rPr>
              <w:t>保密</w:t>
            </w:r>
          </w:p>
        </w:tc>
        <w:tc>
          <w:tcPr>
            <w:tcW w:w="2891" w:type="dxa"/>
            <w:vAlign w:val="center"/>
          </w:tcPr>
          <w:p w14:paraId="78A42E86">
            <w:pPr>
              <w:spacing w:line="300" w:lineRule="exact"/>
              <w:jc w:val="left"/>
              <w:rPr>
                <w:rFonts w:ascii="方正书宋_GBK" w:eastAsia="方正书宋_GBK"/>
              </w:rPr>
            </w:pPr>
            <w:r>
              <w:rPr>
                <w:rFonts w:ascii="方正书宋_GBK" w:eastAsia="方正书宋_GBK"/>
              </w:rPr>
              <w:t>保密</w:t>
            </w:r>
          </w:p>
        </w:tc>
        <w:tc>
          <w:tcPr>
            <w:tcW w:w="1276" w:type="dxa"/>
            <w:vAlign w:val="center"/>
          </w:tcPr>
          <w:p w14:paraId="165324BF">
            <w:pPr>
              <w:spacing w:line="300" w:lineRule="exact"/>
              <w:jc w:val="left"/>
              <w:rPr>
                <w:rFonts w:ascii="方正书宋_GBK" w:eastAsia="方正书宋_GBK"/>
              </w:rPr>
            </w:pPr>
            <w:r>
              <w:rPr>
                <w:rFonts w:ascii="方正书宋_GBK" w:eastAsia="方正书宋_GBK"/>
              </w:rPr>
              <w:t>保密</w:t>
            </w:r>
          </w:p>
        </w:tc>
        <w:tc>
          <w:tcPr>
            <w:tcW w:w="1701" w:type="dxa"/>
            <w:vAlign w:val="center"/>
          </w:tcPr>
          <w:p w14:paraId="640C8338">
            <w:pPr>
              <w:spacing w:line="300" w:lineRule="exact"/>
              <w:jc w:val="left"/>
              <w:rPr>
                <w:rFonts w:ascii="方正书宋_GBK" w:eastAsia="方正书宋_GBK"/>
              </w:rPr>
            </w:pPr>
            <w:r>
              <w:rPr>
                <w:rFonts w:ascii="方正书宋_GBK" w:eastAsia="方正书宋_GBK"/>
              </w:rPr>
              <w:t>保密</w:t>
            </w:r>
          </w:p>
        </w:tc>
      </w:tr>
      <w:tr w14:paraId="5D991EB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vAlign w:val="center"/>
          </w:tcPr>
          <w:p w14:paraId="2772B7A3">
            <w:pPr>
              <w:spacing w:line="300" w:lineRule="exact"/>
              <w:jc w:val="center"/>
              <w:rPr>
                <w:rFonts w:ascii="方正书宋_GBK" w:eastAsia="方正书宋_GBK"/>
              </w:rPr>
            </w:pPr>
          </w:p>
        </w:tc>
        <w:tc>
          <w:tcPr>
            <w:tcW w:w="1134" w:type="dxa"/>
            <w:vAlign w:val="center"/>
          </w:tcPr>
          <w:p w14:paraId="270720F8">
            <w:pPr>
              <w:spacing w:line="300" w:lineRule="exact"/>
              <w:jc w:val="left"/>
              <w:rPr>
                <w:rFonts w:ascii="方正书宋_GBK" w:eastAsia="方正书宋_GBK"/>
              </w:rPr>
            </w:pPr>
            <w:r>
              <w:rPr>
                <w:rFonts w:ascii="方正书宋_GBK" w:eastAsia="方正书宋_GBK"/>
              </w:rPr>
              <w:t>质量指标</w:t>
            </w:r>
          </w:p>
        </w:tc>
        <w:tc>
          <w:tcPr>
            <w:tcW w:w="1276" w:type="dxa"/>
            <w:vAlign w:val="center"/>
          </w:tcPr>
          <w:p w14:paraId="4F957399">
            <w:pPr>
              <w:spacing w:line="300" w:lineRule="exact"/>
              <w:jc w:val="left"/>
              <w:rPr>
                <w:rFonts w:ascii="方正书宋_GBK" w:eastAsia="方正书宋_GBK"/>
              </w:rPr>
            </w:pPr>
            <w:r>
              <w:rPr>
                <w:rFonts w:ascii="方正书宋_GBK" w:eastAsia="方正书宋_GBK"/>
              </w:rPr>
              <w:t>保密</w:t>
            </w:r>
          </w:p>
        </w:tc>
        <w:tc>
          <w:tcPr>
            <w:tcW w:w="2891" w:type="dxa"/>
            <w:vAlign w:val="center"/>
          </w:tcPr>
          <w:p w14:paraId="4F9F85A6">
            <w:pPr>
              <w:spacing w:line="300" w:lineRule="exact"/>
              <w:jc w:val="left"/>
              <w:rPr>
                <w:rFonts w:ascii="方正书宋_GBK" w:eastAsia="方正书宋_GBK"/>
              </w:rPr>
            </w:pPr>
            <w:r>
              <w:rPr>
                <w:rFonts w:ascii="方正书宋_GBK" w:eastAsia="方正书宋_GBK"/>
              </w:rPr>
              <w:t>保密</w:t>
            </w:r>
          </w:p>
        </w:tc>
        <w:tc>
          <w:tcPr>
            <w:tcW w:w="1276" w:type="dxa"/>
            <w:vAlign w:val="center"/>
          </w:tcPr>
          <w:p w14:paraId="7F3EEE9A">
            <w:pPr>
              <w:spacing w:line="300" w:lineRule="exact"/>
              <w:jc w:val="left"/>
              <w:rPr>
                <w:rFonts w:ascii="方正书宋_GBK" w:eastAsia="方正书宋_GBK"/>
              </w:rPr>
            </w:pPr>
            <w:r>
              <w:rPr>
                <w:rFonts w:ascii="方正书宋_GBK" w:eastAsia="方正书宋_GBK"/>
              </w:rPr>
              <w:t>保密</w:t>
            </w:r>
          </w:p>
        </w:tc>
        <w:tc>
          <w:tcPr>
            <w:tcW w:w="1701" w:type="dxa"/>
            <w:vAlign w:val="center"/>
          </w:tcPr>
          <w:p w14:paraId="7204CDB1">
            <w:pPr>
              <w:spacing w:line="300" w:lineRule="exact"/>
              <w:jc w:val="left"/>
              <w:rPr>
                <w:rFonts w:ascii="方正书宋_GBK" w:eastAsia="方正书宋_GBK"/>
              </w:rPr>
            </w:pPr>
            <w:r>
              <w:rPr>
                <w:rFonts w:ascii="方正书宋_GBK" w:eastAsia="方正书宋_GBK"/>
              </w:rPr>
              <w:t>保密</w:t>
            </w:r>
          </w:p>
        </w:tc>
      </w:tr>
      <w:tr w14:paraId="3D3E6B3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vAlign w:val="center"/>
          </w:tcPr>
          <w:p w14:paraId="63EBD08A">
            <w:pPr>
              <w:spacing w:line="300" w:lineRule="exact"/>
              <w:jc w:val="center"/>
              <w:rPr>
                <w:rFonts w:ascii="方正书宋_GBK" w:eastAsia="方正书宋_GBK"/>
              </w:rPr>
            </w:pPr>
          </w:p>
        </w:tc>
        <w:tc>
          <w:tcPr>
            <w:tcW w:w="1134" w:type="dxa"/>
            <w:vAlign w:val="center"/>
          </w:tcPr>
          <w:p w14:paraId="6D0AB7C2">
            <w:pPr>
              <w:spacing w:line="300" w:lineRule="exact"/>
              <w:jc w:val="left"/>
              <w:rPr>
                <w:rFonts w:ascii="方正书宋_GBK" w:eastAsia="方正书宋_GBK"/>
              </w:rPr>
            </w:pPr>
            <w:r>
              <w:rPr>
                <w:rFonts w:ascii="方正书宋_GBK" w:eastAsia="方正书宋_GBK"/>
              </w:rPr>
              <w:t>时效指标</w:t>
            </w:r>
          </w:p>
        </w:tc>
        <w:tc>
          <w:tcPr>
            <w:tcW w:w="1276" w:type="dxa"/>
            <w:vAlign w:val="center"/>
          </w:tcPr>
          <w:p w14:paraId="4B3E26FD">
            <w:pPr>
              <w:spacing w:line="300" w:lineRule="exact"/>
              <w:jc w:val="left"/>
              <w:rPr>
                <w:rFonts w:ascii="方正书宋_GBK" w:eastAsia="方正书宋_GBK"/>
              </w:rPr>
            </w:pPr>
            <w:r>
              <w:rPr>
                <w:rFonts w:ascii="方正书宋_GBK" w:eastAsia="方正书宋_GBK"/>
              </w:rPr>
              <w:t>保密</w:t>
            </w:r>
          </w:p>
        </w:tc>
        <w:tc>
          <w:tcPr>
            <w:tcW w:w="2891" w:type="dxa"/>
            <w:vAlign w:val="center"/>
          </w:tcPr>
          <w:p w14:paraId="53D92903">
            <w:pPr>
              <w:spacing w:line="300" w:lineRule="exact"/>
              <w:jc w:val="left"/>
              <w:rPr>
                <w:rFonts w:ascii="方正书宋_GBK" w:eastAsia="方正书宋_GBK"/>
              </w:rPr>
            </w:pPr>
            <w:r>
              <w:rPr>
                <w:rFonts w:ascii="方正书宋_GBK" w:eastAsia="方正书宋_GBK"/>
              </w:rPr>
              <w:t>保密</w:t>
            </w:r>
          </w:p>
        </w:tc>
        <w:tc>
          <w:tcPr>
            <w:tcW w:w="1276" w:type="dxa"/>
            <w:vAlign w:val="center"/>
          </w:tcPr>
          <w:p w14:paraId="1A34B682">
            <w:pPr>
              <w:spacing w:line="300" w:lineRule="exact"/>
              <w:jc w:val="left"/>
              <w:rPr>
                <w:rFonts w:ascii="方正书宋_GBK" w:eastAsia="方正书宋_GBK"/>
              </w:rPr>
            </w:pPr>
            <w:r>
              <w:rPr>
                <w:rFonts w:ascii="方正书宋_GBK" w:eastAsia="方正书宋_GBK"/>
              </w:rPr>
              <w:t>保密</w:t>
            </w:r>
          </w:p>
        </w:tc>
        <w:tc>
          <w:tcPr>
            <w:tcW w:w="1701" w:type="dxa"/>
            <w:vAlign w:val="center"/>
          </w:tcPr>
          <w:p w14:paraId="37B04C02">
            <w:pPr>
              <w:spacing w:line="300" w:lineRule="exact"/>
              <w:jc w:val="left"/>
              <w:rPr>
                <w:rFonts w:ascii="方正书宋_GBK" w:eastAsia="方正书宋_GBK"/>
              </w:rPr>
            </w:pPr>
            <w:r>
              <w:rPr>
                <w:rFonts w:ascii="方正书宋_GBK" w:eastAsia="方正书宋_GBK"/>
              </w:rPr>
              <w:t>保密</w:t>
            </w:r>
          </w:p>
        </w:tc>
      </w:tr>
      <w:tr w14:paraId="1B0BFCE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vAlign w:val="center"/>
          </w:tcPr>
          <w:p w14:paraId="5564E53F">
            <w:pPr>
              <w:spacing w:line="300" w:lineRule="exact"/>
              <w:jc w:val="center"/>
              <w:rPr>
                <w:rFonts w:ascii="方正书宋_GBK" w:eastAsia="方正书宋_GBK"/>
              </w:rPr>
            </w:pPr>
          </w:p>
        </w:tc>
        <w:tc>
          <w:tcPr>
            <w:tcW w:w="1134" w:type="dxa"/>
            <w:vAlign w:val="center"/>
          </w:tcPr>
          <w:p w14:paraId="33ECF013">
            <w:pPr>
              <w:spacing w:line="300" w:lineRule="exact"/>
              <w:jc w:val="left"/>
              <w:rPr>
                <w:rFonts w:ascii="方正书宋_GBK" w:eastAsia="方正书宋_GBK"/>
              </w:rPr>
            </w:pPr>
            <w:r>
              <w:rPr>
                <w:rFonts w:ascii="方正书宋_GBK" w:eastAsia="方正书宋_GBK"/>
              </w:rPr>
              <w:t>成本指标</w:t>
            </w:r>
          </w:p>
        </w:tc>
        <w:tc>
          <w:tcPr>
            <w:tcW w:w="1276" w:type="dxa"/>
            <w:vAlign w:val="center"/>
          </w:tcPr>
          <w:p w14:paraId="6181AE64">
            <w:pPr>
              <w:spacing w:line="300" w:lineRule="exact"/>
              <w:jc w:val="left"/>
              <w:rPr>
                <w:rFonts w:ascii="方正书宋_GBK" w:eastAsia="方正书宋_GBK"/>
              </w:rPr>
            </w:pPr>
            <w:r>
              <w:rPr>
                <w:rFonts w:ascii="方正书宋_GBK" w:eastAsia="方正书宋_GBK"/>
              </w:rPr>
              <w:t>保密</w:t>
            </w:r>
          </w:p>
        </w:tc>
        <w:tc>
          <w:tcPr>
            <w:tcW w:w="2891" w:type="dxa"/>
            <w:vAlign w:val="center"/>
          </w:tcPr>
          <w:p w14:paraId="72252A63">
            <w:pPr>
              <w:spacing w:line="300" w:lineRule="exact"/>
              <w:jc w:val="left"/>
              <w:rPr>
                <w:rFonts w:ascii="方正书宋_GBK" w:eastAsia="方正书宋_GBK"/>
              </w:rPr>
            </w:pPr>
            <w:r>
              <w:rPr>
                <w:rFonts w:ascii="方正书宋_GBK" w:eastAsia="方正书宋_GBK"/>
              </w:rPr>
              <w:t>保密</w:t>
            </w:r>
          </w:p>
        </w:tc>
        <w:tc>
          <w:tcPr>
            <w:tcW w:w="1276" w:type="dxa"/>
            <w:vAlign w:val="center"/>
          </w:tcPr>
          <w:p w14:paraId="10844D51">
            <w:pPr>
              <w:spacing w:line="300" w:lineRule="exact"/>
              <w:jc w:val="left"/>
              <w:rPr>
                <w:rFonts w:ascii="方正书宋_GBK" w:eastAsia="方正书宋_GBK"/>
              </w:rPr>
            </w:pPr>
            <w:r>
              <w:rPr>
                <w:rFonts w:ascii="方正书宋_GBK" w:eastAsia="方正书宋_GBK"/>
              </w:rPr>
              <w:t>保密</w:t>
            </w:r>
          </w:p>
        </w:tc>
        <w:tc>
          <w:tcPr>
            <w:tcW w:w="1701" w:type="dxa"/>
            <w:vAlign w:val="center"/>
          </w:tcPr>
          <w:p w14:paraId="52B5F240">
            <w:pPr>
              <w:spacing w:line="300" w:lineRule="exact"/>
              <w:jc w:val="left"/>
              <w:rPr>
                <w:rFonts w:ascii="方正书宋_GBK" w:eastAsia="方正书宋_GBK"/>
              </w:rPr>
            </w:pPr>
            <w:r>
              <w:rPr>
                <w:rFonts w:ascii="方正书宋_GBK" w:eastAsia="方正书宋_GBK"/>
              </w:rPr>
              <w:t>保密</w:t>
            </w:r>
          </w:p>
        </w:tc>
      </w:tr>
      <w:tr w14:paraId="246A216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Align w:val="center"/>
          </w:tcPr>
          <w:p w14:paraId="4687296B">
            <w:pPr>
              <w:spacing w:line="300" w:lineRule="exact"/>
              <w:jc w:val="center"/>
              <w:rPr>
                <w:rFonts w:ascii="方正书宋_GBK" w:eastAsia="方正书宋_GBK"/>
              </w:rPr>
            </w:pPr>
            <w:r>
              <w:rPr>
                <w:rFonts w:ascii="方正书宋_GBK" w:eastAsia="方正书宋_GBK"/>
              </w:rPr>
              <w:t>效益指标</w:t>
            </w:r>
          </w:p>
        </w:tc>
        <w:tc>
          <w:tcPr>
            <w:tcW w:w="1134" w:type="dxa"/>
            <w:vAlign w:val="center"/>
          </w:tcPr>
          <w:p w14:paraId="6F33E8C5">
            <w:pPr>
              <w:spacing w:line="300" w:lineRule="exact"/>
              <w:jc w:val="left"/>
              <w:rPr>
                <w:rFonts w:ascii="方正书宋_GBK" w:eastAsia="方正书宋_GBK"/>
              </w:rPr>
            </w:pPr>
            <w:r>
              <w:rPr>
                <w:rFonts w:ascii="方正书宋_GBK" w:eastAsia="方正书宋_GBK"/>
              </w:rPr>
              <w:t>社会效益指标</w:t>
            </w:r>
          </w:p>
        </w:tc>
        <w:tc>
          <w:tcPr>
            <w:tcW w:w="1276" w:type="dxa"/>
            <w:vAlign w:val="center"/>
          </w:tcPr>
          <w:p w14:paraId="47ECB425">
            <w:pPr>
              <w:spacing w:line="300" w:lineRule="exact"/>
              <w:jc w:val="left"/>
              <w:rPr>
                <w:rFonts w:ascii="方正书宋_GBK" w:eastAsia="方正书宋_GBK"/>
              </w:rPr>
            </w:pPr>
            <w:r>
              <w:rPr>
                <w:rFonts w:ascii="方正书宋_GBK" w:eastAsia="方正书宋_GBK"/>
              </w:rPr>
              <w:t>保密</w:t>
            </w:r>
          </w:p>
        </w:tc>
        <w:tc>
          <w:tcPr>
            <w:tcW w:w="2891" w:type="dxa"/>
            <w:vAlign w:val="center"/>
          </w:tcPr>
          <w:p w14:paraId="3D3CE963">
            <w:pPr>
              <w:spacing w:line="300" w:lineRule="exact"/>
              <w:jc w:val="left"/>
              <w:rPr>
                <w:rFonts w:ascii="方正书宋_GBK" w:eastAsia="方正书宋_GBK"/>
              </w:rPr>
            </w:pPr>
            <w:r>
              <w:rPr>
                <w:rFonts w:ascii="方正书宋_GBK" w:eastAsia="方正书宋_GBK"/>
              </w:rPr>
              <w:t>保密</w:t>
            </w:r>
          </w:p>
        </w:tc>
        <w:tc>
          <w:tcPr>
            <w:tcW w:w="1276" w:type="dxa"/>
            <w:vAlign w:val="center"/>
          </w:tcPr>
          <w:p w14:paraId="002E3783">
            <w:pPr>
              <w:spacing w:line="300" w:lineRule="exact"/>
              <w:jc w:val="left"/>
              <w:rPr>
                <w:rFonts w:ascii="方正书宋_GBK" w:eastAsia="方正书宋_GBK"/>
              </w:rPr>
            </w:pPr>
            <w:r>
              <w:rPr>
                <w:rFonts w:ascii="方正书宋_GBK" w:eastAsia="方正书宋_GBK"/>
              </w:rPr>
              <w:t>保密</w:t>
            </w:r>
          </w:p>
        </w:tc>
        <w:tc>
          <w:tcPr>
            <w:tcW w:w="1701" w:type="dxa"/>
            <w:vAlign w:val="center"/>
          </w:tcPr>
          <w:p w14:paraId="4B891E3B">
            <w:pPr>
              <w:spacing w:line="300" w:lineRule="exact"/>
              <w:jc w:val="left"/>
              <w:rPr>
                <w:rFonts w:ascii="方正书宋_GBK" w:eastAsia="方正书宋_GBK"/>
              </w:rPr>
            </w:pPr>
            <w:r>
              <w:rPr>
                <w:rFonts w:ascii="方正书宋_GBK" w:eastAsia="方正书宋_GBK"/>
              </w:rPr>
              <w:t>保密</w:t>
            </w:r>
          </w:p>
        </w:tc>
      </w:tr>
      <w:tr w14:paraId="41E65EE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Align w:val="center"/>
          </w:tcPr>
          <w:p w14:paraId="7F9B05E2">
            <w:pPr>
              <w:spacing w:line="300" w:lineRule="exact"/>
              <w:jc w:val="center"/>
              <w:rPr>
                <w:rFonts w:ascii="方正书宋_GBK" w:eastAsia="方正书宋_GBK"/>
              </w:rPr>
            </w:pPr>
            <w:r>
              <w:rPr>
                <w:rFonts w:ascii="方正书宋_GBK" w:eastAsia="方正书宋_GBK"/>
              </w:rPr>
              <w:t>满意度指标</w:t>
            </w:r>
          </w:p>
        </w:tc>
        <w:tc>
          <w:tcPr>
            <w:tcW w:w="1134" w:type="dxa"/>
            <w:vAlign w:val="center"/>
          </w:tcPr>
          <w:p w14:paraId="65A86D7B">
            <w:pPr>
              <w:spacing w:line="300" w:lineRule="exact"/>
              <w:jc w:val="left"/>
              <w:rPr>
                <w:rFonts w:ascii="方正书宋_GBK" w:eastAsia="方正书宋_GBK"/>
              </w:rPr>
            </w:pPr>
            <w:r>
              <w:rPr>
                <w:rFonts w:ascii="方正书宋_GBK" w:eastAsia="方正书宋_GBK"/>
              </w:rPr>
              <w:t>服务对象满意度指标</w:t>
            </w:r>
          </w:p>
        </w:tc>
        <w:tc>
          <w:tcPr>
            <w:tcW w:w="1276" w:type="dxa"/>
            <w:vAlign w:val="center"/>
          </w:tcPr>
          <w:p w14:paraId="63F9585C">
            <w:pPr>
              <w:spacing w:line="300" w:lineRule="exact"/>
              <w:jc w:val="left"/>
              <w:rPr>
                <w:rFonts w:ascii="方正书宋_GBK" w:eastAsia="方正书宋_GBK"/>
              </w:rPr>
            </w:pPr>
            <w:r>
              <w:rPr>
                <w:rFonts w:ascii="方正书宋_GBK" w:eastAsia="方正书宋_GBK"/>
              </w:rPr>
              <w:t>保密</w:t>
            </w:r>
          </w:p>
        </w:tc>
        <w:tc>
          <w:tcPr>
            <w:tcW w:w="2891" w:type="dxa"/>
            <w:vAlign w:val="center"/>
          </w:tcPr>
          <w:p w14:paraId="6728175E">
            <w:pPr>
              <w:spacing w:line="300" w:lineRule="exact"/>
              <w:jc w:val="left"/>
              <w:rPr>
                <w:rFonts w:ascii="方正书宋_GBK" w:eastAsia="方正书宋_GBK"/>
              </w:rPr>
            </w:pPr>
            <w:r>
              <w:rPr>
                <w:rFonts w:ascii="方正书宋_GBK" w:eastAsia="方正书宋_GBK"/>
              </w:rPr>
              <w:t>保密</w:t>
            </w:r>
          </w:p>
        </w:tc>
        <w:tc>
          <w:tcPr>
            <w:tcW w:w="1276" w:type="dxa"/>
            <w:vAlign w:val="center"/>
          </w:tcPr>
          <w:p w14:paraId="20E216AC">
            <w:pPr>
              <w:spacing w:line="300" w:lineRule="exact"/>
              <w:jc w:val="left"/>
              <w:rPr>
                <w:rFonts w:ascii="方正书宋_GBK" w:eastAsia="方正书宋_GBK"/>
              </w:rPr>
            </w:pPr>
            <w:r>
              <w:rPr>
                <w:rFonts w:ascii="方正书宋_GBK" w:eastAsia="方正书宋_GBK"/>
              </w:rPr>
              <w:t>保密</w:t>
            </w:r>
          </w:p>
        </w:tc>
        <w:tc>
          <w:tcPr>
            <w:tcW w:w="1701" w:type="dxa"/>
            <w:vAlign w:val="center"/>
          </w:tcPr>
          <w:p w14:paraId="6DEBA9BC">
            <w:pPr>
              <w:spacing w:line="300" w:lineRule="exact"/>
              <w:jc w:val="left"/>
              <w:rPr>
                <w:rFonts w:ascii="方正书宋_GBK" w:eastAsia="方正书宋_GBK"/>
              </w:rPr>
            </w:pPr>
            <w:r>
              <w:rPr>
                <w:rFonts w:ascii="方正书宋_GBK" w:eastAsia="方正书宋_GBK"/>
              </w:rPr>
              <w:t>保密</w:t>
            </w:r>
          </w:p>
        </w:tc>
      </w:tr>
    </w:tbl>
    <w:p w14:paraId="42C0242B">
      <w:pPr>
        <w:spacing w:line="300" w:lineRule="exact"/>
        <w:ind w:firstLine="420" w:firstLineChars="200"/>
        <w:jc w:val="left"/>
        <w:sectPr>
          <w:pgSz w:w="11907" w:h="16839"/>
          <w:pgMar w:top="1984" w:right="1304" w:bottom="1134" w:left="1304" w:header="851" w:footer="992" w:gutter="0"/>
          <w:cols w:space="720" w:num="1"/>
          <w:docGrid w:type="lines" w:linePitch="312" w:charSpace="0"/>
        </w:sectPr>
      </w:pPr>
    </w:p>
    <w:p w14:paraId="72E092EB">
      <w:pPr>
        <w:spacing w:line="300" w:lineRule="exact"/>
        <w:ind w:firstLine="420" w:firstLineChars="200"/>
        <w:jc w:val="left"/>
      </w:pPr>
    </w:p>
    <w:p w14:paraId="11E3D741">
      <w:pPr>
        <w:ind w:firstLine="2521" w:firstLineChars="900"/>
        <w:jc w:val="left"/>
        <w:outlineLvl w:val="3"/>
        <w:rPr>
          <w:rFonts w:ascii="Times New Roman" w:hAnsi="宋体"/>
          <w:b/>
          <w:sz w:val="28"/>
        </w:rPr>
      </w:pPr>
      <w:bookmarkStart w:id="4" w:name="_Toc63692029"/>
      <w:r>
        <w:rPr>
          <w:rFonts w:hint="eastAsia" w:ascii="方正仿宋_GBK" w:eastAsia="方正仿宋_GBK"/>
          <w:b/>
          <w:sz w:val="28"/>
        </w:rPr>
        <w:t>5</w:t>
      </w:r>
      <w:r>
        <w:rPr>
          <w:rFonts w:ascii="方正仿宋_GBK" w:eastAsia="方正仿宋_GBK"/>
          <w:b/>
          <w:sz w:val="28"/>
        </w:rPr>
        <w:t>.机关运行经费绩效目标表</w:t>
      </w:r>
      <w:bookmarkEnd w:id="4"/>
      <w:r>
        <w:fldChar w:fldCharType="begin"/>
      </w:r>
      <w:r>
        <w:rPr>
          <w:rFonts w:ascii="方正仿宋_GBK" w:eastAsia="方正仿宋_GBK"/>
          <w:b/>
          <w:sz w:val="28"/>
        </w:rPr>
        <w:instrText xml:space="preserve"> TC 6、机关运行经费绩效目标表 \f C \l 1 </w:instrText>
      </w:r>
      <w:r>
        <w:rPr>
          <w:rFonts w:ascii="方正仿宋_GBK" w:eastAsia="方正仿宋_GBK"/>
          <w:b/>
          <w:sz w:val="28"/>
        </w:rPr>
        <w:fldChar w:fldCharType="end"/>
      </w:r>
    </w:p>
    <w:tbl>
      <w:tblPr>
        <w:tblStyle w:val="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34"/>
        <w:gridCol w:w="1134"/>
        <w:gridCol w:w="1276"/>
        <w:gridCol w:w="1587"/>
        <w:gridCol w:w="1304"/>
        <w:gridCol w:w="1276"/>
        <w:gridCol w:w="1701"/>
      </w:tblGrid>
      <w:tr w14:paraId="6399BB0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7711" w:type="dxa"/>
            <w:gridSpan w:val="6"/>
            <w:tcBorders>
              <w:top w:val="single" w:color="FFFFFF" w:sz="6" w:space="0"/>
              <w:left w:val="single" w:color="FFFFFF" w:sz="6" w:space="0"/>
              <w:right w:val="single" w:color="FFFFFF" w:sz="6" w:space="0"/>
            </w:tcBorders>
            <w:vAlign w:val="center"/>
          </w:tcPr>
          <w:p w14:paraId="60F2ADF8">
            <w:pPr>
              <w:spacing w:line="300" w:lineRule="exact"/>
              <w:jc w:val="left"/>
              <w:rPr>
                <w:rFonts w:ascii="方正书宋_GBK" w:eastAsia="方正书宋_GBK"/>
                <w:b/>
              </w:rPr>
            </w:pPr>
            <w:r>
              <w:rPr>
                <w:rFonts w:ascii="方正书宋_GBK" w:eastAsia="方正书宋_GBK"/>
                <w:b/>
              </w:rPr>
              <w:t>275001中共廊坊市委统一战线工作部本级</w:t>
            </w:r>
          </w:p>
        </w:tc>
        <w:tc>
          <w:tcPr>
            <w:tcW w:w="1701" w:type="dxa"/>
            <w:tcBorders>
              <w:top w:val="single" w:color="FFFFFF" w:sz="6" w:space="0"/>
              <w:left w:val="single" w:color="FFFFFF" w:sz="6" w:space="0"/>
              <w:right w:val="single" w:color="FFFFFF" w:sz="6" w:space="0"/>
            </w:tcBorders>
            <w:vAlign w:val="center"/>
          </w:tcPr>
          <w:p w14:paraId="7B0C0DF7">
            <w:pPr>
              <w:spacing w:line="300" w:lineRule="exact"/>
              <w:jc w:val="right"/>
              <w:rPr>
                <w:rFonts w:ascii="方正书宋_GBK" w:eastAsia="方正书宋_GBK"/>
              </w:rPr>
            </w:pPr>
            <w:r>
              <w:rPr>
                <w:rFonts w:ascii="方正书宋_GBK" w:eastAsia="方正书宋_GBK"/>
              </w:rPr>
              <w:t>单位：万元</w:t>
            </w:r>
          </w:p>
        </w:tc>
      </w:tr>
      <w:tr w14:paraId="4DF2CBD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vAlign w:val="center"/>
          </w:tcPr>
          <w:p w14:paraId="79868288">
            <w:pPr>
              <w:spacing w:line="300" w:lineRule="exact"/>
              <w:jc w:val="center"/>
              <w:rPr>
                <w:rFonts w:ascii="方正书宋_GBK" w:eastAsia="方正书宋_GBK"/>
                <w:b/>
              </w:rPr>
            </w:pPr>
            <w:r>
              <w:rPr>
                <w:rFonts w:ascii="方正书宋_GBK" w:eastAsia="方正书宋_GBK"/>
                <w:b/>
              </w:rPr>
              <w:t>项目编码</w:t>
            </w:r>
          </w:p>
        </w:tc>
        <w:tc>
          <w:tcPr>
            <w:tcW w:w="2410" w:type="dxa"/>
            <w:gridSpan w:val="2"/>
            <w:vAlign w:val="center"/>
          </w:tcPr>
          <w:p w14:paraId="226B2EA3">
            <w:pPr>
              <w:spacing w:line="300" w:lineRule="exact"/>
              <w:jc w:val="left"/>
              <w:rPr>
                <w:rFonts w:ascii="方正书宋_GBK" w:eastAsia="方正书宋_GBK"/>
              </w:rPr>
            </w:pPr>
            <w:r>
              <w:rPr>
                <w:rFonts w:ascii="方正书宋_GBK" w:eastAsia="方正书宋_GBK"/>
              </w:rPr>
              <w:t>13100021VMLCUIZAB3060</w:t>
            </w:r>
          </w:p>
        </w:tc>
        <w:tc>
          <w:tcPr>
            <w:tcW w:w="1587" w:type="dxa"/>
            <w:vAlign w:val="center"/>
          </w:tcPr>
          <w:p w14:paraId="41FFD904">
            <w:pPr>
              <w:spacing w:line="300" w:lineRule="exact"/>
              <w:jc w:val="center"/>
              <w:rPr>
                <w:rFonts w:ascii="方正书宋_GBK" w:eastAsia="方正书宋_GBK"/>
                <w:b/>
              </w:rPr>
            </w:pPr>
            <w:r>
              <w:rPr>
                <w:rFonts w:ascii="方正书宋_GBK" w:eastAsia="方正书宋_GBK"/>
                <w:b/>
              </w:rPr>
              <w:t>项目名称</w:t>
            </w:r>
          </w:p>
        </w:tc>
        <w:tc>
          <w:tcPr>
            <w:tcW w:w="4281" w:type="dxa"/>
            <w:gridSpan w:val="3"/>
            <w:vAlign w:val="center"/>
          </w:tcPr>
          <w:p w14:paraId="66656EC9">
            <w:pPr>
              <w:spacing w:line="300" w:lineRule="exact"/>
              <w:jc w:val="left"/>
              <w:rPr>
                <w:rFonts w:ascii="方正书宋_GBK" w:eastAsia="方正书宋_GBK"/>
              </w:rPr>
            </w:pPr>
            <w:r>
              <w:rPr>
                <w:rFonts w:ascii="方正书宋_GBK" w:eastAsia="方正书宋_GBK"/>
              </w:rPr>
              <w:t>机关运行经费</w:t>
            </w:r>
          </w:p>
        </w:tc>
      </w:tr>
      <w:tr w14:paraId="796BC7C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vMerge w:val="restart"/>
            <w:vAlign w:val="center"/>
          </w:tcPr>
          <w:p w14:paraId="4C37384C">
            <w:pPr>
              <w:spacing w:line="300" w:lineRule="exact"/>
              <w:jc w:val="center"/>
              <w:rPr>
                <w:rFonts w:ascii="方正书宋_GBK" w:eastAsia="方正书宋_GBK"/>
                <w:b/>
              </w:rPr>
            </w:pPr>
            <w:r>
              <w:rPr>
                <w:rFonts w:ascii="方正书宋_GBK" w:eastAsia="方正书宋_GBK"/>
                <w:b/>
              </w:rPr>
              <w:t>预算规模及资金用途</w:t>
            </w:r>
          </w:p>
        </w:tc>
        <w:tc>
          <w:tcPr>
            <w:tcW w:w="1134" w:type="dxa"/>
            <w:vAlign w:val="center"/>
          </w:tcPr>
          <w:p w14:paraId="1E8D8634">
            <w:pPr>
              <w:spacing w:line="300" w:lineRule="exact"/>
              <w:jc w:val="center"/>
              <w:rPr>
                <w:rFonts w:ascii="方正书宋_GBK" w:eastAsia="方正书宋_GBK"/>
                <w:b/>
              </w:rPr>
            </w:pPr>
            <w:r>
              <w:rPr>
                <w:rFonts w:ascii="方正书宋_GBK" w:eastAsia="方正书宋_GBK"/>
                <w:b/>
              </w:rPr>
              <w:t>预算数</w:t>
            </w:r>
          </w:p>
        </w:tc>
        <w:tc>
          <w:tcPr>
            <w:tcW w:w="1276" w:type="dxa"/>
            <w:vAlign w:val="center"/>
          </w:tcPr>
          <w:p w14:paraId="6BA2697B">
            <w:pPr>
              <w:spacing w:line="300" w:lineRule="exact"/>
              <w:jc w:val="left"/>
              <w:rPr>
                <w:rFonts w:ascii="方正书宋_GBK" w:eastAsia="方正书宋_GBK"/>
              </w:rPr>
            </w:pPr>
            <w:r>
              <w:rPr>
                <w:rFonts w:ascii="方正书宋_GBK" w:eastAsia="方正书宋_GBK"/>
              </w:rPr>
              <w:t>26.56</w:t>
            </w:r>
          </w:p>
        </w:tc>
        <w:tc>
          <w:tcPr>
            <w:tcW w:w="1587" w:type="dxa"/>
            <w:vAlign w:val="center"/>
          </w:tcPr>
          <w:p w14:paraId="3A1E1085">
            <w:pPr>
              <w:spacing w:line="300" w:lineRule="exact"/>
              <w:jc w:val="center"/>
              <w:rPr>
                <w:rFonts w:ascii="方正书宋_GBK" w:eastAsia="方正书宋_GBK"/>
                <w:b/>
              </w:rPr>
            </w:pPr>
            <w:r>
              <w:rPr>
                <w:rFonts w:ascii="方正书宋_GBK" w:eastAsia="方正书宋_GBK"/>
                <w:b/>
              </w:rPr>
              <w:t>其中：财政资金</w:t>
            </w:r>
          </w:p>
        </w:tc>
        <w:tc>
          <w:tcPr>
            <w:tcW w:w="1304" w:type="dxa"/>
            <w:vAlign w:val="center"/>
          </w:tcPr>
          <w:p w14:paraId="7479BEA6">
            <w:pPr>
              <w:spacing w:line="300" w:lineRule="exact"/>
              <w:jc w:val="left"/>
              <w:rPr>
                <w:rFonts w:ascii="方正书宋_GBK" w:eastAsia="方正书宋_GBK"/>
              </w:rPr>
            </w:pPr>
            <w:r>
              <w:rPr>
                <w:rFonts w:ascii="方正书宋_GBK" w:eastAsia="方正书宋_GBK"/>
              </w:rPr>
              <w:t>26.56</w:t>
            </w:r>
          </w:p>
        </w:tc>
        <w:tc>
          <w:tcPr>
            <w:tcW w:w="1276" w:type="dxa"/>
            <w:vAlign w:val="center"/>
          </w:tcPr>
          <w:p w14:paraId="53CBFC49">
            <w:pPr>
              <w:spacing w:line="300" w:lineRule="exact"/>
              <w:jc w:val="center"/>
              <w:rPr>
                <w:rFonts w:ascii="方正书宋_GBK" w:eastAsia="方正书宋_GBK"/>
                <w:b/>
              </w:rPr>
            </w:pPr>
            <w:r>
              <w:rPr>
                <w:rFonts w:ascii="方正书宋_GBK" w:eastAsia="方正书宋_GBK"/>
                <w:b/>
              </w:rPr>
              <w:t>其他资金</w:t>
            </w:r>
          </w:p>
        </w:tc>
        <w:tc>
          <w:tcPr>
            <w:tcW w:w="1701" w:type="dxa"/>
            <w:vAlign w:val="center"/>
          </w:tcPr>
          <w:p w14:paraId="6D66E2F3">
            <w:pPr>
              <w:spacing w:line="300" w:lineRule="exact"/>
              <w:jc w:val="left"/>
              <w:rPr>
                <w:rFonts w:ascii="方正书宋_GBK" w:eastAsia="方正书宋_GBK"/>
              </w:rPr>
            </w:pPr>
            <w:r>
              <w:rPr>
                <w:rFonts w:ascii="方正书宋_GBK" w:eastAsia="方正书宋_GBK"/>
              </w:rPr>
              <w:t>0</w:t>
            </w:r>
          </w:p>
        </w:tc>
      </w:tr>
      <w:tr w14:paraId="3C6509B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vMerge w:val="continue"/>
            <w:vAlign w:val="center"/>
          </w:tcPr>
          <w:p w14:paraId="5E4DC834">
            <w:pPr>
              <w:spacing w:line="300" w:lineRule="exact"/>
              <w:jc w:val="left"/>
              <w:outlineLvl w:val="3"/>
            </w:pPr>
          </w:p>
        </w:tc>
        <w:tc>
          <w:tcPr>
            <w:tcW w:w="8278" w:type="dxa"/>
            <w:gridSpan w:val="6"/>
            <w:vAlign w:val="center"/>
          </w:tcPr>
          <w:p w14:paraId="151F107C">
            <w:pPr>
              <w:spacing w:line="300" w:lineRule="exact"/>
              <w:jc w:val="left"/>
              <w:rPr>
                <w:rFonts w:ascii="方正书宋_GBK" w:eastAsia="方正书宋_GBK"/>
              </w:rPr>
            </w:pPr>
            <w:r>
              <w:rPr>
                <w:rFonts w:ascii="方正书宋_GBK" w:eastAsia="方正书宋_GBK"/>
              </w:rPr>
              <w:t>机关运行经费，文印费，办公费，</w:t>
            </w:r>
          </w:p>
        </w:tc>
      </w:tr>
      <w:tr w14:paraId="0CCDB35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vMerge w:val="restart"/>
            <w:vAlign w:val="center"/>
          </w:tcPr>
          <w:p w14:paraId="69322A1C">
            <w:pPr>
              <w:spacing w:line="300" w:lineRule="exact"/>
              <w:jc w:val="center"/>
              <w:rPr>
                <w:rFonts w:ascii="方正书宋_GBK" w:eastAsia="方正书宋_GBK"/>
                <w:b/>
              </w:rPr>
            </w:pPr>
            <w:r>
              <w:rPr>
                <w:rFonts w:ascii="方正书宋_GBK" w:eastAsia="方正书宋_GBK"/>
                <w:b/>
              </w:rPr>
              <w:t>资金支出计划（%）</w:t>
            </w:r>
          </w:p>
        </w:tc>
        <w:tc>
          <w:tcPr>
            <w:tcW w:w="2410" w:type="dxa"/>
            <w:gridSpan w:val="2"/>
            <w:vAlign w:val="center"/>
          </w:tcPr>
          <w:p w14:paraId="2A46AFEA">
            <w:pPr>
              <w:spacing w:line="300" w:lineRule="exact"/>
              <w:jc w:val="center"/>
              <w:rPr>
                <w:rFonts w:ascii="方正书宋_GBK" w:eastAsia="方正书宋_GBK"/>
                <w:b/>
              </w:rPr>
            </w:pPr>
            <w:r>
              <w:rPr>
                <w:rFonts w:ascii="方正书宋_GBK" w:eastAsia="方正书宋_GBK"/>
                <w:b/>
              </w:rPr>
              <w:t>3月底</w:t>
            </w:r>
          </w:p>
        </w:tc>
        <w:tc>
          <w:tcPr>
            <w:tcW w:w="1587" w:type="dxa"/>
            <w:vAlign w:val="center"/>
          </w:tcPr>
          <w:p w14:paraId="4A1D6925">
            <w:pPr>
              <w:spacing w:line="300" w:lineRule="exact"/>
              <w:jc w:val="center"/>
              <w:rPr>
                <w:rFonts w:ascii="方正书宋_GBK" w:eastAsia="方正书宋_GBK"/>
                <w:b/>
              </w:rPr>
            </w:pPr>
            <w:r>
              <w:rPr>
                <w:rFonts w:ascii="方正书宋_GBK" w:eastAsia="方正书宋_GBK"/>
                <w:b/>
              </w:rPr>
              <w:t>6月底</w:t>
            </w:r>
          </w:p>
        </w:tc>
        <w:tc>
          <w:tcPr>
            <w:tcW w:w="1304" w:type="dxa"/>
            <w:vAlign w:val="center"/>
          </w:tcPr>
          <w:p w14:paraId="3178745A">
            <w:pPr>
              <w:spacing w:line="300" w:lineRule="exact"/>
              <w:jc w:val="center"/>
              <w:rPr>
                <w:rFonts w:ascii="方正书宋_GBK" w:eastAsia="方正书宋_GBK"/>
                <w:b/>
              </w:rPr>
            </w:pPr>
            <w:r>
              <w:rPr>
                <w:rFonts w:ascii="方正书宋_GBK" w:eastAsia="方正书宋_GBK"/>
                <w:b/>
              </w:rPr>
              <w:t>10月底</w:t>
            </w:r>
          </w:p>
        </w:tc>
        <w:tc>
          <w:tcPr>
            <w:tcW w:w="2977" w:type="dxa"/>
            <w:gridSpan w:val="2"/>
            <w:vAlign w:val="center"/>
          </w:tcPr>
          <w:p w14:paraId="37795D75">
            <w:pPr>
              <w:spacing w:line="300" w:lineRule="exact"/>
              <w:jc w:val="center"/>
              <w:rPr>
                <w:rFonts w:ascii="方正书宋_GBK" w:eastAsia="方正书宋_GBK"/>
                <w:b/>
              </w:rPr>
            </w:pPr>
            <w:r>
              <w:rPr>
                <w:rFonts w:ascii="方正书宋_GBK" w:eastAsia="方正书宋_GBK"/>
                <w:b/>
              </w:rPr>
              <w:t>12月底</w:t>
            </w:r>
          </w:p>
        </w:tc>
      </w:tr>
      <w:tr w14:paraId="1871FC8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vMerge w:val="continue"/>
            <w:tcBorders>
              <w:bottom w:val="single" w:color="000000" w:sz="6" w:space="0"/>
            </w:tcBorders>
            <w:vAlign w:val="center"/>
          </w:tcPr>
          <w:p w14:paraId="61CDD643">
            <w:pPr>
              <w:spacing w:line="300" w:lineRule="exact"/>
              <w:jc w:val="left"/>
              <w:outlineLvl w:val="3"/>
            </w:pPr>
          </w:p>
        </w:tc>
        <w:tc>
          <w:tcPr>
            <w:tcW w:w="2410" w:type="dxa"/>
            <w:gridSpan w:val="2"/>
            <w:tcBorders>
              <w:bottom w:val="single" w:color="000000" w:sz="6" w:space="0"/>
            </w:tcBorders>
            <w:vAlign w:val="center"/>
          </w:tcPr>
          <w:p w14:paraId="7A192C06">
            <w:pPr>
              <w:spacing w:line="300" w:lineRule="exact"/>
              <w:jc w:val="center"/>
              <w:rPr>
                <w:rFonts w:ascii="方正书宋_GBK" w:eastAsia="方正书宋_GBK"/>
              </w:rPr>
            </w:pPr>
          </w:p>
        </w:tc>
        <w:tc>
          <w:tcPr>
            <w:tcW w:w="1587" w:type="dxa"/>
            <w:tcBorders>
              <w:bottom w:val="single" w:color="000000" w:sz="6" w:space="0"/>
            </w:tcBorders>
            <w:vAlign w:val="center"/>
          </w:tcPr>
          <w:p w14:paraId="4A3061AF">
            <w:pPr>
              <w:spacing w:line="300" w:lineRule="exact"/>
              <w:jc w:val="center"/>
              <w:rPr>
                <w:rFonts w:ascii="方正书宋_GBK" w:eastAsia="方正书宋_GBK"/>
              </w:rPr>
            </w:pPr>
            <w:r>
              <w:rPr>
                <w:rFonts w:ascii="方正书宋_GBK" w:eastAsia="方正书宋_GBK"/>
              </w:rPr>
              <w:t>60.00%</w:t>
            </w:r>
          </w:p>
        </w:tc>
        <w:tc>
          <w:tcPr>
            <w:tcW w:w="1304" w:type="dxa"/>
            <w:tcBorders>
              <w:bottom w:val="single" w:color="000000" w:sz="6" w:space="0"/>
            </w:tcBorders>
            <w:vAlign w:val="center"/>
          </w:tcPr>
          <w:p w14:paraId="1E7D4F41">
            <w:pPr>
              <w:spacing w:line="300" w:lineRule="exact"/>
              <w:jc w:val="center"/>
              <w:rPr>
                <w:rFonts w:ascii="方正书宋_GBK" w:eastAsia="方正书宋_GBK"/>
              </w:rPr>
            </w:pPr>
            <w:r>
              <w:rPr>
                <w:rFonts w:ascii="方正书宋_GBK" w:eastAsia="方正书宋_GBK"/>
              </w:rPr>
              <w:t>90.00%</w:t>
            </w:r>
          </w:p>
        </w:tc>
        <w:tc>
          <w:tcPr>
            <w:tcW w:w="2977" w:type="dxa"/>
            <w:gridSpan w:val="2"/>
            <w:tcBorders>
              <w:bottom w:val="single" w:color="000000" w:sz="6" w:space="0"/>
            </w:tcBorders>
            <w:vAlign w:val="center"/>
          </w:tcPr>
          <w:p w14:paraId="7358D946">
            <w:pPr>
              <w:spacing w:line="300" w:lineRule="exact"/>
              <w:jc w:val="center"/>
              <w:rPr>
                <w:rFonts w:ascii="方正书宋_GBK" w:eastAsia="方正书宋_GBK"/>
              </w:rPr>
            </w:pPr>
            <w:r>
              <w:rPr>
                <w:rFonts w:ascii="方正书宋_GBK" w:eastAsia="方正书宋_GBK"/>
              </w:rPr>
              <w:t>100.00%</w:t>
            </w:r>
          </w:p>
        </w:tc>
      </w:tr>
      <w:tr w14:paraId="2FC2B58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tcBorders>
              <w:bottom w:val="nil"/>
            </w:tcBorders>
            <w:vAlign w:val="center"/>
          </w:tcPr>
          <w:p w14:paraId="512EB627">
            <w:pPr>
              <w:spacing w:line="300" w:lineRule="exact"/>
              <w:jc w:val="center"/>
              <w:rPr>
                <w:rFonts w:ascii="方正书宋_GBK" w:eastAsia="方正书宋_GBK"/>
                <w:b/>
              </w:rPr>
            </w:pPr>
            <w:r>
              <w:rPr>
                <w:rFonts w:ascii="方正书宋_GBK" w:eastAsia="方正书宋_GBK"/>
                <w:b/>
              </w:rPr>
              <w:t>绩效目标</w:t>
            </w:r>
          </w:p>
        </w:tc>
        <w:tc>
          <w:tcPr>
            <w:tcW w:w="8278" w:type="dxa"/>
            <w:gridSpan w:val="6"/>
            <w:tcBorders>
              <w:bottom w:val="nil"/>
            </w:tcBorders>
            <w:vAlign w:val="center"/>
          </w:tcPr>
          <w:p w14:paraId="309DAC93">
            <w:pPr>
              <w:spacing w:line="300" w:lineRule="exact"/>
              <w:jc w:val="left"/>
              <w:rPr>
                <w:rFonts w:ascii="方正书宋_GBK" w:eastAsia="方正书宋_GBK"/>
              </w:rPr>
            </w:pPr>
            <w:r>
              <w:rPr>
                <w:rFonts w:ascii="方正书宋_GBK" w:eastAsia="方正书宋_GBK"/>
              </w:rPr>
              <w:t>1.保障机关正常运转</w:t>
            </w:r>
          </w:p>
          <w:p w14:paraId="1BADA129">
            <w:pPr>
              <w:spacing w:line="300" w:lineRule="exact"/>
              <w:jc w:val="left"/>
              <w:rPr>
                <w:rFonts w:ascii="方正书宋_GBK" w:eastAsia="方正书宋_GBK"/>
              </w:rPr>
            </w:pPr>
            <w:r>
              <w:rPr>
                <w:rFonts w:ascii="方正书宋_GBK" w:eastAsia="方正书宋_GBK"/>
              </w:rPr>
              <w:t>2.保障机关正常运转</w:t>
            </w:r>
          </w:p>
        </w:tc>
      </w:tr>
    </w:tbl>
    <w:p w14:paraId="13229D26">
      <w:pPr>
        <w:spacing w:line="14" w:lineRule="exact"/>
        <w:ind w:firstLine="420" w:firstLineChars="200"/>
        <w:jc w:val="center"/>
        <w:rPr>
          <w:rFonts w:ascii="Times New Roman" w:hAnsi="宋体"/>
        </w:rPr>
      </w:pPr>
      <w:r>
        <w:rPr>
          <w:rFonts w:ascii="方正书宋_GBK" w:eastAsia="方正书宋_GBK"/>
        </w:rPr>
        <w:t xml:space="preserve"> </w:t>
      </w:r>
    </w:p>
    <w:tbl>
      <w:tblPr>
        <w:tblStyle w:val="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34"/>
        <w:gridCol w:w="1134"/>
        <w:gridCol w:w="1276"/>
        <w:gridCol w:w="2891"/>
        <w:gridCol w:w="1276"/>
        <w:gridCol w:w="1701"/>
      </w:tblGrid>
      <w:tr w14:paraId="28189CB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1134" w:type="dxa"/>
            <w:vAlign w:val="center"/>
          </w:tcPr>
          <w:p w14:paraId="1A3A9324">
            <w:pPr>
              <w:spacing w:line="300" w:lineRule="exact"/>
              <w:jc w:val="center"/>
              <w:rPr>
                <w:rFonts w:ascii="方正书宋_GBK" w:eastAsia="方正书宋_GBK"/>
                <w:b/>
              </w:rPr>
            </w:pPr>
            <w:r>
              <w:rPr>
                <w:rFonts w:ascii="方正书宋_GBK" w:eastAsia="方正书宋_GBK"/>
                <w:b/>
              </w:rPr>
              <w:t>一级指标</w:t>
            </w:r>
          </w:p>
        </w:tc>
        <w:tc>
          <w:tcPr>
            <w:tcW w:w="1134" w:type="dxa"/>
            <w:vAlign w:val="center"/>
          </w:tcPr>
          <w:p w14:paraId="1FA35C88">
            <w:pPr>
              <w:spacing w:line="300" w:lineRule="exact"/>
              <w:jc w:val="center"/>
              <w:rPr>
                <w:rFonts w:ascii="方正书宋_GBK" w:eastAsia="方正书宋_GBK"/>
                <w:b/>
              </w:rPr>
            </w:pPr>
            <w:r>
              <w:rPr>
                <w:rFonts w:ascii="方正书宋_GBK" w:eastAsia="方正书宋_GBK"/>
                <w:b/>
              </w:rPr>
              <w:t>二级指标</w:t>
            </w:r>
          </w:p>
        </w:tc>
        <w:tc>
          <w:tcPr>
            <w:tcW w:w="1276" w:type="dxa"/>
            <w:vAlign w:val="center"/>
          </w:tcPr>
          <w:p w14:paraId="6C385810">
            <w:pPr>
              <w:spacing w:line="300" w:lineRule="exact"/>
              <w:jc w:val="center"/>
              <w:rPr>
                <w:rFonts w:ascii="方正书宋_GBK" w:eastAsia="方正书宋_GBK"/>
                <w:b/>
              </w:rPr>
            </w:pPr>
            <w:r>
              <w:rPr>
                <w:rFonts w:ascii="方正书宋_GBK" w:eastAsia="方正书宋_GBK"/>
                <w:b/>
              </w:rPr>
              <w:t>三级指标</w:t>
            </w:r>
          </w:p>
        </w:tc>
        <w:tc>
          <w:tcPr>
            <w:tcW w:w="2891" w:type="dxa"/>
            <w:vAlign w:val="center"/>
          </w:tcPr>
          <w:p w14:paraId="13353128">
            <w:pPr>
              <w:spacing w:line="300" w:lineRule="exact"/>
              <w:jc w:val="center"/>
              <w:rPr>
                <w:rFonts w:ascii="方正书宋_GBK" w:eastAsia="方正书宋_GBK"/>
                <w:b/>
              </w:rPr>
            </w:pPr>
            <w:r>
              <w:rPr>
                <w:rFonts w:ascii="方正书宋_GBK" w:eastAsia="方正书宋_GBK"/>
                <w:b/>
              </w:rPr>
              <w:t>绩效指标描述</w:t>
            </w:r>
          </w:p>
        </w:tc>
        <w:tc>
          <w:tcPr>
            <w:tcW w:w="1276" w:type="dxa"/>
            <w:vAlign w:val="center"/>
          </w:tcPr>
          <w:p w14:paraId="4DED7904">
            <w:pPr>
              <w:spacing w:line="300" w:lineRule="exact"/>
              <w:jc w:val="center"/>
              <w:rPr>
                <w:rFonts w:ascii="方正书宋_GBK" w:eastAsia="方正书宋_GBK"/>
                <w:b/>
              </w:rPr>
            </w:pPr>
            <w:r>
              <w:rPr>
                <w:rFonts w:ascii="方正书宋_GBK" w:eastAsia="方正书宋_GBK"/>
                <w:b/>
              </w:rPr>
              <w:t>指标值</w:t>
            </w:r>
          </w:p>
        </w:tc>
        <w:tc>
          <w:tcPr>
            <w:tcW w:w="1701" w:type="dxa"/>
            <w:vAlign w:val="center"/>
          </w:tcPr>
          <w:p w14:paraId="302947C8">
            <w:pPr>
              <w:spacing w:line="300" w:lineRule="exact"/>
              <w:jc w:val="center"/>
              <w:rPr>
                <w:rFonts w:ascii="方正书宋_GBK" w:eastAsia="方正书宋_GBK"/>
                <w:b/>
              </w:rPr>
            </w:pPr>
            <w:r>
              <w:rPr>
                <w:rFonts w:ascii="方正书宋_GBK" w:eastAsia="方正书宋_GBK"/>
                <w:b/>
              </w:rPr>
              <w:t>指标值确定依据</w:t>
            </w:r>
          </w:p>
        </w:tc>
      </w:tr>
      <w:tr w14:paraId="4217C01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restart"/>
            <w:vAlign w:val="center"/>
          </w:tcPr>
          <w:p w14:paraId="21D48BC0">
            <w:pPr>
              <w:spacing w:line="300" w:lineRule="exact"/>
              <w:jc w:val="center"/>
              <w:rPr>
                <w:rFonts w:ascii="方正书宋_GBK" w:eastAsia="方正书宋_GBK"/>
              </w:rPr>
            </w:pPr>
            <w:r>
              <w:rPr>
                <w:rFonts w:ascii="方正书宋_GBK" w:eastAsia="方正书宋_GBK"/>
              </w:rPr>
              <w:t>产出指标</w:t>
            </w:r>
          </w:p>
        </w:tc>
        <w:tc>
          <w:tcPr>
            <w:tcW w:w="1134" w:type="dxa"/>
            <w:vAlign w:val="center"/>
          </w:tcPr>
          <w:p w14:paraId="231F8E0C">
            <w:pPr>
              <w:spacing w:line="300" w:lineRule="exact"/>
              <w:jc w:val="left"/>
              <w:rPr>
                <w:rFonts w:ascii="方正书宋_GBK" w:eastAsia="方正书宋_GBK"/>
              </w:rPr>
            </w:pPr>
            <w:r>
              <w:rPr>
                <w:rFonts w:ascii="方正书宋_GBK" w:eastAsia="方正书宋_GBK"/>
              </w:rPr>
              <w:t>数量指标</w:t>
            </w:r>
          </w:p>
        </w:tc>
        <w:tc>
          <w:tcPr>
            <w:tcW w:w="1276" w:type="dxa"/>
            <w:vAlign w:val="center"/>
          </w:tcPr>
          <w:p w14:paraId="236512C7">
            <w:pPr>
              <w:spacing w:line="300" w:lineRule="exact"/>
              <w:jc w:val="left"/>
              <w:rPr>
                <w:rFonts w:ascii="方正书宋_GBK" w:eastAsia="方正书宋_GBK"/>
              </w:rPr>
            </w:pPr>
            <w:r>
              <w:rPr>
                <w:rFonts w:ascii="方正书宋_GBK" w:eastAsia="方正书宋_GBK"/>
              </w:rPr>
              <w:t>保障办公人数</w:t>
            </w:r>
          </w:p>
        </w:tc>
        <w:tc>
          <w:tcPr>
            <w:tcW w:w="2891" w:type="dxa"/>
            <w:vAlign w:val="center"/>
          </w:tcPr>
          <w:p w14:paraId="4A1F441D">
            <w:pPr>
              <w:spacing w:line="300" w:lineRule="exact"/>
              <w:jc w:val="left"/>
              <w:rPr>
                <w:rFonts w:ascii="方正书宋_GBK" w:eastAsia="方正书宋_GBK"/>
              </w:rPr>
            </w:pPr>
            <w:r>
              <w:rPr>
                <w:rFonts w:ascii="方正书宋_GBK" w:eastAsia="方正书宋_GBK"/>
              </w:rPr>
              <w:t>保障办公人数</w:t>
            </w:r>
          </w:p>
        </w:tc>
        <w:tc>
          <w:tcPr>
            <w:tcW w:w="1276" w:type="dxa"/>
            <w:vAlign w:val="center"/>
          </w:tcPr>
          <w:p w14:paraId="697D34FC">
            <w:pPr>
              <w:spacing w:line="300" w:lineRule="exact"/>
              <w:jc w:val="left"/>
              <w:rPr>
                <w:rFonts w:ascii="方正书宋_GBK" w:eastAsia="方正书宋_GBK"/>
              </w:rPr>
            </w:pPr>
            <w:r>
              <w:rPr>
                <w:rFonts w:ascii="方正书宋_GBK" w:eastAsia="方正书宋_GBK"/>
              </w:rPr>
              <w:t>≤37人</w:t>
            </w:r>
          </w:p>
        </w:tc>
        <w:tc>
          <w:tcPr>
            <w:tcW w:w="1701" w:type="dxa"/>
            <w:vAlign w:val="center"/>
          </w:tcPr>
          <w:p w14:paraId="13F591BA">
            <w:pPr>
              <w:spacing w:line="300" w:lineRule="exact"/>
              <w:jc w:val="left"/>
              <w:rPr>
                <w:rFonts w:ascii="方正书宋_GBK" w:eastAsia="方正书宋_GBK"/>
              </w:rPr>
            </w:pPr>
            <w:r>
              <w:rPr>
                <w:rFonts w:ascii="方正书宋_GBK" w:eastAsia="方正书宋_GBK"/>
              </w:rPr>
              <w:t>根据廊办字（2019）30号三定方案，保障部门正常运转。</w:t>
            </w:r>
          </w:p>
        </w:tc>
      </w:tr>
      <w:tr w14:paraId="54BBAAE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vAlign w:val="center"/>
          </w:tcPr>
          <w:p w14:paraId="39FDC2A1">
            <w:pPr>
              <w:spacing w:line="300" w:lineRule="exact"/>
              <w:jc w:val="center"/>
              <w:rPr>
                <w:rFonts w:ascii="方正书宋_GBK" w:eastAsia="方正书宋_GBK"/>
              </w:rPr>
            </w:pPr>
          </w:p>
        </w:tc>
        <w:tc>
          <w:tcPr>
            <w:tcW w:w="1134" w:type="dxa"/>
            <w:vAlign w:val="center"/>
          </w:tcPr>
          <w:p w14:paraId="1EBAC419">
            <w:pPr>
              <w:spacing w:line="300" w:lineRule="exact"/>
              <w:jc w:val="left"/>
              <w:rPr>
                <w:rFonts w:ascii="方正书宋_GBK" w:eastAsia="方正书宋_GBK"/>
              </w:rPr>
            </w:pPr>
            <w:r>
              <w:rPr>
                <w:rFonts w:ascii="方正书宋_GBK" w:eastAsia="方正书宋_GBK"/>
              </w:rPr>
              <w:t>质量指标</w:t>
            </w:r>
          </w:p>
        </w:tc>
        <w:tc>
          <w:tcPr>
            <w:tcW w:w="1276" w:type="dxa"/>
            <w:vAlign w:val="center"/>
          </w:tcPr>
          <w:p w14:paraId="42BA41C1">
            <w:pPr>
              <w:spacing w:line="300" w:lineRule="exact"/>
              <w:jc w:val="left"/>
              <w:rPr>
                <w:rFonts w:ascii="方正书宋_GBK" w:eastAsia="方正书宋_GBK"/>
              </w:rPr>
            </w:pPr>
            <w:r>
              <w:rPr>
                <w:rFonts w:ascii="方正书宋_GBK" w:eastAsia="方正书宋_GBK"/>
              </w:rPr>
              <w:t>运转保障率</w:t>
            </w:r>
          </w:p>
        </w:tc>
        <w:tc>
          <w:tcPr>
            <w:tcW w:w="2891" w:type="dxa"/>
            <w:vAlign w:val="center"/>
          </w:tcPr>
          <w:p w14:paraId="2A2CB597">
            <w:pPr>
              <w:spacing w:line="300" w:lineRule="exact"/>
              <w:jc w:val="left"/>
              <w:rPr>
                <w:rFonts w:ascii="方正书宋_GBK" w:eastAsia="方正书宋_GBK"/>
              </w:rPr>
            </w:pPr>
            <w:r>
              <w:rPr>
                <w:rFonts w:ascii="方正书宋_GBK" w:eastAsia="方正书宋_GBK"/>
              </w:rPr>
              <w:t>各项日常工作保障率</w:t>
            </w:r>
          </w:p>
        </w:tc>
        <w:tc>
          <w:tcPr>
            <w:tcW w:w="1276" w:type="dxa"/>
            <w:vAlign w:val="center"/>
          </w:tcPr>
          <w:p w14:paraId="3CD3361D">
            <w:pPr>
              <w:spacing w:line="300" w:lineRule="exact"/>
              <w:jc w:val="left"/>
              <w:rPr>
                <w:rFonts w:ascii="方正书宋_GBK" w:eastAsia="方正书宋_GBK"/>
              </w:rPr>
            </w:pPr>
            <w:r>
              <w:rPr>
                <w:rFonts w:ascii="方正书宋_GBK" w:eastAsia="方正书宋_GBK"/>
              </w:rPr>
              <w:t xml:space="preserve">100% </w:t>
            </w:r>
          </w:p>
        </w:tc>
        <w:tc>
          <w:tcPr>
            <w:tcW w:w="1701" w:type="dxa"/>
            <w:vAlign w:val="center"/>
          </w:tcPr>
          <w:p w14:paraId="61B84491">
            <w:pPr>
              <w:spacing w:line="300" w:lineRule="exact"/>
              <w:jc w:val="left"/>
              <w:rPr>
                <w:rFonts w:ascii="方正书宋_GBK" w:eastAsia="方正书宋_GBK"/>
              </w:rPr>
            </w:pPr>
            <w:r>
              <w:rPr>
                <w:rFonts w:ascii="方正书宋_GBK" w:eastAsia="方正书宋_GBK"/>
              </w:rPr>
              <w:t xml:space="preserve">工作计划 </w:t>
            </w:r>
          </w:p>
        </w:tc>
      </w:tr>
      <w:tr w14:paraId="3A84965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vAlign w:val="center"/>
          </w:tcPr>
          <w:p w14:paraId="140FD649">
            <w:pPr>
              <w:spacing w:line="300" w:lineRule="exact"/>
              <w:jc w:val="center"/>
              <w:rPr>
                <w:rFonts w:ascii="方正书宋_GBK" w:eastAsia="方正书宋_GBK"/>
              </w:rPr>
            </w:pPr>
          </w:p>
        </w:tc>
        <w:tc>
          <w:tcPr>
            <w:tcW w:w="1134" w:type="dxa"/>
            <w:vAlign w:val="center"/>
          </w:tcPr>
          <w:p w14:paraId="1451BD0C">
            <w:pPr>
              <w:spacing w:line="300" w:lineRule="exact"/>
              <w:jc w:val="left"/>
              <w:rPr>
                <w:rFonts w:ascii="方正书宋_GBK" w:eastAsia="方正书宋_GBK"/>
              </w:rPr>
            </w:pPr>
            <w:r>
              <w:rPr>
                <w:rFonts w:ascii="方正书宋_GBK" w:eastAsia="方正书宋_GBK"/>
              </w:rPr>
              <w:t>时效指标</w:t>
            </w:r>
          </w:p>
        </w:tc>
        <w:tc>
          <w:tcPr>
            <w:tcW w:w="1276" w:type="dxa"/>
            <w:vAlign w:val="center"/>
          </w:tcPr>
          <w:p w14:paraId="6E8A613D">
            <w:pPr>
              <w:spacing w:line="300" w:lineRule="exact"/>
              <w:jc w:val="left"/>
              <w:rPr>
                <w:rFonts w:ascii="方正书宋_GBK" w:eastAsia="方正书宋_GBK"/>
              </w:rPr>
            </w:pPr>
            <w:r>
              <w:rPr>
                <w:rFonts w:ascii="方正书宋_GBK" w:eastAsia="方正书宋_GBK"/>
              </w:rPr>
              <w:t>经费保障及时性</w:t>
            </w:r>
          </w:p>
        </w:tc>
        <w:tc>
          <w:tcPr>
            <w:tcW w:w="2891" w:type="dxa"/>
            <w:vAlign w:val="center"/>
          </w:tcPr>
          <w:p w14:paraId="34A65868">
            <w:pPr>
              <w:spacing w:line="300" w:lineRule="exact"/>
              <w:jc w:val="left"/>
              <w:rPr>
                <w:rFonts w:ascii="方正书宋_GBK" w:eastAsia="方正书宋_GBK"/>
              </w:rPr>
            </w:pPr>
            <w:r>
              <w:rPr>
                <w:rFonts w:ascii="方正书宋_GBK" w:eastAsia="方正书宋_GBK"/>
              </w:rPr>
              <w:t xml:space="preserve">及时保障各项日常办公需要 </w:t>
            </w:r>
          </w:p>
        </w:tc>
        <w:tc>
          <w:tcPr>
            <w:tcW w:w="1276" w:type="dxa"/>
            <w:vAlign w:val="center"/>
          </w:tcPr>
          <w:p w14:paraId="241B217C">
            <w:pPr>
              <w:spacing w:line="300" w:lineRule="exact"/>
              <w:jc w:val="left"/>
              <w:rPr>
                <w:rFonts w:ascii="方正书宋_GBK" w:eastAsia="方正书宋_GBK"/>
              </w:rPr>
            </w:pPr>
            <w:r>
              <w:rPr>
                <w:rFonts w:ascii="方正书宋_GBK" w:eastAsia="方正书宋_GBK"/>
              </w:rPr>
              <w:t>及时</w:t>
            </w:r>
          </w:p>
        </w:tc>
        <w:tc>
          <w:tcPr>
            <w:tcW w:w="1701" w:type="dxa"/>
            <w:vAlign w:val="center"/>
          </w:tcPr>
          <w:p w14:paraId="15FBCBB9">
            <w:pPr>
              <w:spacing w:line="300" w:lineRule="exact"/>
              <w:jc w:val="left"/>
              <w:rPr>
                <w:rFonts w:ascii="方正书宋_GBK" w:eastAsia="方正书宋_GBK"/>
              </w:rPr>
            </w:pPr>
            <w:r>
              <w:rPr>
                <w:rFonts w:ascii="方正书宋_GBK" w:eastAsia="方正书宋_GBK"/>
              </w:rPr>
              <w:t xml:space="preserve">工作计划 </w:t>
            </w:r>
          </w:p>
        </w:tc>
      </w:tr>
      <w:tr w14:paraId="5FE3642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vAlign w:val="center"/>
          </w:tcPr>
          <w:p w14:paraId="3BD1D37A">
            <w:pPr>
              <w:spacing w:line="300" w:lineRule="exact"/>
              <w:jc w:val="center"/>
              <w:rPr>
                <w:rFonts w:ascii="方正书宋_GBK" w:eastAsia="方正书宋_GBK"/>
              </w:rPr>
            </w:pPr>
          </w:p>
        </w:tc>
        <w:tc>
          <w:tcPr>
            <w:tcW w:w="1134" w:type="dxa"/>
            <w:vAlign w:val="center"/>
          </w:tcPr>
          <w:p w14:paraId="1FD385F7">
            <w:pPr>
              <w:spacing w:line="300" w:lineRule="exact"/>
              <w:jc w:val="left"/>
              <w:rPr>
                <w:rFonts w:ascii="方正书宋_GBK" w:eastAsia="方正书宋_GBK"/>
              </w:rPr>
            </w:pPr>
            <w:r>
              <w:rPr>
                <w:rFonts w:ascii="方正书宋_GBK" w:eastAsia="方正书宋_GBK"/>
              </w:rPr>
              <w:t>成本指标</w:t>
            </w:r>
          </w:p>
        </w:tc>
        <w:tc>
          <w:tcPr>
            <w:tcW w:w="1276" w:type="dxa"/>
            <w:vAlign w:val="center"/>
          </w:tcPr>
          <w:p w14:paraId="6775083D">
            <w:pPr>
              <w:spacing w:line="300" w:lineRule="exact"/>
              <w:jc w:val="left"/>
              <w:rPr>
                <w:rFonts w:ascii="方正书宋_GBK" w:eastAsia="方正书宋_GBK"/>
              </w:rPr>
            </w:pPr>
            <w:r>
              <w:rPr>
                <w:rFonts w:ascii="方正书宋_GBK" w:eastAsia="方正书宋_GBK"/>
              </w:rPr>
              <w:t>日常公用经费开支标准</w:t>
            </w:r>
          </w:p>
        </w:tc>
        <w:tc>
          <w:tcPr>
            <w:tcW w:w="2891" w:type="dxa"/>
            <w:vAlign w:val="center"/>
          </w:tcPr>
          <w:p w14:paraId="5D17B6DE">
            <w:pPr>
              <w:spacing w:line="300" w:lineRule="exact"/>
              <w:jc w:val="left"/>
              <w:rPr>
                <w:rFonts w:ascii="方正书宋_GBK" w:eastAsia="方正书宋_GBK"/>
              </w:rPr>
            </w:pPr>
            <w:r>
              <w:rPr>
                <w:rFonts w:ascii="方正书宋_GBK" w:eastAsia="方正书宋_GBK"/>
              </w:rPr>
              <w:t>办公费、文印费及其他费用开支标准</w:t>
            </w:r>
          </w:p>
        </w:tc>
        <w:tc>
          <w:tcPr>
            <w:tcW w:w="1276" w:type="dxa"/>
            <w:vAlign w:val="center"/>
          </w:tcPr>
          <w:p w14:paraId="373945BA">
            <w:pPr>
              <w:spacing w:line="300" w:lineRule="exact"/>
              <w:jc w:val="left"/>
              <w:rPr>
                <w:rFonts w:ascii="方正书宋_GBK" w:eastAsia="方正书宋_GBK"/>
              </w:rPr>
            </w:pPr>
            <w:r>
              <w:rPr>
                <w:rFonts w:ascii="方正书宋_GBK" w:eastAsia="方正书宋_GBK"/>
              </w:rPr>
              <w:t>按统一规定执行</w:t>
            </w:r>
          </w:p>
        </w:tc>
        <w:tc>
          <w:tcPr>
            <w:tcW w:w="1701" w:type="dxa"/>
            <w:vAlign w:val="center"/>
          </w:tcPr>
          <w:p w14:paraId="226A6DB7">
            <w:pPr>
              <w:spacing w:line="300" w:lineRule="exact"/>
              <w:jc w:val="left"/>
              <w:rPr>
                <w:rFonts w:ascii="方正书宋_GBK" w:eastAsia="方正书宋_GBK"/>
              </w:rPr>
            </w:pPr>
            <w:r>
              <w:rPr>
                <w:rFonts w:ascii="方正书宋_GBK" w:eastAsia="方正书宋_GBK"/>
              </w:rPr>
              <w:t xml:space="preserve">工作计划  </w:t>
            </w:r>
          </w:p>
        </w:tc>
      </w:tr>
      <w:tr w14:paraId="77B65B4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Align w:val="center"/>
          </w:tcPr>
          <w:p w14:paraId="59D85B61">
            <w:pPr>
              <w:spacing w:line="300" w:lineRule="exact"/>
              <w:jc w:val="center"/>
              <w:rPr>
                <w:rFonts w:ascii="方正书宋_GBK" w:eastAsia="方正书宋_GBK"/>
              </w:rPr>
            </w:pPr>
            <w:r>
              <w:rPr>
                <w:rFonts w:ascii="方正书宋_GBK" w:eastAsia="方正书宋_GBK"/>
              </w:rPr>
              <w:t>效益指标</w:t>
            </w:r>
          </w:p>
        </w:tc>
        <w:tc>
          <w:tcPr>
            <w:tcW w:w="1134" w:type="dxa"/>
            <w:vAlign w:val="center"/>
          </w:tcPr>
          <w:p w14:paraId="1481466E">
            <w:pPr>
              <w:spacing w:line="300" w:lineRule="exact"/>
              <w:jc w:val="left"/>
              <w:rPr>
                <w:rFonts w:ascii="方正书宋_GBK" w:eastAsia="方正书宋_GBK"/>
              </w:rPr>
            </w:pPr>
            <w:r>
              <w:rPr>
                <w:rFonts w:ascii="方正书宋_GBK" w:eastAsia="方正书宋_GBK"/>
              </w:rPr>
              <w:t>社会效益指标</w:t>
            </w:r>
          </w:p>
        </w:tc>
        <w:tc>
          <w:tcPr>
            <w:tcW w:w="1276" w:type="dxa"/>
            <w:vAlign w:val="center"/>
          </w:tcPr>
          <w:p w14:paraId="650466E4">
            <w:pPr>
              <w:spacing w:line="300" w:lineRule="exact"/>
              <w:jc w:val="left"/>
              <w:rPr>
                <w:rFonts w:ascii="方正书宋_GBK" w:eastAsia="方正书宋_GBK"/>
              </w:rPr>
            </w:pPr>
            <w:r>
              <w:rPr>
                <w:rFonts w:ascii="方正书宋_GBK" w:eastAsia="方正书宋_GBK"/>
              </w:rPr>
              <w:t>保障单位正常运转</w:t>
            </w:r>
          </w:p>
        </w:tc>
        <w:tc>
          <w:tcPr>
            <w:tcW w:w="2891" w:type="dxa"/>
            <w:vAlign w:val="center"/>
          </w:tcPr>
          <w:p w14:paraId="2AB39A01">
            <w:pPr>
              <w:spacing w:line="300" w:lineRule="exact"/>
              <w:jc w:val="left"/>
              <w:rPr>
                <w:rFonts w:ascii="方正书宋_GBK" w:eastAsia="方正书宋_GBK"/>
              </w:rPr>
            </w:pPr>
            <w:r>
              <w:rPr>
                <w:rFonts w:ascii="方正书宋_GBK" w:eastAsia="方正书宋_GBK"/>
              </w:rPr>
              <w:t>保障日常办公需要，维持单位正常运转</w:t>
            </w:r>
          </w:p>
        </w:tc>
        <w:tc>
          <w:tcPr>
            <w:tcW w:w="1276" w:type="dxa"/>
            <w:vAlign w:val="center"/>
          </w:tcPr>
          <w:p w14:paraId="5B99485A">
            <w:pPr>
              <w:spacing w:line="300" w:lineRule="exact"/>
              <w:jc w:val="left"/>
              <w:rPr>
                <w:rFonts w:ascii="方正书宋_GBK" w:eastAsia="方正书宋_GBK"/>
              </w:rPr>
            </w:pPr>
            <w:r>
              <w:rPr>
                <w:rFonts w:ascii="方正书宋_GBK" w:eastAsia="方正书宋_GBK"/>
              </w:rPr>
              <w:t>保障</w:t>
            </w:r>
          </w:p>
        </w:tc>
        <w:tc>
          <w:tcPr>
            <w:tcW w:w="1701" w:type="dxa"/>
            <w:vAlign w:val="center"/>
          </w:tcPr>
          <w:p w14:paraId="47D491FB">
            <w:pPr>
              <w:spacing w:line="300" w:lineRule="exact"/>
              <w:jc w:val="left"/>
              <w:rPr>
                <w:rFonts w:ascii="方正书宋_GBK" w:eastAsia="方正书宋_GBK"/>
              </w:rPr>
            </w:pPr>
            <w:r>
              <w:rPr>
                <w:rFonts w:ascii="方正书宋_GBK" w:eastAsia="方正书宋_GBK"/>
              </w:rPr>
              <w:t xml:space="preserve">工作计划 </w:t>
            </w:r>
          </w:p>
        </w:tc>
      </w:tr>
      <w:tr w14:paraId="361CD40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Align w:val="center"/>
          </w:tcPr>
          <w:p w14:paraId="483AF4FD">
            <w:pPr>
              <w:spacing w:line="300" w:lineRule="exact"/>
              <w:jc w:val="center"/>
              <w:rPr>
                <w:rFonts w:ascii="方正书宋_GBK" w:eastAsia="方正书宋_GBK"/>
              </w:rPr>
            </w:pPr>
            <w:r>
              <w:rPr>
                <w:rFonts w:ascii="方正书宋_GBK" w:eastAsia="方正书宋_GBK"/>
              </w:rPr>
              <w:t>满意度指标</w:t>
            </w:r>
          </w:p>
        </w:tc>
        <w:tc>
          <w:tcPr>
            <w:tcW w:w="1134" w:type="dxa"/>
            <w:vAlign w:val="center"/>
          </w:tcPr>
          <w:p w14:paraId="719FF21E">
            <w:pPr>
              <w:spacing w:line="300" w:lineRule="exact"/>
              <w:jc w:val="left"/>
              <w:rPr>
                <w:rFonts w:ascii="方正书宋_GBK" w:eastAsia="方正书宋_GBK"/>
              </w:rPr>
            </w:pPr>
            <w:r>
              <w:rPr>
                <w:rFonts w:ascii="方正书宋_GBK" w:eastAsia="方正书宋_GBK"/>
              </w:rPr>
              <w:t>服务对象满意度指标</w:t>
            </w:r>
          </w:p>
        </w:tc>
        <w:tc>
          <w:tcPr>
            <w:tcW w:w="1276" w:type="dxa"/>
            <w:vAlign w:val="center"/>
          </w:tcPr>
          <w:p w14:paraId="70936060">
            <w:pPr>
              <w:spacing w:line="300" w:lineRule="exact"/>
              <w:jc w:val="left"/>
              <w:rPr>
                <w:rFonts w:ascii="方正书宋_GBK" w:eastAsia="方正书宋_GBK"/>
              </w:rPr>
            </w:pPr>
            <w:r>
              <w:rPr>
                <w:rFonts w:ascii="方正书宋_GBK" w:eastAsia="方正书宋_GBK"/>
              </w:rPr>
              <w:t>办公人员满意度</w:t>
            </w:r>
          </w:p>
        </w:tc>
        <w:tc>
          <w:tcPr>
            <w:tcW w:w="2891" w:type="dxa"/>
            <w:vAlign w:val="center"/>
          </w:tcPr>
          <w:p w14:paraId="5C96B715">
            <w:pPr>
              <w:spacing w:line="300" w:lineRule="exact"/>
              <w:jc w:val="left"/>
              <w:rPr>
                <w:rFonts w:ascii="方正书宋_GBK" w:eastAsia="方正书宋_GBK"/>
              </w:rPr>
            </w:pPr>
            <w:r>
              <w:rPr>
                <w:rFonts w:ascii="方正书宋_GBK" w:eastAsia="方正书宋_GBK"/>
              </w:rPr>
              <w:t>办公人员对日常办公的满意度</w:t>
            </w:r>
          </w:p>
        </w:tc>
        <w:tc>
          <w:tcPr>
            <w:tcW w:w="1276" w:type="dxa"/>
            <w:vAlign w:val="center"/>
          </w:tcPr>
          <w:p w14:paraId="349964CD">
            <w:pPr>
              <w:spacing w:line="300" w:lineRule="exact"/>
              <w:jc w:val="left"/>
              <w:rPr>
                <w:rFonts w:ascii="方正书宋_GBK" w:eastAsia="方正书宋_GBK"/>
              </w:rPr>
            </w:pPr>
            <w:r>
              <w:rPr>
                <w:rFonts w:ascii="方正书宋_GBK" w:eastAsia="方正书宋_GBK"/>
              </w:rPr>
              <w:t>≥98百分比</w:t>
            </w:r>
          </w:p>
        </w:tc>
        <w:tc>
          <w:tcPr>
            <w:tcW w:w="1701" w:type="dxa"/>
            <w:vAlign w:val="center"/>
          </w:tcPr>
          <w:p w14:paraId="215376B8">
            <w:pPr>
              <w:spacing w:line="300" w:lineRule="exact"/>
              <w:jc w:val="left"/>
              <w:rPr>
                <w:rFonts w:ascii="方正书宋_GBK" w:eastAsia="方正书宋_GBK"/>
              </w:rPr>
            </w:pPr>
            <w:r>
              <w:rPr>
                <w:rFonts w:ascii="方正书宋_GBK" w:eastAsia="方正书宋_GBK"/>
              </w:rPr>
              <w:t xml:space="preserve">工作计划  </w:t>
            </w:r>
          </w:p>
        </w:tc>
      </w:tr>
    </w:tbl>
    <w:p w14:paraId="1B65C70A">
      <w:pPr>
        <w:spacing w:before="156" w:beforeLines="50" w:after="156" w:afterLines="50"/>
        <w:ind w:firstLine="560" w:firstLineChars="200"/>
        <w:jc w:val="center"/>
        <w:rPr>
          <w:rFonts w:ascii="Times New Roman" w:eastAsia="方正仿宋_GBK"/>
          <w:sz w:val="28"/>
        </w:rPr>
      </w:pPr>
    </w:p>
    <w:p w14:paraId="25112B2F">
      <w:pPr>
        <w:autoSpaceDE w:val="0"/>
        <w:autoSpaceDN w:val="0"/>
        <w:adjustRightInd w:val="0"/>
        <w:spacing w:line="584" w:lineRule="exact"/>
        <w:ind w:firstLine="640" w:firstLineChars="200"/>
        <w:jc w:val="left"/>
        <w:rPr>
          <w:rFonts w:ascii="Times New Roman" w:hAnsi="Times New Roman" w:eastAsia="黑体" w:cs="Times New Roman"/>
          <w:sz w:val="32"/>
          <w:szCs w:val="32"/>
        </w:rPr>
      </w:pPr>
      <w:r>
        <w:rPr>
          <w:rFonts w:ascii="Times New Roman" w:hAnsi="Times New Roman" w:eastAsia="黑体" w:cs="Times New Roman"/>
          <w:sz w:val="32"/>
          <w:szCs w:val="32"/>
        </w:rPr>
        <w:t>六、政府采购预算情况</w:t>
      </w:r>
    </w:p>
    <w:p w14:paraId="6EB18827">
      <w:pPr>
        <w:spacing w:line="584" w:lineRule="exact"/>
        <w:ind w:firstLine="640" w:firstLineChars="200"/>
        <w:outlineLvl w:val="0"/>
        <w:rPr>
          <w:rFonts w:ascii="仿宋" w:hAnsi="仿宋" w:eastAsia="仿宋" w:cs="Times New Roman"/>
          <w:sz w:val="32"/>
          <w:szCs w:val="24"/>
        </w:rPr>
      </w:pPr>
      <w:bookmarkStart w:id="5" w:name="_Toc471398468"/>
      <w:r>
        <w:rPr>
          <w:rFonts w:ascii="仿宋" w:hAnsi="仿宋" w:eastAsia="仿宋" w:cs="Times New Roman"/>
          <w:sz w:val="32"/>
          <w:szCs w:val="24"/>
        </w:rPr>
        <w:t>20</w:t>
      </w:r>
      <w:r>
        <w:rPr>
          <w:rFonts w:hint="eastAsia" w:ascii="仿宋" w:hAnsi="仿宋" w:eastAsia="仿宋" w:cs="Times New Roman"/>
          <w:sz w:val="32"/>
          <w:szCs w:val="24"/>
        </w:rPr>
        <w:t>21</w:t>
      </w:r>
      <w:r>
        <w:rPr>
          <w:rFonts w:ascii="仿宋" w:hAnsi="仿宋" w:eastAsia="仿宋" w:cs="Times New Roman"/>
          <w:sz w:val="32"/>
          <w:szCs w:val="24"/>
        </w:rPr>
        <w:t>年，我部门安排政府采购预算</w:t>
      </w:r>
      <w:r>
        <w:rPr>
          <w:rFonts w:hint="eastAsia" w:ascii="仿宋" w:hAnsi="仿宋" w:eastAsia="仿宋" w:cs="Times New Roman"/>
          <w:sz w:val="32"/>
          <w:szCs w:val="24"/>
        </w:rPr>
        <w:t>0</w:t>
      </w:r>
      <w:r>
        <w:rPr>
          <w:rFonts w:ascii="仿宋" w:hAnsi="仿宋" w:eastAsia="仿宋" w:cs="Times New Roman"/>
          <w:sz w:val="32"/>
          <w:szCs w:val="24"/>
        </w:rPr>
        <w:t>万元。具体内容见下表。</w:t>
      </w:r>
    </w:p>
    <w:bookmarkEnd w:id="5"/>
    <w:p w14:paraId="75CA31FF">
      <w:pPr>
        <w:spacing w:line="584" w:lineRule="exact"/>
        <w:jc w:val="left"/>
        <w:outlineLvl w:val="0"/>
        <w:rPr>
          <w:rFonts w:ascii="Times New Roman" w:hAnsi="Times New Roman" w:eastAsia="仿宋_GB2312" w:cs="Times New Roman"/>
        </w:rPr>
      </w:pPr>
    </w:p>
    <w:p w14:paraId="1A43258E">
      <w:pPr>
        <w:jc w:val="center"/>
        <w:outlineLvl w:val="1"/>
        <w:rPr>
          <w:rFonts w:ascii="Times New Roman" w:hAnsi="Times New Roman" w:cs="Times New Roman"/>
          <w:sz w:val="32"/>
        </w:rPr>
      </w:pPr>
      <w:bookmarkStart w:id="6" w:name="_Toc64920910"/>
      <w:r>
        <w:rPr>
          <w:rFonts w:hint="eastAsia" w:ascii="方正小标宋_GBK" w:eastAsia="方正小标宋_GBK" w:cs="Times New Roman"/>
          <w:sz w:val="32"/>
        </w:rPr>
        <w:t>部门政府采购预算</w:t>
      </w:r>
      <w:bookmarkEnd w:id="6"/>
    </w:p>
    <w:tbl>
      <w:tblPr>
        <w:tblStyle w:val="8"/>
        <w:tblW w:w="15507"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984"/>
        <w:gridCol w:w="1134"/>
        <w:gridCol w:w="1531"/>
        <w:gridCol w:w="1531"/>
        <w:gridCol w:w="709"/>
        <w:gridCol w:w="907"/>
        <w:gridCol w:w="907"/>
        <w:gridCol w:w="1134"/>
        <w:gridCol w:w="1134"/>
        <w:gridCol w:w="1134"/>
        <w:gridCol w:w="1134"/>
        <w:gridCol w:w="1134"/>
        <w:gridCol w:w="1134"/>
      </w:tblGrid>
      <w:tr w14:paraId="2DEC45D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blHeader/>
          <w:jc w:val="center"/>
        </w:trPr>
        <w:tc>
          <w:tcPr>
            <w:tcW w:w="8703" w:type="dxa"/>
            <w:gridSpan w:val="7"/>
            <w:tcBorders>
              <w:top w:val="single" w:color="FFFFFF" w:sz="6" w:space="0"/>
              <w:left w:val="single" w:color="FFFFFF" w:sz="6" w:space="0"/>
              <w:right w:val="single" w:color="FFFFFF" w:sz="6" w:space="0"/>
            </w:tcBorders>
            <w:shd w:val="clear" w:color="auto" w:fill="auto"/>
            <w:vAlign w:val="center"/>
          </w:tcPr>
          <w:p w14:paraId="71099FF9">
            <w:pPr>
              <w:spacing w:line="300" w:lineRule="exact"/>
              <w:jc w:val="left"/>
              <w:rPr>
                <w:rFonts w:ascii="方正小标宋_GBK" w:eastAsia="方正小标宋_GBK" w:cs="Times New Roman"/>
                <w:sz w:val="24"/>
              </w:rPr>
            </w:pPr>
            <w:r>
              <w:rPr>
                <w:rFonts w:ascii="Times New Roman" w:hAnsi="Times New Roman" w:eastAsia="仿宋_GB2312" w:cs="Times New Roman"/>
                <w:kern w:val="0"/>
                <w:sz w:val="22"/>
              </w:rPr>
              <w:t>廊坊市委统战部</w:t>
            </w:r>
          </w:p>
        </w:tc>
        <w:tc>
          <w:tcPr>
            <w:tcW w:w="6804" w:type="dxa"/>
            <w:gridSpan w:val="6"/>
            <w:tcBorders>
              <w:top w:val="single" w:color="FFFFFF" w:sz="6" w:space="0"/>
              <w:left w:val="single" w:color="FFFFFF" w:sz="6" w:space="0"/>
              <w:right w:val="single" w:color="FFFFFF" w:sz="6" w:space="0"/>
            </w:tcBorders>
            <w:shd w:val="clear" w:color="auto" w:fill="auto"/>
            <w:vAlign w:val="center"/>
          </w:tcPr>
          <w:p w14:paraId="3547E35F">
            <w:pPr>
              <w:spacing w:line="300" w:lineRule="exact"/>
              <w:jc w:val="right"/>
              <w:rPr>
                <w:rFonts w:ascii="方正书宋_GBK" w:eastAsia="方正书宋_GBK" w:cs="Times New Roman"/>
                <w:sz w:val="24"/>
              </w:rPr>
            </w:pPr>
            <w:r>
              <w:rPr>
                <w:rFonts w:ascii="方正书宋_GBK" w:eastAsia="方正书宋_GBK" w:cs="Times New Roman"/>
                <w:sz w:val="24"/>
              </w:rPr>
              <w:t>单位：万元</w:t>
            </w:r>
          </w:p>
        </w:tc>
      </w:tr>
      <w:tr w14:paraId="2CBF159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blHeader/>
          <w:jc w:val="center"/>
        </w:trPr>
        <w:tc>
          <w:tcPr>
            <w:tcW w:w="3118" w:type="dxa"/>
            <w:gridSpan w:val="2"/>
            <w:shd w:val="clear" w:color="auto" w:fill="auto"/>
            <w:vAlign w:val="center"/>
          </w:tcPr>
          <w:p w14:paraId="3F469B8D">
            <w:pPr>
              <w:spacing w:line="300" w:lineRule="exact"/>
              <w:jc w:val="center"/>
              <w:rPr>
                <w:rFonts w:ascii="方正书宋_GBK" w:eastAsia="方正书宋_GBK" w:cs="Times New Roman"/>
                <w:b/>
              </w:rPr>
            </w:pPr>
            <w:r>
              <w:rPr>
                <w:rFonts w:ascii="方正书宋_GBK" w:eastAsia="方正书宋_GBK" w:cs="Times New Roman"/>
                <w:b/>
              </w:rPr>
              <w:t>政府采购项目来源</w:t>
            </w:r>
          </w:p>
        </w:tc>
        <w:tc>
          <w:tcPr>
            <w:tcW w:w="1531" w:type="dxa"/>
            <w:vMerge w:val="restart"/>
            <w:shd w:val="clear" w:color="auto" w:fill="auto"/>
            <w:vAlign w:val="center"/>
          </w:tcPr>
          <w:p w14:paraId="70BC6D52">
            <w:pPr>
              <w:spacing w:line="300" w:lineRule="exact"/>
              <w:jc w:val="center"/>
              <w:rPr>
                <w:rFonts w:ascii="方正书宋_GBK" w:eastAsia="方正书宋_GBK" w:cs="Times New Roman"/>
                <w:b/>
              </w:rPr>
            </w:pPr>
            <w:r>
              <w:rPr>
                <w:rFonts w:ascii="方正书宋_GBK" w:eastAsia="方正书宋_GBK" w:cs="Times New Roman"/>
                <w:b/>
              </w:rPr>
              <w:t>采购物品名称</w:t>
            </w:r>
          </w:p>
        </w:tc>
        <w:tc>
          <w:tcPr>
            <w:tcW w:w="1531" w:type="dxa"/>
            <w:vMerge w:val="restart"/>
            <w:shd w:val="clear" w:color="auto" w:fill="auto"/>
            <w:vAlign w:val="center"/>
          </w:tcPr>
          <w:p w14:paraId="21C090AB">
            <w:pPr>
              <w:spacing w:line="300" w:lineRule="exact"/>
              <w:jc w:val="center"/>
              <w:rPr>
                <w:rFonts w:ascii="方正书宋_GBK" w:eastAsia="方正书宋_GBK" w:cs="Times New Roman"/>
                <w:b/>
              </w:rPr>
            </w:pPr>
            <w:r>
              <w:rPr>
                <w:rFonts w:ascii="方正书宋_GBK" w:eastAsia="方正书宋_GBK" w:cs="Times New Roman"/>
                <w:b/>
              </w:rPr>
              <w:t>政府采购目录序号</w:t>
            </w:r>
          </w:p>
        </w:tc>
        <w:tc>
          <w:tcPr>
            <w:tcW w:w="709" w:type="dxa"/>
            <w:vMerge w:val="restart"/>
            <w:shd w:val="clear" w:color="auto" w:fill="auto"/>
            <w:vAlign w:val="center"/>
          </w:tcPr>
          <w:p w14:paraId="750AAF8D">
            <w:pPr>
              <w:spacing w:line="300" w:lineRule="exact"/>
              <w:jc w:val="center"/>
              <w:rPr>
                <w:rFonts w:ascii="方正书宋_GBK" w:eastAsia="方正书宋_GBK" w:cs="Times New Roman"/>
                <w:b/>
              </w:rPr>
            </w:pPr>
            <w:r>
              <w:rPr>
                <w:rFonts w:ascii="方正书宋_GBK" w:eastAsia="方正书宋_GBK" w:cs="Times New Roman"/>
                <w:b/>
              </w:rPr>
              <w:t>计量  单位</w:t>
            </w:r>
          </w:p>
        </w:tc>
        <w:tc>
          <w:tcPr>
            <w:tcW w:w="907" w:type="dxa"/>
            <w:vMerge w:val="restart"/>
            <w:shd w:val="clear" w:color="auto" w:fill="auto"/>
            <w:vAlign w:val="center"/>
          </w:tcPr>
          <w:p w14:paraId="341C64F6">
            <w:pPr>
              <w:spacing w:line="300" w:lineRule="exact"/>
              <w:jc w:val="center"/>
              <w:rPr>
                <w:rFonts w:ascii="方正书宋_GBK" w:eastAsia="方正书宋_GBK" w:cs="Times New Roman"/>
                <w:b/>
              </w:rPr>
            </w:pPr>
            <w:r>
              <w:rPr>
                <w:rFonts w:ascii="方正书宋_GBK" w:eastAsia="方正书宋_GBK" w:cs="Times New Roman"/>
                <w:b/>
              </w:rPr>
              <w:t>数量</w:t>
            </w:r>
          </w:p>
        </w:tc>
        <w:tc>
          <w:tcPr>
            <w:tcW w:w="907" w:type="dxa"/>
            <w:vMerge w:val="restart"/>
            <w:shd w:val="clear" w:color="auto" w:fill="auto"/>
            <w:vAlign w:val="center"/>
          </w:tcPr>
          <w:p w14:paraId="01F4B1DF">
            <w:pPr>
              <w:spacing w:line="300" w:lineRule="exact"/>
              <w:jc w:val="center"/>
              <w:rPr>
                <w:rFonts w:ascii="方正书宋_GBK" w:eastAsia="方正书宋_GBK" w:cs="Times New Roman"/>
                <w:b/>
              </w:rPr>
            </w:pPr>
            <w:r>
              <w:rPr>
                <w:rFonts w:ascii="方正书宋_GBK" w:eastAsia="方正书宋_GBK" w:cs="Times New Roman"/>
                <w:b/>
              </w:rPr>
              <w:t>单价</w:t>
            </w:r>
          </w:p>
        </w:tc>
        <w:tc>
          <w:tcPr>
            <w:tcW w:w="6804" w:type="dxa"/>
            <w:gridSpan w:val="6"/>
            <w:shd w:val="clear" w:color="auto" w:fill="auto"/>
            <w:vAlign w:val="center"/>
          </w:tcPr>
          <w:p w14:paraId="330C4EDA">
            <w:pPr>
              <w:spacing w:line="300" w:lineRule="exact"/>
              <w:jc w:val="center"/>
              <w:rPr>
                <w:rFonts w:ascii="方正书宋_GBK" w:eastAsia="方正书宋_GBK" w:cs="Times New Roman"/>
                <w:b/>
              </w:rPr>
            </w:pPr>
            <w:r>
              <w:rPr>
                <w:rFonts w:ascii="方正书宋_GBK" w:eastAsia="方正书宋_GBK" w:cs="Times New Roman"/>
                <w:b/>
              </w:rPr>
              <w:t>政府采购金额（当年部门预算安排资金）</w:t>
            </w:r>
          </w:p>
        </w:tc>
      </w:tr>
      <w:tr w14:paraId="5FD727F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blHeader/>
          <w:jc w:val="center"/>
        </w:trPr>
        <w:tc>
          <w:tcPr>
            <w:tcW w:w="1984" w:type="dxa"/>
            <w:shd w:val="clear" w:color="auto" w:fill="auto"/>
            <w:vAlign w:val="center"/>
          </w:tcPr>
          <w:p w14:paraId="04BAFC2B">
            <w:pPr>
              <w:spacing w:line="300" w:lineRule="exact"/>
              <w:jc w:val="center"/>
              <w:rPr>
                <w:rFonts w:ascii="方正书宋_GBK" w:eastAsia="方正书宋_GBK" w:cs="Times New Roman"/>
                <w:b/>
              </w:rPr>
            </w:pPr>
            <w:r>
              <w:rPr>
                <w:rFonts w:ascii="方正书宋_GBK" w:eastAsia="方正书宋_GBK" w:cs="Times New Roman"/>
                <w:b/>
              </w:rPr>
              <w:t>项目名称</w:t>
            </w:r>
          </w:p>
        </w:tc>
        <w:tc>
          <w:tcPr>
            <w:tcW w:w="1134" w:type="dxa"/>
            <w:shd w:val="clear" w:color="auto" w:fill="auto"/>
            <w:vAlign w:val="center"/>
          </w:tcPr>
          <w:p w14:paraId="0AD5060C">
            <w:pPr>
              <w:spacing w:line="300" w:lineRule="exact"/>
              <w:jc w:val="center"/>
              <w:rPr>
                <w:rFonts w:ascii="方正书宋_GBK" w:eastAsia="方正书宋_GBK" w:cs="Times New Roman"/>
                <w:b/>
              </w:rPr>
            </w:pPr>
            <w:r>
              <w:rPr>
                <w:rFonts w:ascii="方正书宋_GBK" w:eastAsia="方正书宋_GBK" w:cs="Times New Roman"/>
                <w:b/>
              </w:rPr>
              <w:t>预算资金</w:t>
            </w:r>
          </w:p>
        </w:tc>
        <w:tc>
          <w:tcPr>
            <w:tcW w:w="1531" w:type="dxa"/>
            <w:vMerge w:val="continue"/>
            <w:shd w:val="clear" w:color="auto" w:fill="auto"/>
            <w:vAlign w:val="center"/>
          </w:tcPr>
          <w:p w14:paraId="75155484"/>
        </w:tc>
        <w:tc>
          <w:tcPr>
            <w:tcW w:w="1531" w:type="dxa"/>
            <w:vMerge w:val="continue"/>
            <w:shd w:val="clear" w:color="auto" w:fill="auto"/>
            <w:vAlign w:val="center"/>
          </w:tcPr>
          <w:p w14:paraId="6B25D2F2"/>
        </w:tc>
        <w:tc>
          <w:tcPr>
            <w:tcW w:w="709" w:type="dxa"/>
            <w:vMerge w:val="continue"/>
            <w:shd w:val="clear" w:color="auto" w:fill="auto"/>
            <w:vAlign w:val="center"/>
          </w:tcPr>
          <w:p w14:paraId="2B3F023C"/>
        </w:tc>
        <w:tc>
          <w:tcPr>
            <w:tcW w:w="907" w:type="dxa"/>
            <w:vMerge w:val="continue"/>
            <w:shd w:val="clear" w:color="auto" w:fill="auto"/>
            <w:vAlign w:val="center"/>
          </w:tcPr>
          <w:p w14:paraId="312498D4"/>
        </w:tc>
        <w:tc>
          <w:tcPr>
            <w:tcW w:w="907" w:type="dxa"/>
            <w:vMerge w:val="continue"/>
            <w:shd w:val="clear" w:color="auto" w:fill="auto"/>
            <w:vAlign w:val="center"/>
          </w:tcPr>
          <w:p w14:paraId="656A0349"/>
        </w:tc>
        <w:tc>
          <w:tcPr>
            <w:tcW w:w="1134" w:type="dxa"/>
            <w:shd w:val="clear" w:color="auto" w:fill="auto"/>
            <w:vAlign w:val="center"/>
          </w:tcPr>
          <w:p w14:paraId="3801CBB7">
            <w:pPr>
              <w:spacing w:line="300" w:lineRule="exact"/>
              <w:jc w:val="center"/>
              <w:rPr>
                <w:rFonts w:ascii="方正书宋_GBK" w:eastAsia="方正书宋_GBK" w:cs="Times New Roman"/>
                <w:b/>
              </w:rPr>
            </w:pPr>
            <w:r>
              <w:rPr>
                <w:rFonts w:ascii="方正书宋_GBK" w:eastAsia="方正书宋_GBK" w:cs="Times New Roman"/>
                <w:b/>
              </w:rPr>
              <w:t>合计</w:t>
            </w:r>
          </w:p>
        </w:tc>
        <w:tc>
          <w:tcPr>
            <w:tcW w:w="1134" w:type="dxa"/>
            <w:shd w:val="clear" w:color="auto" w:fill="auto"/>
            <w:vAlign w:val="center"/>
          </w:tcPr>
          <w:p w14:paraId="1CECCB96">
            <w:pPr>
              <w:spacing w:line="300" w:lineRule="exact"/>
              <w:jc w:val="center"/>
              <w:rPr>
                <w:rFonts w:ascii="方正书宋_GBK" w:eastAsia="方正书宋_GBK" w:cs="Times New Roman"/>
                <w:b/>
              </w:rPr>
            </w:pPr>
            <w:r>
              <w:rPr>
                <w:rFonts w:ascii="方正书宋_GBK" w:eastAsia="方正书宋_GBK" w:cs="Times New Roman"/>
                <w:b/>
              </w:rPr>
              <w:t>一般公共预算拨款</w:t>
            </w:r>
          </w:p>
        </w:tc>
        <w:tc>
          <w:tcPr>
            <w:tcW w:w="1134" w:type="dxa"/>
            <w:shd w:val="clear" w:color="auto" w:fill="auto"/>
            <w:vAlign w:val="center"/>
          </w:tcPr>
          <w:p w14:paraId="36DF3844">
            <w:pPr>
              <w:spacing w:line="300" w:lineRule="exact"/>
              <w:jc w:val="center"/>
              <w:rPr>
                <w:rFonts w:ascii="方正书宋_GBK" w:eastAsia="方正书宋_GBK" w:cs="Times New Roman"/>
                <w:b/>
              </w:rPr>
            </w:pPr>
            <w:r>
              <w:rPr>
                <w:rFonts w:ascii="方正书宋_GBK" w:eastAsia="方正书宋_GBK" w:cs="Times New Roman"/>
                <w:b/>
              </w:rPr>
              <w:t>基金预算拨款</w:t>
            </w:r>
          </w:p>
        </w:tc>
        <w:tc>
          <w:tcPr>
            <w:tcW w:w="1134" w:type="dxa"/>
            <w:shd w:val="clear" w:color="auto" w:fill="auto"/>
            <w:vAlign w:val="center"/>
          </w:tcPr>
          <w:p w14:paraId="5C96EE29">
            <w:pPr>
              <w:spacing w:line="300" w:lineRule="exact"/>
              <w:jc w:val="center"/>
              <w:rPr>
                <w:rFonts w:ascii="方正书宋_GBK" w:eastAsia="方正书宋_GBK" w:cs="Times New Roman"/>
                <w:b/>
              </w:rPr>
            </w:pPr>
            <w:r>
              <w:rPr>
                <w:rFonts w:ascii="方正书宋_GBK" w:eastAsia="方正书宋_GBK" w:cs="Times New Roman"/>
                <w:b/>
              </w:rPr>
              <w:t>国有资本经营预算拨款</w:t>
            </w:r>
          </w:p>
        </w:tc>
        <w:tc>
          <w:tcPr>
            <w:tcW w:w="1134" w:type="dxa"/>
            <w:shd w:val="clear" w:color="auto" w:fill="auto"/>
            <w:vAlign w:val="center"/>
          </w:tcPr>
          <w:p w14:paraId="2C3FD998">
            <w:pPr>
              <w:spacing w:line="300" w:lineRule="exact"/>
              <w:jc w:val="center"/>
              <w:rPr>
                <w:rFonts w:ascii="方正书宋_GBK" w:eastAsia="方正书宋_GBK" w:cs="Times New Roman"/>
                <w:b/>
              </w:rPr>
            </w:pPr>
            <w:r>
              <w:rPr>
                <w:rFonts w:ascii="方正书宋_GBK" w:eastAsia="方正书宋_GBK" w:cs="Times New Roman"/>
                <w:b/>
              </w:rPr>
              <w:t>财政专户核拨</w:t>
            </w:r>
          </w:p>
        </w:tc>
        <w:tc>
          <w:tcPr>
            <w:tcW w:w="1134" w:type="dxa"/>
            <w:shd w:val="clear" w:color="auto" w:fill="auto"/>
            <w:vAlign w:val="center"/>
          </w:tcPr>
          <w:p w14:paraId="6810643E">
            <w:pPr>
              <w:spacing w:line="300" w:lineRule="exact"/>
              <w:jc w:val="center"/>
              <w:rPr>
                <w:rFonts w:ascii="方正书宋_GBK" w:eastAsia="方正书宋_GBK" w:cs="Times New Roman"/>
                <w:b/>
              </w:rPr>
            </w:pPr>
            <w:r>
              <w:rPr>
                <w:rFonts w:ascii="方正书宋_GBK" w:eastAsia="方正书宋_GBK" w:cs="Times New Roman"/>
                <w:b/>
              </w:rPr>
              <w:t>单位资金</w:t>
            </w:r>
          </w:p>
        </w:tc>
      </w:tr>
      <w:tr w14:paraId="1D29AE3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984" w:type="dxa"/>
            <w:shd w:val="clear" w:color="auto" w:fill="auto"/>
            <w:vAlign w:val="center"/>
          </w:tcPr>
          <w:p w14:paraId="379F4FFD">
            <w:pPr>
              <w:spacing w:line="300" w:lineRule="exact"/>
              <w:jc w:val="center"/>
              <w:rPr>
                <w:rFonts w:ascii="方正书宋_GBK" w:eastAsia="方正书宋_GBK" w:cs="Times New Roman"/>
                <w:b/>
              </w:rPr>
            </w:pPr>
            <w:r>
              <w:rPr>
                <w:rFonts w:ascii="方正书宋_GBK" w:eastAsia="方正书宋_GBK" w:cs="Times New Roman"/>
                <w:b/>
              </w:rPr>
              <w:t>合  计</w:t>
            </w:r>
          </w:p>
        </w:tc>
        <w:tc>
          <w:tcPr>
            <w:tcW w:w="1134" w:type="dxa"/>
            <w:shd w:val="clear" w:color="auto" w:fill="auto"/>
            <w:vAlign w:val="center"/>
          </w:tcPr>
          <w:p w14:paraId="48B9724B">
            <w:pPr>
              <w:spacing w:line="300" w:lineRule="exact"/>
              <w:jc w:val="right"/>
              <w:rPr>
                <w:rFonts w:ascii="方正书宋_GBK" w:eastAsia="方正书宋_GBK" w:cs="Times New Roman"/>
                <w:b/>
              </w:rPr>
            </w:pPr>
          </w:p>
        </w:tc>
        <w:tc>
          <w:tcPr>
            <w:tcW w:w="1531" w:type="dxa"/>
            <w:shd w:val="clear" w:color="auto" w:fill="auto"/>
            <w:vAlign w:val="center"/>
          </w:tcPr>
          <w:p w14:paraId="6BD6212E">
            <w:pPr>
              <w:spacing w:line="300" w:lineRule="exact"/>
              <w:jc w:val="left"/>
              <w:rPr>
                <w:rFonts w:ascii="方正书宋_GBK" w:eastAsia="方正书宋_GBK" w:cs="Times New Roman"/>
                <w:b/>
              </w:rPr>
            </w:pPr>
          </w:p>
        </w:tc>
        <w:tc>
          <w:tcPr>
            <w:tcW w:w="1531" w:type="dxa"/>
            <w:shd w:val="clear" w:color="auto" w:fill="auto"/>
            <w:vAlign w:val="center"/>
          </w:tcPr>
          <w:p w14:paraId="2B685998">
            <w:pPr>
              <w:spacing w:line="300" w:lineRule="exact"/>
              <w:jc w:val="left"/>
              <w:rPr>
                <w:rFonts w:ascii="方正书宋_GBK" w:eastAsia="方正书宋_GBK" w:cs="Times New Roman"/>
                <w:b/>
              </w:rPr>
            </w:pPr>
          </w:p>
        </w:tc>
        <w:tc>
          <w:tcPr>
            <w:tcW w:w="709" w:type="dxa"/>
            <w:shd w:val="clear" w:color="auto" w:fill="auto"/>
            <w:vAlign w:val="center"/>
          </w:tcPr>
          <w:p w14:paraId="1EB3C0B3">
            <w:pPr>
              <w:spacing w:line="300" w:lineRule="exact"/>
              <w:jc w:val="center"/>
              <w:rPr>
                <w:rFonts w:ascii="方正书宋_GBK" w:eastAsia="方正书宋_GBK" w:cs="Times New Roman"/>
                <w:b/>
              </w:rPr>
            </w:pPr>
          </w:p>
        </w:tc>
        <w:tc>
          <w:tcPr>
            <w:tcW w:w="907" w:type="dxa"/>
            <w:shd w:val="clear" w:color="auto" w:fill="auto"/>
            <w:vAlign w:val="center"/>
          </w:tcPr>
          <w:p w14:paraId="4ADB89C1">
            <w:pPr>
              <w:spacing w:line="300" w:lineRule="exact"/>
              <w:jc w:val="right"/>
              <w:rPr>
                <w:rFonts w:ascii="方正书宋_GBK" w:eastAsia="方正书宋_GBK" w:cs="Times New Roman"/>
                <w:b/>
              </w:rPr>
            </w:pPr>
          </w:p>
        </w:tc>
        <w:tc>
          <w:tcPr>
            <w:tcW w:w="907" w:type="dxa"/>
            <w:shd w:val="clear" w:color="auto" w:fill="auto"/>
            <w:vAlign w:val="center"/>
          </w:tcPr>
          <w:p w14:paraId="60A37ADA">
            <w:pPr>
              <w:spacing w:line="300" w:lineRule="exact"/>
              <w:jc w:val="right"/>
              <w:rPr>
                <w:rFonts w:ascii="方正书宋_GBK" w:eastAsia="方正书宋_GBK" w:cs="Times New Roman"/>
                <w:b/>
              </w:rPr>
            </w:pPr>
          </w:p>
        </w:tc>
        <w:tc>
          <w:tcPr>
            <w:tcW w:w="1134" w:type="dxa"/>
            <w:shd w:val="clear" w:color="auto" w:fill="auto"/>
            <w:vAlign w:val="center"/>
          </w:tcPr>
          <w:p w14:paraId="7147B284">
            <w:pPr>
              <w:spacing w:line="300" w:lineRule="exact"/>
              <w:jc w:val="right"/>
              <w:rPr>
                <w:rFonts w:ascii="方正书宋_GBK" w:eastAsia="方正书宋_GBK" w:cs="Times New Roman"/>
                <w:b/>
              </w:rPr>
            </w:pPr>
          </w:p>
        </w:tc>
        <w:tc>
          <w:tcPr>
            <w:tcW w:w="1134" w:type="dxa"/>
            <w:shd w:val="clear" w:color="auto" w:fill="auto"/>
            <w:vAlign w:val="center"/>
          </w:tcPr>
          <w:p w14:paraId="43EE3ABE">
            <w:pPr>
              <w:spacing w:line="300" w:lineRule="exact"/>
              <w:jc w:val="right"/>
              <w:rPr>
                <w:rFonts w:ascii="方正书宋_GBK" w:eastAsia="方正书宋_GBK" w:cs="Times New Roman"/>
                <w:b/>
              </w:rPr>
            </w:pPr>
          </w:p>
        </w:tc>
        <w:tc>
          <w:tcPr>
            <w:tcW w:w="1134" w:type="dxa"/>
            <w:shd w:val="clear" w:color="auto" w:fill="auto"/>
            <w:vAlign w:val="center"/>
          </w:tcPr>
          <w:p w14:paraId="5F5308ED">
            <w:pPr>
              <w:spacing w:line="300" w:lineRule="exact"/>
              <w:jc w:val="right"/>
              <w:rPr>
                <w:rFonts w:ascii="方正书宋_GBK" w:eastAsia="方正书宋_GBK" w:cs="Times New Roman"/>
                <w:b/>
              </w:rPr>
            </w:pPr>
          </w:p>
        </w:tc>
        <w:tc>
          <w:tcPr>
            <w:tcW w:w="1134" w:type="dxa"/>
            <w:shd w:val="clear" w:color="auto" w:fill="auto"/>
            <w:vAlign w:val="center"/>
          </w:tcPr>
          <w:p w14:paraId="1EA88BA3">
            <w:pPr>
              <w:spacing w:line="300" w:lineRule="exact"/>
              <w:jc w:val="right"/>
              <w:rPr>
                <w:rFonts w:ascii="方正书宋_GBK" w:eastAsia="方正书宋_GBK" w:cs="Times New Roman"/>
                <w:b/>
              </w:rPr>
            </w:pPr>
          </w:p>
        </w:tc>
        <w:tc>
          <w:tcPr>
            <w:tcW w:w="1134" w:type="dxa"/>
            <w:shd w:val="clear" w:color="auto" w:fill="auto"/>
            <w:vAlign w:val="center"/>
          </w:tcPr>
          <w:p w14:paraId="2FAF837F">
            <w:pPr>
              <w:spacing w:line="300" w:lineRule="exact"/>
              <w:jc w:val="right"/>
              <w:rPr>
                <w:rFonts w:ascii="方正书宋_GBK" w:eastAsia="方正书宋_GBK" w:cs="Times New Roman"/>
                <w:b/>
              </w:rPr>
            </w:pPr>
          </w:p>
        </w:tc>
        <w:tc>
          <w:tcPr>
            <w:tcW w:w="1134" w:type="dxa"/>
            <w:shd w:val="clear" w:color="auto" w:fill="auto"/>
            <w:vAlign w:val="center"/>
          </w:tcPr>
          <w:p w14:paraId="281E9C31">
            <w:pPr>
              <w:spacing w:line="300" w:lineRule="exact"/>
              <w:jc w:val="right"/>
              <w:rPr>
                <w:rFonts w:ascii="方正书宋_GBK" w:eastAsia="方正书宋_GBK" w:cs="Times New Roman"/>
                <w:b/>
              </w:rPr>
            </w:pPr>
          </w:p>
        </w:tc>
      </w:tr>
      <w:tr w14:paraId="1C3DFFD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984" w:type="dxa"/>
            <w:shd w:val="clear" w:color="auto" w:fill="auto"/>
            <w:vAlign w:val="center"/>
          </w:tcPr>
          <w:p w14:paraId="3B8E5C9B">
            <w:pPr>
              <w:spacing w:line="300" w:lineRule="exact"/>
              <w:jc w:val="center"/>
              <w:rPr>
                <w:rFonts w:ascii="方正书宋_GBK" w:eastAsia="方正书宋_GBK" w:cs="Times New Roman"/>
                <w:b/>
              </w:rPr>
            </w:pPr>
          </w:p>
        </w:tc>
        <w:tc>
          <w:tcPr>
            <w:tcW w:w="1134" w:type="dxa"/>
            <w:shd w:val="clear" w:color="auto" w:fill="auto"/>
            <w:vAlign w:val="center"/>
          </w:tcPr>
          <w:p w14:paraId="7D48FB00">
            <w:pPr>
              <w:spacing w:line="300" w:lineRule="exact"/>
              <w:jc w:val="right"/>
              <w:rPr>
                <w:rFonts w:ascii="方正书宋_GBK" w:eastAsia="方正书宋_GBK" w:cs="Times New Roman"/>
                <w:b/>
              </w:rPr>
            </w:pPr>
          </w:p>
        </w:tc>
        <w:tc>
          <w:tcPr>
            <w:tcW w:w="1531" w:type="dxa"/>
            <w:shd w:val="clear" w:color="auto" w:fill="auto"/>
            <w:vAlign w:val="center"/>
          </w:tcPr>
          <w:p w14:paraId="4ED55B05">
            <w:pPr>
              <w:spacing w:line="300" w:lineRule="exact"/>
              <w:jc w:val="left"/>
              <w:rPr>
                <w:rFonts w:ascii="方正书宋_GBK" w:eastAsia="方正书宋_GBK" w:cs="Times New Roman"/>
                <w:b/>
              </w:rPr>
            </w:pPr>
          </w:p>
        </w:tc>
        <w:tc>
          <w:tcPr>
            <w:tcW w:w="1531" w:type="dxa"/>
            <w:shd w:val="clear" w:color="auto" w:fill="auto"/>
            <w:vAlign w:val="center"/>
          </w:tcPr>
          <w:p w14:paraId="41B5C758">
            <w:pPr>
              <w:spacing w:line="300" w:lineRule="exact"/>
              <w:jc w:val="left"/>
              <w:rPr>
                <w:rFonts w:ascii="方正书宋_GBK" w:eastAsia="方正书宋_GBK" w:cs="Times New Roman"/>
                <w:b/>
              </w:rPr>
            </w:pPr>
          </w:p>
        </w:tc>
        <w:tc>
          <w:tcPr>
            <w:tcW w:w="709" w:type="dxa"/>
            <w:shd w:val="clear" w:color="auto" w:fill="auto"/>
            <w:vAlign w:val="center"/>
          </w:tcPr>
          <w:p w14:paraId="3896E2AE">
            <w:pPr>
              <w:spacing w:line="300" w:lineRule="exact"/>
              <w:jc w:val="center"/>
              <w:rPr>
                <w:rFonts w:ascii="方正书宋_GBK" w:eastAsia="方正书宋_GBK" w:cs="Times New Roman"/>
                <w:b/>
              </w:rPr>
            </w:pPr>
          </w:p>
        </w:tc>
        <w:tc>
          <w:tcPr>
            <w:tcW w:w="907" w:type="dxa"/>
            <w:shd w:val="clear" w:color="auto" w:fill="auto"/>
            <w:vAlign w:val="center"/>
          </w:tcPr>
          <w:p w14:paraId="76842F5F">
            <w:pPr>
              <w:spacing w:line="300" w:lineRule="exact"/>
              <w:jc w:val="right"/>
              <w:rPr>
                <w:rFonts w:ascii="方正书宋_GBK" w:eastAsia="方正书宋_GBK" w:cs="Times New Roman"/>
                <w:b/>
              </w:rPr>
            </w:pPr>
          </w:p>
        </w:tc>
        <w:tc>
          <w:tcPr>
            <w:tcW w:w="907" w:type="dxa"/>
            <w:shd w:val="clear" w:color="auto" w:fill="auto"/>
            <w:vAlign w:val="center"/>
          </w:tcPr>
          <w:p w14:paraId="71797174">
            <w:pPr>
              <w:spacing w:line="300" w:lineRule="exact"/>
              <w:jc w:val="right"/>
              <w:rPr>
                <w:rFonts w:ascii="方正书宋_GBK" w:eastAsia="方正书宋_GBK" w:cs="Times New Roman"/>
                <w:b/>
              </w:rPr>
            </w:pPr>
          </w:p>
        </w:tc>
        <w:tc>
          <w:tcPr>
            <w:tcW w:w="1134" w:type="dxa"/>
            <w:shd w:val="clear" w:color="auto" w:fill="auto"/>
            <w:vAlign w:val="center"/>
          </w:tcPr>
          <w:p w14:paraId="1A69B702">
            <w:pPr>
              <w:spacing w:line="300" w:lineRule="exact"/>
              <w:jc w:val="right"/>
              <w:rPr>
                <w:rFonts w:ascii="方正书宋_GBK" w:eastAsia="方正书宋_GBK" w:cs="Times New Roman"/>
                <w:b/>
              </w:rPr>
            </w:pPr>
          </w:p>
        </w:tc>
        <w:tc>
          <w:tcPr>
            <w:tcW w:w="1134" w:type="dxa"/>
            <w:shd w:val="clear" w:color="auto" w:fill="auto"/>
            <w:vAlign w:val="center"/>
          </w:tcPr>
          <w:p w14:paraId="41D87A46">
            <w:pPr>
              <w:spacing w:line="300" w:lineRule="exact"/>
              <w:jc w:val="right"/>
              <w:rPr>
                <w:rFonts w:ascii="方正书宋_GBK" w:eastAsia="方正书宋_GBK" w:cs="Times New Roman"/>
                <w:b/>
              </w:rPr>
            </w:pPr>
          </w:p>
        </w:tc>
        <w:tc>
          <w:tcPr>
            <w:tcW w:w="1134" w:type="dxa"/>
            <w:shd w:val="clear" w:color="auto" w:fill="auto"/>
            <w:vAlign w:val="center"/>
          </w:tcPr>
          <w:p w14:paraId="3F5BABE8">
            <w:pPr>
              <w:spacing w:line="300" w:lineRule="exact"/>
              <w:jc w:val="right"/>
              <w:rPr>
                <w:rFonts w:ascii="方正书宋_GBK" w:eastAsia="方正书宋_GBK" w:cs="Times New Roman"/>
                <w:b/>
              </w:rPr>
            </w:pPr>
          </w:p>
        </w:tc>
        <w:tc>
          <w:tcPr>
            <w:tcW w:w="1134" w:type="dxa"/>
            <w:shd w:val="clear" w:color="auto" w:fill="auto"/>
            <w:vAlign w:val="center"/>
          </w:tcPr>
          <w:p w14:paraId="76A7D460">
            <w:pPr>
              <w:spacing w:line="300" w:lineRule="exact"/>
              <w:jc w:val="right"/>
              <w:rPr>
                <w:rFonts w:ascii="方正书宋_GBK" w:eastAsia="方正书宋_GBK" w:cs="Times New Roman"/>
                <w:b/>
              </w:rPr>
            </w:pPr>
          </w:p>
        </w:tc>
        <w:tc>
          <w:tcPr>
            <w:tcW w:w="1134" w:type="dxa"/>
            <w:shd w:val="clear" w:color="auto" w:fill="auto"/>
            <w:vAlign w:val="center"/>
          </w:tcPr>
          <w:p w14:paraId="66029273">
            <w:pPr>
              <w:spacing w:line="300" w:lineRule="exact"/>
              <w:jc w:val="right"/>
              <w:rPr>
                <w:rFonts w:ascii="方正书宋_GBK" w:eastAsia="方正书宋_GBK" w:cs="Times New Roman"/>
                <w:b/>
              </w:rPr>
            </w:pPr>
          </w:p>
        </w:tc>
        <w:tc>
          <w:tcPr>
            <w:tcW w:w="1134" w:type="dxa"/>
            <w:shd w:val="clear" w:color="auto" w:fill="auto"/>
            <w:vAlign w:val="center"/>
          </w:tcPr>
          <w:p w14:paraId="2CF50984">
            <w:pPr>
              <w:spacing w:line="300" w:lineRule="exact"/>
              <w:jc w:val="right"/>
              <w:rPr>
                <w:rFonts w:ascii="方正书宋_GBK" w:eastAsia="方正书宋_GBK" w:cs="Times New Roman"/>
                <w:b/>
              </w:rPr>
            </w:pPr>
          </w:p>
        </w:tc>
      </w:tr>
      <w:tr w14:paraId="2F890C9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984" w:type="dxa"/>
            <w:shd w:val="clear" w:color="auto" w:fill="auto"/>
            <w:vAlign w:val="center"/>
          </w:tcPr>
          <w:p w14:paraId="3C7C98A7">
            <w:pPr>
              <w:spacing w:line="300" w:lineRule="exact"/>
              <w:jc w:val="left"/>
              <w:rPr>
                <w:rFonts w:ascii="方正书宋_GBK" w:eastAsia="方正书宋_GBK" w:cs="Times New Roman"/>
              </w:rPr>
            </w:pPr>
          </w:p>
        </w:tc>
        <w:tc>
          <w:tcPr>
            <w:tcW w:w="1134" w:type="dxa"/>
            <w:shd w:val="clear" w:color="auto" w:fill="auto"/>
            <w:vAlign w:val="center"/>
          </w:tcPr>
          <w:p w14:paraId="7DE90AD6">
            <w:pPr>
              <w:spacing w:line="300" w:lineRule="exact"/>
              <w:jc w:val="right"/>
              <w:rPr>
                <w:rFonts w:ascii="方正书宋_GBK" w:eastAsia="方正书宋_GBK" w:cs="Times New Roman"/>
              </w:rPr>
            </w:pPr>
          </w:p>
        </w:tc>
        <w:tc>
          <w:tcPr>
            <w:tcW w:w="1531" w:type="dxa"/>
            <w:shd w:val="clear" w:color="auto" w:fill="auto"/>
            <w:vAlign w:val="center"/>
          </w:tcPr>
          <w:p w14:paraId="042F0F0B">
            <w:pPr>
              <w:spacing w:line="300" w:lineRule="exact"/>
              <w:jc w:val="left"/>
              <w:rPr>
                <w:rFonts w:ascii="方正书宋_GBK" w:eastAsia="方正书宋_GBK" w:cs="Times New Roman"/>
              </w:rPr>
            </w:pPr>
          </w:p>
        </w:tc>
        <w:tc>
          <w:tcPr>
            <w:tcW w:w="1531" w:type="dxa"/>
            <w:shd w:val="clear" w:color="auto" w:fill="auto"/>
            <w:vAlign w:val="center"/>
          </w:tcPr>
          <w:p w14:paraId="02B603E5">
            <w:pPr>
              <w:spacing w:line="300" w:lineRule="exact"/>
              <w:jc w:val="left"/>
              <w:rPr>
                <w:rFonts w:ascii="方正书宋_GBK" w:eastAsia="方正书宋_GBK" w:cs="Times New Roman"/>
              </w:rPr>
            </w:pPr>
          </w:p>
        </w:tc>
        <w:tc>
          <w:tcPr>
            <w:tcW w:w="709" w:type="dxa"/>
            <w:shd w:val="clear" w:color="auto" w:fill="auto"/>
            <w:vAlign w:val="center"/>
          </w:tcPr>
          <w:p w14:paraId="24D8D318">
            <w:pPr>
              <w:spacing w:line="300" w:lineRule="exact"/>
              <w:jc w:val="center"/>
              <w:rPr>
                <w:rFonts w:ascii="方正书宋_GBK" w:eastAsia="方正书宋_GBK" w:cs="Times New Roman"/>
              </w:rPr>
            </w:pPr>
          </w:p>
        </w:tc>
        <w:tc>
          <w:tcPr>
            <w:tcW w:w="907" w:type="dxa"/>
            <w:shd w:val="clear" w:color="auto" w:fill="auto"/>
            <w:vAlign w:val="center"/>
          </w:tcPr>
          <w:p w14:paraId="283AAA93">
            <w:pPr>
              <w:spacing w:line="300" w:lineRule="exact"/>
              <w:jc w:val="right"/>
              <w:rPr>
                <w:rFonts w:ascii="方正书宋_GBK" w:eastAsia="方正书宋_GBK" w:cs="Times New Roman"/>
              </w:rPr>
            </w:pPr>
          </w:p>
        </w:tc>
        <w:tc>
          <w:tcPr>
            <w:tcW w:w="907" w:type="dxa"/>
            <w:shd w:val="clear" w:color="auto" w:fill="auto"/>
            <w:vAlign w:val="center"/>
          </w:tcPr>
          <w:p w14:paraId="11E8A37F">
            <w:pPr>
              <w:spacing w:line="300" w:lineRule="exact"/>
              <w:jc w:val="right"/>
              <w:rPr>
                <w:rFonts w:ascii="方正书宋_GBK" w:eastAsia="方正书宋_GBK" w:cs="Times New Roman"/>
              </w:rPr>
            </w:pPr>
          </w:p>
        </w:tc>
        <w:tc>
          <w:tcPr>
            <w:tcW w:w="1134" w:type="dxa"/>
            <w:shd w:val="clear" w:color="auto" w:fill="auto"/>
            <w:vAlign w:val="center"/>
          </w:tcPr>
          <w:p w14:paraId="12D7A0A9">
            <w:pPr>
              <w:spacing w:line="300" w:lineRule="exact"/>
              <w:jc w:val="right"/>
              <w:rPr>
                <w:rFonts w:ascii="方正书宋_GBK" w:eastAsia="方正书宋_GBK" w:cs="Times New Roman"/>
              </w:rPr>
            </w:pPr>
          </w:p>
        </w:tc>
        <w:tc>
          <w:tcPr>
            <w:tcW w:w="1134" w:type="dxa"/>
            <w:shd w:val="clear" w:color="auto" w:fill="auto"/>
            <w:vAlign w:val="center"/>
          </w:tcPr>
          <w:p w14:paraId="7F62B20F">
            <w:pPr>
              <w:spacing w:line="300" w:lineRule="exact"/>
              <w:jc w:val="right"/>
              <w:rPr>
                <w:rFonts w:ascii="方正书宋_GBK" w:eastAsia="方正书宋_GBK" w:cs="Times New Roman"/>
              </w:rPr>
            </w:pPr>
          </w:p>
        </w:tc>
        <w:tc>
          <w:tcPr>
            <w:tcW w:w="1134" w:type="dxa"/>
            <w:shd w:val="clear" w:color="auto" w:fill="auto"/>
            <w:vAlign w:val="center"/>
          </w:tcPr>
          <w:p w14:paraId="4D4869D5">
            <w:pPr>
              <w:spacing w:line="300" w:lineRule="exact"/>
              <w:jc w:val="right"/>
              <w:rPr>
                <w:rFonts w:ascii="方正书宋_GBK" w:eastAsia="方正书宋_GBK" w:cs="Times New Roman"/>
              </w:rPr>
            </w:pPr>
          </w:p>
        </w:tc>
        <w:tc>
          <w:tcPr>
            <w:tcW w:w="1134" w:type="dxa"/>
            <w:shd w:val="clear" w:color="auto" w:fill="auto"/>
            <w:vAlign w:val="center"/>
          </w:tcPr>
          <w:p w14:paraId="7B3073A9">
            <w:pPr>
              <w:spacing w:line="300" w:lineRule="exact"/>
              <w:jc w:val="right"/>
              <w:rPr>
                <w:rFonts w:ascii="方正书宋_GBK" w:eastAsia="方正书宋_GBK" w:cs="Times New Roman"/>
              </w:rPr>
            </w:pPr>
          </w:p>
        </w:tc>
        <w:tc>
          <w:tcPr>
            <w:tcW w:w="1134" w:type="dxa"/>
            <w:shd w:val="clear" w:color="auto" w:fill="auto"/>
            <w:vAlign w:val="center"/>
          </w:tcPr>
          <w:p w14:paraId="0F3A8818">
            <w:pPr>
              <w:spacing w:line="300" w:lineRule="exact"/>
              <w:jc w:val="right"/>
              <w:rPr>
                <w:rFonts w:ascii="方正书宋_GBK" w:eastAsia="方正书宋_GBK" w:cs="Times New Roman"/>
              </w:rPr>
            </w:pPr>
          </w:p>
        </w:tc>
        <w:tc>
          <w:tcPr>
            <w:tcW w:w="1134" w:type="dxa"/>
            <w:shd w:val="clear" w:color="auto" w:fill="auto"/>
            <w:vAlign w:val="center"/>
          </w:tcPr>
          <w:p w14:paraId="59BE0F40">
            <w:pPr>
              <w:spacing w:line="300" w:lineRule="exact"/>
              <w:jc w:val="right"/>
              <w:rPr>
                <w:rFonts w:ascii="方正书宋_GBK" w:eastAsia="方正书宋_GBK" w:cs="Times New Roman"/>
              </w:rPr>
            </w:pPr>
          </w:p>
        </w:tc>
      </w:tr>
      <w:tr w14:paraId="3D5B2B1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984" w:type="dxa"/>
            <w:shd w:val="clear" w:color="auto" w:fill="auto"/>
            <w:vAlign w:val="center"/>
          </w:tcPr>
          <w:p w14:paraId="41C71DC8">
            <w:pPr>
              <w:spacing w:line="300" w:lineRule="exact"/>
              <w:jc w:val="left"/>
              <w:rPr>
                <w:rFonts w:ascii="方正书宋_GBK" w:eastAsia="方正书宋_GBK" w:cs="Times New Roman"/>
              </w:rPr>
            </w:pPr>
          </w:p>
        </w:tc>
        <w:tc>
          <w:tcPr>
            <w:tcW w:w="1134" w:type="dxa"/>
            <w:shd w:val="clear" w:color="auto" w:fill="auto"/>
            <w:vAlign w:val="center"/>
          </w:tcPr>
          <w:p w14:paraId="4E06F8B2">
            <w:pPr>
              <w:spacing w:line="300" w:lineRule="exact"/>
              <w:jc w:val="right"/>
              <w:rPr>
                <w:rFonts w:ascii="方正书宋_GBK" w:eastAsia="方正书宋_GBK" w:cs="Times New Roman"/>
              </w:rPr>
            </w:pPr>
          </w:p>
        </w:tc>
        <w:tc>
          <w:tcPr>
            <w:tcW w:w="1531" w:type="dxa"/>
            <w:shd w:val="clear" w:color="auto" w:fill="auto"/>
            <w:vAlign w:val="center"/>
          </w:tcPr>
          <w:p w14:paraId="04647D5D">
            <w:pPr>
              <w:spacing w:line="300" w:lineRule="exact"/>
              <w:jc w:val="left"/>
              <w:rPr>
                <w:rFonts w:ascii="方正书宋_GBK" w:eastAsia="方正书宋_GBK" w:cs="Times New Roman"/>
              </w:rPr>
            </w:pPr>
          </w:p>
        </w:tc>
        <w:tc>
          <w:tcPr>
            <w:tcW w:w="1531" w:type="dxa"/>
            <w:shd w:val="clear" w:color="auto" w:fill="auto"/>
            <w:vAlign w:val="center"/>
          </w:tcPr>
          <w:p w14:paraId="10F67FB6">
            <w:pPr>
              <w:spacing w:line="300" w:lineRule="exact"/>
              <w:jc w:val="left"/>
              <w:rPr>
                <w:rFonts w:ascii="方正书宋_GBK" w:eastAsia="方正书宋_GBK" w:cs="Times New Roman"/>
              </w:rPr>
            </w:pPr>
          </w:p>
        </w:tc>
        <w:tc>
          <w:tcPr>
            <w:tcW w:w="709" w:type="dxa"/>
            <w:shd w:val="clear" w:color="auto" w:fill="auto"/>
            <w:vAlign w:val="center"/>
          </w:tcPr>
          <w:p w14:paraId="6FF63272">
            <w:pPr>
              <w:spacing w:line="300" w:lineRule="exact"/>
              <w:jc w:val="center"/>
              <w:rPr>
                <w:rFonts w:ascii="方正书宋_GBK" w:eastAsia="方正书宋_GBK" w:cs="Times New Roman"/>
              </w:rPr>
            </w:pPr>
          </w:p>
        </w:tc>
        <w:tc>
          <w:tcPr>
            <w:tcW w:w="907" w:type="dxa"/>
            <w:shd w:val="clear" w:color="auto" w:fill="auto"/>
            <w:vAlign w:val="center"/>
          </w:tcPr>
          <w:p w14:paraId="1D594C98">
            <w:pPr>
              <w:spacing w:line="300" w:lineRule="exact"/>
              <w:jc w:val="right"/>
              <w:rPr>
                <w:rFonts w:ascii="方正书宋_GBK" w:eastAsia="方正书宋_GBK" w:cs="Times New Roman"/>
              </w:rPr>
            </w:pPr>
          </w:p>
        </w:tc>
        <w:tc>
          <w:tcPr>
            <w:tcW w:w="907" w:type="dxa"/>
            <w:shd w:val="clear" w:color="auto" w:fill="auto"/>
            <w:vAlign w:val="center"/>
          </w:tcPr>
          <w:p w14:paraId="4FAE8BA9">
            <w:pPr>
              <w:spacing w:line="300" w:lineRule="exact"/>
              <w:jc w:val="right"/>
              <w:rPr>
                <w:rFonts w:ascii="方正书宋_GBK" w:eastAsia="方正书宋_GBK" w:cs="Times New Roman"/>
              </w:rPr>
            </w:pPr>
          </w:p>
        </w:tc>
        <w:tc>
          <w:tcPr>
            <w:tcW w:w="1134" w:type="dxa"/>
            <w:shd w:val="clear" w:color="auto" w:fill="auto"/>
            <w:vAlign w:val="center"/>
          </w:tcPr>
          <w:p w14:paraId="4F122022">
            <w:pPr>
              <w:spacing w:line="300" w:lineRule="exact"/>
              <w:jc w:val="right"/>
              <w:rPr>
                <w:rFonts w:ascii="方正书宋_GBK" w:eastAsia="方正书宋_GBK" w:cs="Times New Roman"/>
              </w:rPr>
            </w:pPr>
          </w:p>
        </w:tc>
        <w:tc>
          <w:tcPr>
            <w:tcW w:w="1134" w:type="dxa"/>
            <w:shd w:val="clear" w:color="auto" w:fill="auto"/>
            <w:vAlign w:val="center"/>
          </w:tcPr>
          <w:p w14:paraId="7700FBD5">
            <w:pPr>
              <w:spacing w:line="300" w:lineRule="exact"/>
              <w:jc w:val="right"/>
              <w:rPr>
                <w:rFonts w:ascii="方正书宋_GBK" w:eastAsia="方正书宋_GBK" w:cs="Times New Roman"/>
              </w:rPr>
            </w:pPr>
          </w:p>
        </w:tc>
        <w:tc>
          <w:tcPr>
            <w:tcW w:w="1134" w:type="dxa"/>
            <w:shd w:val="clear" w:color="auto" w:fill="auto"/>
            <w:vAlign w:val="center"/>
          </w:tcPr>
          <w:p w14:paraId="51C4374F">
            <w:pPr>
              <w:spacing w:line="300" w:lineRule="exact"/>
              <w:jc w:val="right"/>
              <w:rPr>
                <w:rFonts w:ascii="方正书宋_GBK" w:eastAsia="方正书宋_GBK" w:cs="Times New Roman"/>
              </w:rPr>
            </w:pPr>
          </w:p>
        </w:tc>
        <w:tc>
          <w:tcPr>
            <w:tcW w:w="1134" w:type="dxa"/>
            <w:shd w:val="clear" w:color="auto" w:fill="auto"/>
            <w:vAlign w:val="center"/>
          </w:tcPr>
          <w:p w14:paraId="05861DAE">
            <w:pPr>
              <w:spacing w:line="300" w:lineRule="exact"/>
              <w:jc w:val="right"/>
              <w:rPr>
                <w:rFonts w:ascii="方正书宋_GBK" w:eastAsia="方正书宋_GBK" w:cs="Times New Roman"/>
              </w:rPr>
            </w:pPr>
          </w:p>
        </w:tc>
        <w:tc>
          <w:tcPr>
            <w:tcW w:w="1134" w:type="dxa"/>
            <w:shd w:val="clear" w:color="auto" w:fill="auto"/>
            <w:vAlign w:val="center"/>
          </w:tcPr>
          <w:p w14:paraId="17B82A57">
            <w:pPr>
              <w:spacing w:line="300" w:lineRule="exact"/>
              <w:jc w:val="right"/>
              <w:rPr>
                <w:rFonts w:ascii="方正书宋_GBK" w:eastAsia="方正书宋_GBK" w:cs="Times New Roman"/>
              </w:rPr>
            </w:pPr>
          </w:p>
        </w:tc>
        <w:tc>
          <w:tcPr>
            <w:tcW w:w="1134" w:type="dxa"/>
            <w:shd w:val="clear" w:color="auto" w:fill="auto"/>
            <w:vAlign w:val="center"/>
          </w:tcPr>
          <w:p w14:paraId="294D8129">
            <w:pPr>
              <w:spacing w:line="300" w:lineRule="exact"/>
              <w:jc w:val="right"/>
              <w:rPr>
                <w:rFonts w:ascii="方正书宋_GBK" w:eastAsia="方正书宋_GBK" w:cs="Times New Roman"/>
              </w:rPr>
            </w:pPr>
          </w:p>
        </w:tc>
      </w:tr>
      <w:tr w14:paraId="35F4F90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1984" w:type="dxa"/>
            <w:shd w:val="clear" w:color="auto" w:fill="auto"/>
            <w:vAlign w:val="center"/>
          </w:tcPr>
          <w:p w14:paraId="0ECEFBCA">
            <w:pPr>
              <w:spacing w:line="300" w:lineRule="exact"/>
              <w:jc w:val="left"/>
              <w:rPr>
                <w:rFonts w:ascii="方正书宋_GBK" w:eastAsia="方正书宋_GBK" w:cs="Times New Roman"/>
              </w:rPr>
            </w:pPr>
          </w:p>
        </w:tc>
        <w:tc>
          <w:tcPr>
            <w:tcW w:w="1134" w:type="dxa"/>
            <w:shd w:val="clear" w:color="auto" w:fill="auto"/>
            <w:vAlign w:val="center"/>
          </w:tcPr>
          <w:p w14:paraId="4D129E62">
            <w:pPr>
              <w:spacing w:line="300" w:lineRule="exact"/>
              <w:jc w:val="right"/>
              <w:rPr>
                <w:rFonts w:ascii="方正书宋_GBK" w:eastAsia="方正书宋_GBK" w:cs="Times New Roman"/>
              </w:rPr>
            </w:pPr>
          </w:p>
        </w:tc>
        <w:tc>
          <w:tcPr>
            <w:tcW w:w="1531" w:type="dxa"/>
            <w:shd w:val="clear" w:color="auto" w:fill="auto"/>
            <w:vAlign w:val="center"/>
          </w:tcPr>
          <w:p w14:paraId="1078FB32">
            <w:pPr>
              <w:spacing w:line="300" w:lineRule="exact"/>
              <w:jc w:val="left"/>
              <w:rPr>
                <w:rFonts w:ascii="方正书宋_GBK" w:eastAsia="方正书宋_GBK" w:cs="Times New Roman"/>
              </w:rPr>
            </w:pPr>
          </w:p>
        </w:tc>
        <w:tc>
          <w:tcPr>
            <w:tcW w:w="1531" w:type="dxa"/>
            <w:shd w:val="clear" w:color="auto" w:fill="auto"/>
            <w:vAlign w:val="center"/>
          </w:tcPr>
          <w:p w14:paraId="4302CAFE">
            <w:pPr>
              <w:spacing w:line="300" w:lineRule="exact"/>
              <w:jc w:val="left"/>
              <w:rPr>
                <w:rFonts w:ascii="方正书宋_GBK" w:eastAsia="方正书宋_GBK" w:cs="Times New Roman"/>
              </w:rPr>
            </w:pPr>
          </w:p>
        </w:tc>
        <w:tc>
          <w:tcPr>
            <w:tcW w:w="709" w:type="dxa"/>
            <w:shd w:val="clear" w:color="auto" w:fill="auto"/>
            <w:vAlign w:val="center"/>
          </w:tcPr>
          <w:p w14:paraId="30814817">
            <w:pPr>
              <w:spacing w:line="300" w:lineRule="exact"/>
              <w:jc w:val="center"/>
              <w:rPr>
                <w:rFonts w:ascii="方正书宋_GBK" w:eastAsia="方正书宋_GBK" w:cs="Times New Roman"/>
              </w:rPr>
            </w:pPr>
          </w:p>
        </w:tc>
        <w:tc>
          <w:tcPr>
            <w:tcW w:w="907" w:type="dxa"/>
            <w:shd w:val="clear" w:color="auto" w:fill="auto"/>
            <w:vAlign w:val="center"/>
          </w:tcPr>
          <w:p w14:paraId="242B8D9C">
            <w:pPr>
              <w:spacing w:line="300" w:lineRule="exact"/>
              <w:jc w:val="right"/>
              <w:rPr>
                <w:rFonts w:ascii="方正书宋_GBK" w:eastAsia="方正书宋_GBK" w:cs="Times New Roman"/>
              </w:rPr>
            </w:pPr>
          </w:p>
        </w:tc>
        <w:tc>
          <w:tcPr>
            <w:tcW w:w="907" w:type="dxa"/>
            <w:shd w:val="clear" w:color="auto" w:fill="auto"/>
            <w:vAlign w:val="center"/>
          </w:tcPr>
          <w:p w14:paraId="74D7699E">
            <w:pPr>
              <w:spacing w:line="300" w:lineRule="exact"/>
              <w:jc w:val="right"/>
              <w:rPr>
                <w:rFonts w:ascii="方正书宋_GBK" w:eastAsia="方正书宋_GBK" w:cs="Times New Roman"/>
              </w:rPr>
            </w:pPr>
          </w:p>
        </w:tc>
        <w:tc>
          <w:tcPr>
            <w:tcW w:w="1134" w:type="dxa"/>
            <w:shd w:val="clear" w:color="auto" w:fill="auto"/>
            <w:vAlign w:val="center"/>
          </w:tcPr>
          <w:p w14:paraId="6CA3D07C">
            <w:pPr>
              <w:spacing w:line="300" w:lineRule="exact"/>
              <w:jc w:val="right"/>
              <w:rPr>
                <w:rFonts w:ascii="方正书宋_GBK" w:eastAsia="方正书宋_GBK" w:cs="Times New Roman"/>
              </w:rPr>
            </w:pPr>
          </w:p>
        </w:tc>
        <w:tc>
          <w:tcPr>
            <w:tcW w:w="1134" w:type="dxa"/>
            <w:shd w:val="clear" w:color="auto" w:fill="auto"/>
            <w:vAlign w:val="center"/>
          </w:tcPr>
          <w:p w14:paraId="556EBA44">
            <w:pPr>
              <w:spacing w:line="300" w:lineRule="exact"/>
              <w:jc w:val="right"/>
              <w:rPr>
                <w:rFonts w:ascii="方正书宋_GBK" w:eastAsia="方正书宋_GBK" w:cs="Times New Roman"/>
              </w:rPr>
            </w:pPr>
          </w:p>
        </w:tc>
        <w:tc>
          <w:tcPr>
            <w:tcW w:w="1134" w:type="dxa"/>
            <w:shd w:val="clear" w:color="auto" w:fill="auto"/>
            <w:vAlign w:val="center"/>
          </w:tcPr>
          <w:p w14:paraId="7DE00065">
            <w:pPr>
              <w:spacing w:line="300" w:lineRule="exact"/>
              <w:jc w:val="right"/>
              <w:rPr>
                <w:rFonts w:ascii="方正书宋_GBK" w:eastAsia="方正书宋_GBK" w:cs="Times New Roman"/>
              </w:rPr>
            </w:pPr>
          </w:p>
        </w:tc>
        <w:tc>
          <w:tcPr>
            <w:tcW w:w="1134" w:type="dxa"/>
            <w:shd w:val="clear" w:color="auto" w:fill="auto"/>
            <w:vAlign w:val="center"/>
          </w:tcPr>
          <w:p w14:paraId="420256DC">
            <w:pPr>
              <w:spacing w:line="300" w:lineRule="exact"/>
              <w:jc w:val="right"/>
              <w:rPr>
                <w:rFonts w:ascii="方正书宋_GBK" w:eastAsia="方正书宋_GBK" w:cs="Times New Roman"/>
              </w:rPr>
            </w:pPr>
          </w:p>
        </w:tc>
        <w:tc>
          <w:tcPr>
            <w:tcW w:w="1134" w:type="dxa"/>
            <w:shd w:val="clear" w:color="auto" w:fill="auto"/>
            <w:vAlign w:val="center"/>
          </w:tcPr>
          <w:p w14:paraId="7407D9E5">
            <w:pPr>
              <w:spacing w:line="300" w:lineRule="exact"/>
              <w:jc w:val="right"/>
              <w:rPr>
                <w:rFonts w:ascii="方正书宋_GBK" w:eastAsia="方正书宋_GBK" w:cs="Times New Roman"/>
              </w:rPr>
            </w:pPr>
          </w:p>
        </w:tc>
        <w:tc>
          <w:tcPr>
            <w:tcW w:w="1134" w:type="dxa"/>
            <w:shd w:val="clear" w:color="auto" w:fill="auto"/>
            <w:vAlign w:val="center"/>
          </w:tcPr>
          <w:p w14:paraId="5C9E6068">
            <w:pPr>
              <w:spacing w:line="300" w:lineRule="exact"/>
              <w:jc w:val="right"/>
              <w:rPr>
                <w:rFonts w:ascii="方正书宋_GBK" w:eastAsia="方正书宋_GBK" w:cs="Times New Roman"/>
              </w:rPr>
            </w:pPr>
          </w:p>
        </w:tc>
      </w:tr>
      <w:tr w14:paraId="7B23D79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984" w:type="dxa"/>
            <w:shd w:val="clear" w:color="auto" w:fill="auto"/>
            <w:vAlign w:val="center"/>
          </w:tcPr>
          <w:p w14:paraId="005D735D">
            <w:pPr>
              <w:spacing w:line="300" w:lineRule="exact"/>
              <w:jc w:val="left"/>
              <w:rPr>
                <w:rFonts w:ascii="方正书宋_GBK" w:eastAsia="方正书宋_GBK" w:cs="Times New Roman"/>
              </w:rPr>
            </w:pPr>
          </w:p>
        </w:tc>
        <w:tc>
          <w:tcPr>
            <w:tcW w:w="1134" w:type="dxa"/>
            <w:shd w:val="clear" w:color="auto" w:fill="auto"/>
            <w:vAlign w:val="center"/>
          </w:tcPr>
          <w:p w14:paraId="617AD0AE">
            <w:pPr>
              <w:spacing w:line="300" w:lineRule="exact"/>
              <w:jc w:val="right"/>
              <w:rPr>
                <w:rFonts w:ascii="方正书宋_GBK" w:eastAsia="方正书宋_GBK" w:cs="Times New Roman"/>
              </w:rPr>
            </w:pPr>
          </w:p>
        </w:tc>
        <w:tc>
          <w:tcPr>
            <w:tcW w:w="1531" w:type="dxa"/>
            <w:shd w:val="clear" w:color="auto" w:fill="auto"/>
            <w:vAlign w:val="center"/>
          </w:tcPr>
          <w:p w14:paraId="156C126E">
            <w:pPr>
              <w:spacing w:line="300" w:lineRule="exact"/>
              <w:jc w:val="left"/>
              <w:rPr>
                <w:rFonts w:ascii="方正书宋_GBK" w:eastAsia="方正书宋_GBK" w:cs="Times New Roman"/>
              </w:rPr>
            </w:pPr>
          </w:p>
        </w:tc>
        <w:tc>
          <w:tcPr>
            <w:tcW w:w="1531" w:type="dxa"/>
            <w:shd w:val="clear" w:color="auto" w:fill="auto"/>
            <w:vAlign w:val="center"/>
          </w:tcPr>
          <w:p w14:paraId="5E7A6407">
            <w:pPr>
              <w:spacing w:line="300" w:lineRule="exact"/>
              <w:jc w:val="left"/>
              <w:rPr>
                <w:rFonts w:ascii="方正书宋_GBK" w:eastAsia="方正书宋_GBK" w:cs="Times New Roman"/>
              </w:rPr>
            </w:pPr>
          </w:p>
        </w:tc>
        <w:tc>
          <w:tcPr>
            <w:tcW w:w="709" w:type="dxa"/>
            <w:shd w:val="clear" w:color="auto" w:fill="auto"/>
            <w:vAlign w:val="center"/>
          </w:tcPr>
          <w:p w14:paraId="3819D0D3">
            <w:pPr>
              <w:spacing w:line="300" w:lineRule="exact"/>
              <w:jc w:val="center"/>
              <w:rPr>
                <w:rFonts w:ascii="方正书宋_GBK" w:eastAsia="方正书宋_GBK" w:cs="Times New Roman"/>
              </w:rPr>
            </w:pPr>
          </w:p>
        </w:tc>
        <w:tc>
          <w:tcPr>
            <w:tcW w:w="907" w:type="dxa"/>
            <w:shd w:val="clear" w:color="auto" w:fill="auto"/>
            <w:vAlign w:val="center"/>
          </w:tcPr>
          <w:p w14:paraId="4F6D2704">
            <w:pPr>
              <w:spacing w:line="300" w:lineRule="exact"/>
              <w:jc w:val="right"/>
              <w:rPr>
                <w:rFonts w:ascii="方正书宋_GBK" w:eastAsia="方正书宋_GBK" w:cs="Times New Roman"/>
              </w:rPr>
            </w:pPr>
          </w:p>
        </w:tc>
        <w:tc>
          <w:tcPr>
            <w:tcW w:w="907" w:type="dxa"/>
            <w:shd w:val="clear" w:color="auto" w:fill="auto"/>
            <w:vAlign w:val="center"/>
          </w:tcPr>
          <w:p w14:paraId="477C2BC3">
            <w:pPr>
              <w:spacing w:line="300" w:lineRule="exact"/>
              <w:jc w:val="right"/>
              <w:rPr>
                <w:rFonts w:ascii="方正书宋_GBK" w:eastAsia="方正书宋_GBK" w:cs="Times New Roman"/>
              </w:rPr>
            </w:pPr>
          </w:p>
        </w:tc>
        <w:tc>
          <w:tcPr>
            <w:tcW w:w="1134" w:type="dxa"/>
            <w:shd w:val="clear" w:color="auto" w:fill="auto"/>
            <w:vAlign w:val="center"/>
          </w:tcPr>
          <w:p w14:paraId="0F787909">
            <w:pPr>
              <w:spacing w:line="300" w:lineRule="exact"/>
              <w:jc w:val="right"/>
              <w:rPr>
                <w:rFonts w:ascii="方正书宋_GBK" w:eastAsia="方正书宋_GBK" w:cs="Times New Roman"/>
              </w:rPr>
            </w:pPr>
          </w:p>
        </w:tc>
        <w:tc>
          <w:tcPr>
            <w:tcW w:w="1134" w:type="dxa"/>
            <w:shd w:val="clear" w:color="auto" w:fill="auto"/>
            <w:vAlign w:val="center"/>
          </w:tcPr>
          <w:p w14:paraId="4868E804">
            <w:pPr>
              <w:spacing w:line="300" w:lineRule="exact"/>
              <w:jc w:val="right"/>
              <w:rPr>
                <w:rFonts w:ascii="方正书宋_GBK" w:eastAsia="方正书宋_GBK" w:cs="Times New Roman"/>
              </w:rPr>
            </w:pPr>
          </w:p>
        </w:tc>
        <w:tc>
          <w:tcPr>
            <w:tcW w:w="1134" w:type="dxa"/>
            <w:shd w:val="clear" w:color="auto" w:fill="auto"/>
            <w:vAlign w:val="center"/>
          </w:tcPr>
          <w:p w14:paraId="4B3E36C3">
            <w:pPr>
              <w:spacing w:line="300" w:lineRule="exact"/>
              <w:jc w:val="right"/>
              <w:rPr>
                <w:rFonts w:ascii="方正书宋_GBK" w:eastAsia="方正书宋_GBK" w:cs="Times New Roman"/>
              </w:rPr>
            </w:pPr>
          </w:p>
        </w:tc>
        <w:tc>
          <w:tcPr>
            <w:tcW w:w="1134" w:type="dxa"/>
            <w:shd w:val="clear" w:color="auto" w:fill="auto"/>
            <w:vAlign w:val="center"/>
          </w:tcPr>
          <w:p w14:paraId="0F7B7B23">
            <w:pPr>
              <w:spacing w:line="300" w:lineRule="exact"/>
              <w:jc w:val="right"/>
              <w:rPr>
                <w:rFonts w:ascii="方正书宋_GBK" w:eastAsia="方正书宋_GBK" w:cs="Times New Roman"/>
              </w:rPr>
            </w:pPr>
          </w:p>
        </w:tc>
        <w:tc>
          <w:tcPr>
            <w:tcW w:w="1134" w:type="dxa"/>
            <w:shd w:val="clear" w:color="auto" w:fill="auto"/>
            <w:vAlign w:val="center"/>
          </w:tcPr>
          <w:p w14:paraId="275C0DBA">
            <w:pPr>
              <w:spacing w:line="300" w:lineRule="exact"/>
              <w:jc w:val="right"/>
              <w:rPr>
                <w:rFonts w:ascii="方正书宋_GBK" w:eastAsia="方正书宋_GBK" w:cs="Times New Roman"/>
              </w:rPr>
            </w:pPr>
          </w:p>
        </w:tc>
        <w:tc>
          <w:tcPr>
            <w:tcW w:w="1134" w:type="dxa"/>
            <w:shd w:val="clear" w:color="auto" w:fill="auto"/>
            <w:vAlign w:val="center"/>
          </w:tcPr>
          <w:p w14:paraId="46704888">
            <w:pPr>
              <w:spacing w:line="300" w:lineRule="exact"/>
              <w:jc w:val="right"/>
              <w:rPr>
                <w:rFonts w:ascii="方正书宋_GBK" w:eastAsia="方正书宋_GBK" w:cs="Times New Roman"/>
              </w:rPr>
            </w:pPr>
          </w:p>
        </w:tc>
      </w:tr>
      <w:tr w14:paraId="216F26E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984" w:type="dxa"/>
            <w:shd w:val="clear" w:color="auto" w:fill="auto"/>
            <w:vAlign w:val="center"/>
          </w:tcPr>
          <w:p w14:paraId="73920CA9">
            <w:pPr>
              <w:spacing w:line="300" w:lineRule="exact"/>
              <w:jc w:val="left"/>
              <w:rPr>
                <w:rFonts w:ascii="方正书宋_GBK" w:eastAsia="方正书宋_GBK" w:cs="Times New Roman"/>
              </w:rPr>
            </w:pPr>
          </w:p>
        </w:tc>
        <w:tc>
          <w:tcPr>
            <w:tcW w:w="1134" w:type="dxa"/>
            <w:shd w:val="clear" w:color="auto" w:fill="auto"/>
            <w:vAlign w:val="center"/>
          </w:tcPr>
          <w:p w14:paraId="0E36CA6C">
            <w:pPr>
              <w:spacing w:line="300" w:lineRule="exact"/>
              <w:jc w:val="right"/>
              <w:rPr>
                <w:rFonts w:ascii="方正书宋_GBK" w:eastAsia="方正书宋_GBK" w:cs="Times New Roman"/>
              </w:rPr>
            </w:pPr>
          </w:p>
        </w:tc>
        <w:tc>
          <w:tcPr>
            <w:tcW w:w="1531" w:type="dxa"/>
            <w:shd w:val="clear" w:color="auto" w:fill="auto"/>
            <w:vAlign w:val="center"/>
          </w:tcPr>
          <w:p w14:paraId="4687AD81">
            <w:pPr>
              <w:spacing w:line="300" w:lineRule="exact"/>
              <w:jc w:val="left"/>
              <w:rPr>
                <w:rFonts w:ascii="方正书宋_GBK" w:eastAsia="方正书宋_GBK" w:cs="Times New Roman"/>
              </w:rPr>
            </w:pPr>
          </w:p>
        </w:tc>
        <w:tc>
          <w:tcPr>
            <w:tcW w:w="1531" w:type="dxa"/>
            <w:shd w:val="clear" w:color="auto" w:fill="auto"/>
            <w:vAlign w:val="center"/>
          </w:tcPr>
          <w:p w14:paraId="6D51EA6D">
            <w:pPr>
              <w:spacing w:line="300" w:lineRule="exact"/>
              <w:jc w:val="left"/>
              <w:rPr>
                <w:rFonts w:ascii="方正书宋_GBK" w:eastAsia="方正书宋_GBK" w:cs="Times New Roman"/>
              </w:rPr>
            </w:pPr>
          </w:p>
        </w:tc>
        <w:tc>
          <w:tcPr>
            <w:tcW w:w="709" w:type="dxa"/>
            <w:shd w:val="clear" w:color="auto" w:fill="auto"/>
            <w:vAlign w:val="center"/>
          </w:tcPr>
          <w:p w14:paraId="654C58EF">
            <w:pPr>
              <w:spacing w:line="300" w:lineRule="exact"/>
              <w:jc w:val="center"/>
              <w:rPr>
                <w:rFonts w:ascii="方正书宋_GBK" w:eastAsia="方正书宋_GBK" w:cs="Times New Roman"/>
              </w:rPr>
            </w:pPr>
          </w:p>
        </w:tc>
        <w:tc>
          <w:tcPr>
            <w:tcW w:w="907" w:type="dxa"/>
            <w:shd w:val="clear" w:color="auto" w:fill="auto"/>
            <w:vAlign w:val="center"/>
          </w:tcPr>
          <w:p w14:paraId="40C24D9D">
            <w:pPr>
              <w:spacing w:line="300" w:lineRule="exact"/>
              <w:jc w:val="right"/>
              <w:rPr>
                <w:rFonts w:ascii="方正书宋_GBK" w:eastAsia="方正书宋_GBK" w:cs="Times New Roman"/>
              </w:rPr>
            </w:pPr>
          </w:p>
        </w:tc>
        <w:tc>
          <w:tcPr>
            <w:tcW w:w="907" w:type="dxa"/>
            <w:shd w:val="clear" w:color="auto" w:fill="auto"/>
            <w:vAlign w:val="center"/>
          </w:tcPr>
          <w:p w14:paraId="3B587BF7">
            <w:pPr>
              <w:spacing w:line="300" w:lineRule="exact"/>
              <w:jc w:val="right"/>
              <w:rPr>
                <w:rFonts w:ascii="方正书宋_GBK" w:eastAsia="方正书宋_GBK" w:cs="Times New Roman"/>
              </w:rPr>
            </w:pPr>
          </w:p>
        </w:tc>
        <w:tc>
          <w:tcPr>
            <w:tcW w:w="1134" w:type="dxa"/>
            <w:shd w:val="clear" w:color="auto" w:fill="auto"/>
            <w:vAlign w:val="center"/>
          </w:tcPr>
          <w:p w14:paraId="7666723F">
            <w:pPr>
              <w:spacing w:line="300" w:lineRule="exact"/>
              <w:jc w:val="right"/>
              <w:rPr>
                <w:rFonts w:ascii="方正书宋_GBK" w:eastAsia="方正书宋_GBK" w:cs="Times New Roman"/>
              </w:rPr>
            </w:pPr>
          </w:p>
        </w:tc>
        <w:tc>
          <w:tcPr>
            <w:tcW w:w="1134" w:type="dxa"/>
            <w:shd w:val="clear" w:color="auto" w:fill="auto"/>
            <w:vAlign w:val="center"/>
          </w:tcPr>
          <w:p w14:paraId="408CB1C3">
            <w:pPr>
              <w:spacing w:line="300" w:lineRule="exact"/>
              <w:jc w:val="right"/>
              <w:rPr>
                <w:rFonts w:ascii="方正书宋_GBK" w:eastAsia="方正书宋_GBK" w:cs="Times New Roman"/>
              </w:rPr>
            </w:pPr>
          </w:p>
        </w:tc>
        <w:tc>
          <w:tcPr>
            <w:tcW w:w="1134" w:type="dxa"/>
            <w:shd w:val="clear" w:color="auto" w:fill="auto"/>
            <w:vAlign w:val="center"/>
          </w:tcPr>
          <w:p w14:paraId="62283FB9">
            <w:pPr>
              <w:spacing w:line="300" w:lineRule="exact"/>
              <w:jc w:val="right"/>
              <w:rPr>
                <w:rFonts w:ascii="方正书宋_GBK" w:eastAsia="方正书宋_GBK" w:cs="Times New Roman"/>
              </w:rPr>
            </w:pPr>
          </w:p>
        </w:tc>
        <w:tc>
          <w:tcPr>
            <w:tcW w:w="1134" w:type="dxa"/>
            <w:shd w:val="clear" w:color="auto" w:fill="auto"/>
            <w:vAlign w:val="center"/>
          </w:tcPr>
          <w:p w14:paraId="0E54E11B">
            <w:pPr>
              <w:spacing w:line="300" w:lineRule="exact"/>
              <w:jc w:val="right"/>
              <w:rPr>
                <w:rFonts w:ascii="方正书宋_GBK" w:eastAsia="方正书宋_GBK" w:cs="Times New Roman"/>
              </w:rPr>
            </w:pPr>
          </w:p>
        </w:tc>
        <w:tc>
          <w:tcPr>
            <w:tcW w:w="1134" w:type="dxa"/>
            <w:shd w:val="clear" w:color="auto" w:fill="auto"/>
            <w:vAlign w:val="center"/>
          </w:tcPr>
          <w:p w14:paraId="2081B5E7">
            <w:pPr>
              <w:spacing w:line="300" w:lineRule="exact"/>
              <w:jc w:val="right"/>
              <w:rPr>
                <w:rFonts w:ascii="方正书宋_GBK" w:eastAsia="方正书宋_GBK" w:cs="Times New Roman"/>
              </w:rPr>
            </w:pPr>
          </w:p>
        </w:tc>
        <w:tc>
          <w:tcPr>
            <w:tcW w:w="1134" w:type="dxa"/>
            <w:shd w:val="clear" w:color="auto" w:fill="auto"/>
            <w:vAlign w:val="center"/>
          </w:tcPr>
          <w:p w14:paraId="0417DEE9">
            <w:pPr>
              <w:spacing w:line="300" w:lineRule="exact"/>
              <w:jc w:val="right"/>
              <w:rPr>
                <w:rFonts w:ascii="方正书宋_GBK" w:eastAsia="方正书宋_GBK" w:cs="Times New Roman"/>
              </w:rPr>
            </w:pPr>
          </w:p>
        </w:tc>
      </w:tr>
      <w:tr w14:paraId="579D229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984" w:type="dxa"/>
            <w:shd w:val="clear" w:color="auto" w:fill="auto"/>
            <w:vAlign w:val="center"/>
          </w:tcPr>
          <w:p w14:paraId="68109846">
            <w:pPr>
              <w:spacing w:line="300" w:lineRule="exact"/>
              <w:jc w:val="left"/>
              <w:rPr>
                <w:rFonts w:ascii="方正书宋_GBK" w:eastAsia="方正书宋_GBK" w:cs="Times New Roman"/>
              </w:rPr>
            </w:pPr>
          </w:p>
        </w:tc>
        <w:tc>
          <w:tcPr>
            <w:tcW w:w="1134" w:type="dxa"/>
            <w:shd w:val="clear" w:color="auto" w:fill="auto"/>
            <w:vAlign w:val="center"/>
          </w:tcPr>
          <w:p w14:paraId="525EC64C">
            <w:pPr>
              <w:spacing w:line="300" w:lineRule="exact"/>
              <w:jc w:val="right"/>
              <w:rPr>
                <w:rFonts w:ascii="方正书宋_GBK" w:eastAsia="方正书宋_GBK" w:cs="Times New Roman"/>
              </w:rPr>
            </w:pPr>
          </w:p>
        </w:tc>
        <w:tc>
          <w:tcPr>
            <w:tcW w:w="1531" w:type="dxa"/>
            <w:shd w:val="clear" w:color="auto" w:fill="auto"/>
            <w:vAlign w:val="center"/>
          </w:tcPr>
          <w:p w14:paraId="40BCB8BA">
            <w:pPr>
              <w:spacing w:line="300" w:lineRule="exact"/>
              <w:jc w:val="left"/>
              <w:rPr>
                <w:rFonts w:ascii="方正书宋_GBK" w:eastAsia="方正书宋_GBK" w:cs="Times New Roman"/>
              </w:rPr>
            </w:pPr>
          </w:p>
        </w:tc>
        <w:tc>
          <w:tcPr>
            <w:tcW w:w="1531" w:type="dxa"/>
            <w:shd w:val="clear" w:color="auto" w:fill="auto"/>
            <w:vAlign w:val="center"/>
          </w:tcPr>
          <w:p w14:paraId="0C60FF80">
            <w:pPr>
              <w:spacing w:line="300" w:lineRule="exact"/>
              <w:jc w:val="left"/>
              <w:rPr>
                <w:rFonts w:ascii="方正书宋_GBK" w:eastAsia="方正书宋_GBK" w:cs="Times New Roman"/>
              </w:rPr>
            </w:pPr>
          </w:p>
        </w:tc>
        <w:tc>
          <w:tcPr>
            <w:tcW w:w="709" w:type="dxa"/>
            <w:shd w:val="clear" w:color="auto" w:fill="auto"/>
            <w:vAlign w:val="center"/>
          </w:tcPr>
          <w:p w14:paraId="384FFAA2">
            <w:pPr>
              <w:spacing w:line="300" w:lineRule="exact"/>
              <w:jc w:val="center"/>
              <w:rPr>
                <w:rFonts w:ascii="方正书宋_GBK" w:eastAsia="方正书宋_GBK" w:cs="Times New Roman"/>
              </w:rPr>
            </w:pPr>
          </w:p>
        </w:tc>
        <w:tc>
          <w:tcPr>
            <w:tcW w:w="907" w:type="dxa"/>
            <w:shd w:val="clear" w:color="auto" w:fill="auto"/>
            <w:vAlign w:val="center"/>
          </w:tcPr>
          <w:p w14:paraId="42912865">
            <w:pPr>
              <w:spacing w:line="300" w:lineRule="exact"/>
              <w:jc w:val="right"/>
              <w:rPr>
                <w:rFonts w:ascii="方正书宋_GBK" w:eastAsia="方正书宋_GBK" w:cs="Times New Roman"/>
              </w:rPr>
            </w:pPr>
          </w:p>
        </w:tc>
        <w:tc>
          <w:tcPr>
            <w:tcW w:w="907" w:type="dxa"/>
            <w:shd w:val="clear" w:color="auto" w:fill="auto"/>
            <w:vAlign w:val="center"/>
          </w:tcPr>
          <w:p w14:paraId="37929C38">
            <w:pPr>
              <w:spacing w:line="300" w:lineRule="exact"/>
              <w:jc w:val="right"/>
              <w:rPr>
                <w:rFonts w:ascii="方正书宋_GBK" w:eastAsia="方正书宋_GBK" w:cs="Times New Roman"/>
              </w:rPr>
            </w:pPr>
          </w:p>
        </w:tc>
        <w:tc>
          <w:tcPr>
            <w:tcW w:w="1134" w:type="dxa"/>
            <w:shd w:val="clear" w:color="auto" w:fill="auto"/>
            <w:vAlign w:val="center"/>
          </w:tcPr>
          <w:p w14:paraId="669C76FD">
            <w:pPr>
              <w:spacing w:line="300" w:lineRule="exact"/>
              <w:jc w:val="right"/>
              <w:rPr>
                <w:rFonts w:ascii="方正书宋_GBK" w:eastAsia="方正书宋_GBK" w:cs="Times New Roman"/>
              </w:rPr>
            </w:pPr>
          </w:p>
        </w:tc>
        <w:tc>
          <w:tcPr>
            <w:tcW w:w="1134" w:type="dxa"/>
            <w:shd w:val="clear" w:color="auto" w:fill="auto"/>
            <w:vAlign w:val="center"/>
          </w:tcPr>
          <w:p w14:paraId="155BDC98">
            <w:pPr>
              <w:spacing w:line="300" w:lineRule="exact"/>
              <w:jc w:val="right"/>
              <w:rPr>
                <w:rFonts w:ascii="方正书宋_GBK" w:eastAsia="方正书宋_GBK" w:cs="Times New Roman"/>
              </w:rPr>
            </w:pPr>
          </w:p>
        </w:tc>
        <w:tc>
          <w:tcPr>
            <w:tcW w:w="1134" w:type="dxa"/>
            <w:shd w:val="clear" w:color="auto" w:fill="auto"/>
            <w:vAlign w:val="center"/>
          </w:tcPr>
          <w:p w14:paraId="445C52D3">
            <w:pPr>
              <w:spacing w:line="300" w:lineRule="exact"/>
              <w:jc w:val="right"/>
              <w:rPr>
                <w:rFonts w:ascii="方正书宋_GBK" w:eastAsia="方正书宋_GBK" w:cs="Times New Roman"/>
              </w:rPr>
            </w:pPr>
          </w:p>
        </w:tc>
        <w:tc>
          <w:tcPr>
            <w:tcW w:w="1134" w:type="dxa"/>
            <w:shd w:val="clear" w:color="auto" w:fill="auto"/>
            <w:vAlign w:val="center"/>
          </w:tcPr>
          <w:p w14:paraId="4B37F4F0">
            <w:pPr>
              <w:spacing w:line="300" w:lineRule="exact"/>
              <w:jc w:val="right"/>
              <w:rPr>
                <w:rFonts w:ascii="方正书宋_GBK" w:eastAsia="方正书宋_GBK" w:cs="Times New Roman"/>
              </w:rPr>
            </w:pPr>
          </w:p>
        </w:tc>
        <w:tc>
          <w:tcPr>
            <w:tcW w:w="1134" w:type="dxa"/>
            <w:shd w:val="clear" w:color="auto" w:fill="auto"/>
            <w:vAlign w:val="center"/>
          </w:tcPr>
          <w:p w14:paraId="238A4730">
            <w:pPr>
              <w:spacing w:line="300" w:lineRule="exact"/>
              <w:jc w:val="right"/>
              <w:rPr>
                <w:rFonts w:ascii="方正书宋_GBK" w:eastAsia="方正书宋_GBK" w:cs="Times New Roman"/>
              </w:rPr>
            </w:pPr>
          </w:p>
        </w:tc>
        <w:tc>
          <w:tcPr>
            <w:tcW w:w="1134" w:type="dxa"/>
            <w:shd w:val="clear" w:color="auto" w:fill="auto"/>
            <w:vAlign w:val="center"/>
          </w:tcPr>
          <w:p w14:paraId="0AA6CADC">
            <w:pPr>
              <w:spacing w:line="300" w:lineRule="exact"/>
              <w:jc w:val="right"/>
              <w:rPr>
                <w:rFonts w:ascii="方正书宋_GBK" w:eastAsia="方正书宋_GBK" w:cs="Times New Roman"/>
              </w:rPr>
            </w:pPr>
          </w:p>
        </w:tc>
      </w:tr>
    </w:tbl>
    <w:p w14:paraId="7D647B20">
      <w:pPr>
        <w:spacing w:line="584" w:lineRule="exact"/>
        <w:jc w:val="left"/>
        <w:outlineLvl w:val="0"/>
        <w:rPr>
          <w:rFonts w:ascii="Times New Roman" w:hAnsi="Times New Roman" w:eastAsia="仿宋_GB2312" w:cs="Times New Roman"/>
        </w:rPr>
        <w:sectPr>
          <w:footerReference r:id="rId4" w:type="default"/>
          <w:pgSz w:w="16839" w:h="11907" w:orient="landscape"/>
          <w:pgMar w:top="1361" w:right="1020" w:bottom="1361" w:left="1020" w:header="851" w:footer="992" w:gutter="0"/>
          <w:cols w:space="720" w:num="1"/>
          <w:docGrid w:type="lines" w:linePitch="312" w:charSpace="0"/>
        </w:sectPr>
      </w:pPr>
    </w:p>
    <w:p w14:paraId="3ECD75B2">
      <w:pPr>
        <w:autoSpaceDE w:val="0"/>
        <w:autoSpaceDN w:val="0"/>
        <w:adjustRightInd w:val="0"/>
        <w:spacing w:line="584" w:lineRule="exact"/>
        <w:ind w:firstLine="640" w:firstLineChars="200"/>
        <w:jc w:val="left"/>
        <w:rPr>
          <w:rFonts w:ascii="Times New Roman" w:hAnsi="Times New Roman" w:eastAsia="黑体" w:cs="Times New Roman"/>
          <w:sz w:val="32"/>
          <w:szCs w:val="32"/>
        </w:rPr>
      </w:pPr>
      <w:r>
        <w:rPr>
          <w:rFonts w:ascii="Times New Roman" w:hAnsi="Times New Roman" w:eastAsia="黑体" w:cs="Times New Roman"/>
          <w:sz w:val="32"/>
          <w:szCs w:val="32"/>
        </w:rPr>
        <w:t>七、国有资产信息</w:t>
      </w:r>
    </w:p>
    <w:p w14:paraId="7B71EAD3">
      <w:pPr>
        <w:spacing w:line="584" w:lineRule="exact"/>
        <w:ind w:firstLine="640" w:firstLineChars="200"/>
        <w:outlineLvl w:val="0"/>
        <w:rPr>
          <w:rFonts w:ascii="仿宋" w:hAnsi="仿宋" w:eastAsia="仿宋" w:cs="Times New Roman"/>
          <w:sz w:val="32"/>
          <w:szCs w:val="24"/>
        </w:rPr>
      </w:pPr>
      <w:r>
        <w:rPr>
          <w:rFonts w:ascii="仿宋" w:hAnsi="仿宋" w:eastAsia="仿宋" w:cs="Times New Roman"/>
          <w:sz w:val="32"/>
          <w:szCs w:val="24"/>
        </w:rPr>
        <w:t>廊坊市上年末固定资产金额为</w:t>
      </w:r>
      <w:r>
        <w:rPr>
          <w:rFonts w:hint="eastAsia" w:ascii="仿宋" w:hAnsi="仿宋" w:eastAsia="仿宋" w:cs="Times New Roman"/>
          <w:sz w:val="32"/>
          <w:szCs w:val="24"/>
        </w:rPr>
        <w:t>74.88</w:t>
      </w:r>
      <w:r>
        <w:rPr>
          <w:rFonts w:ascii="仿宋" w:hAnsi="仿宋" w:eastAsia="仿宋" w:cs="Times New Roman"/>
          <w:sz w:val="32"/>
          <w:szCs w:val="24"/>
        </w:rPr>
        <w:t>万元</w:t>
      </w:r>
      <w:r>
        <w:rPr>
          <w:rFonts w:hint="eastAsia" w:ascii="仿宋" w:hAnsi="仿宋" w:eastAsia="仿宋" w:cs="Times New Roman"/>
          <w:sz w:val="32"/>
          <w:szCs w:val="24"/>
        </w:rPr>
        <w:t>（详见下表）</w:t>
      </w:r>
      <w:r>
        <w:rPr>
          <w:rFonts w:ascii="仿宋" w:hAnsi="仿宋" w:eastAsia="仿宋" w:cs="Times New Roman"/>
          <w:sz w:val="32"/>
          <w:szCs w:val="24"/>
        </w:rPr>
        <w:t>，本年度我部门拟购置固定资产</w:t>
      </w:r>
      <w:r>
        <w:rPr>
          <w:rFonts w:hint="eastAsia" w:ascii="仿宋" w:hAnsi="仿宋" w:eastAsia="仿宋" w:cs="Times New Roman"/>
          <w:sz w:val="32"/>
          <w:szCs w:val="24"/>
        </w:rPr>
        <w:t>总额为0万元，</w:t>
      </w:r>
      <w:r>
        <w:rPr>
          <w:rFonts w:ascii="仿宋" w:hAnsi="仿宋" w:eastAsia="仿宋" w:cs="Times New Roman"/>
          <w:sz w:val="32"/>
          <w:szCs w:val="24"/>
        </w:rPr>
        <w:t>详见</w:t>
      </w:r>
      <w:r>
        <w:rPr>
          <w:rFonts w:hint="eastAsia" w:ascii="仿宋" w:hAnsi="仿宋" w:eastAsia="仿宋" w:cs="Times New Roman"/>
          <w:sz w:val="32"/>
          <w:szCs w:val="24"/>
        </w:rPr>
        <w:t>政府采购</w:t>
      </w:r>
      <w:r>
        <w:rPr>
          <w:rFonts w:ascii="仿宋" w:hAnsi="仿宋" w:eastAsia="仿宋" w:cs="Times New Roman"/>
          <w:sz w:val="32"/>
          <w:szCs w:val="24"/>
        </w:rPr>
        <w:t>预算表。</w:t>
      </w:r>
    </w:p>
    <w:p w14:paraId="136292B0">
      <w:pPr>
        <w:spacing w:line="584" w:lineRule="exact"/>
        <w:ind w:firstLine="640"/>
        <w:rPr>
          <w:rFonts w:ascii="Times New Roman" w:hAnsi="Times New Roman" w:eastAsia="仿宋_GB2312" w:cs="Times New Roman"/>
          <w:sz w:val="32"/>
          <w:szCs w:val="32"/>
        </w:rPr>
      </w:pPr>
    </w:p>
    <w:tbl>
      <w:tblPr>
        <w:tblStyle w:val="8"/>
        <w:tblW w:w="13325" w:type="dxa"/>
        <w:tblInd w:w="93" w:type="dxa"/>
        <w:tblLayout w:type="autofit"/>
        <w:tblCellMar>
          <w:top w:w="0" w:type="dxa"/>
          <w:left w:w="108" w:type="dxa"/>
          <w:bottom w:w="0" w:type="dxa"/>
          <w:right w:w="108" w:type="dxa"/>
        </w:tblCellMar>
      </w:tblPr>
      <w:tblGrid>
        <w:gridCol w:w="5224"/>
        <w:gridCol w:w="3155"/>
        <w:gridCol w:w="5103"/>
      </w:tblGrid>
      <w:tr w14:paraId="6D4ABA47">
        <w:tblPrEx>
          <w:tblCellMar>
            <w:top w:w="0" w:type="dxa"/>
            <w:left w:w="108" w:type="dxa"/>
            <w:bottom w:w="0" w:type="dxa"/>
            <w:right w:w="108" w:type="dxa"/>
          </w:tblCellMar>
        </w:tblPrEx>
        <w:trPr>
          <w:trHeight w:val="705" w:hRule="atLeast"/>
        </w:trPr>
        <w:tc>
          <w:tcPr>
            <w:tcW w:w="13482" w:type="dxa"/>
            <w:gridSpan w:val="3"/>
            <w:tcBorders>
              <w:top w:val="nil"/>
              <w:left w:val="nil"/>
              <w:bottom w:val="nil"/>
              <w:right w:val="nil"/>
            </w:tcBorders>
            <w:shd w:val="clear" w:color="auto" w:fill="auto"/>
            <w:noWrap/>
            <w:vAlign w:val="center"/>
          </w:tcPr>
          <w:p w14:paraId="298E177F">
            <w:pPr>
              <w:widowControl/>
              <w:spacing w:line="584" w:lineRule="exact"/>
              <w:jc w:val="center"/>
              <w:rPr>
                <w:rFonts w:ascii="Times New Roman" w:hAnsi="Times New Roman" w:eastAsia="仿宋_GB2312" w:cs="Times New Roman"/>
                <w:b/>
                <w:bCs/>
                <w:kern w:val="0"/>
                <w:sz w:val="32"/>
                <w:szCs w:val="32"/>
              </w:rPr>
            </w:pPr>
            <w:r>
              <w:rPr>
                <w:rFonts w:ascii="Times New Roman" w:hAnsi="Times New Roman" w:eastAsia="仿宋_GB2312" w:cs="Times New Roman"/>
                <w:b/>
                <w:bCs/>
                <w:kern w:val="0"/>
                <w:sz w:val="32"/>
                <w:szCs w:val="32"/>
              </w:rPr>
              <w:t>廊坊市市直部门固定资产占用情况表</w:t>
            </w:r>
          </w:p>
        </w:tc>
      </w:tr>
      <w:tr w14:paraId="5DEA1FDA">
        <w:tblPrEx>
          <w:tblCellMar>
            <w:top w:w="0" w:type="dxa"/>
            <w:left w:w="108" w:type="dxa"/>
            <w:bottom w:w="0" w:type="dxa"/>
            <w:right w:w="108" w:type="dxa"/>
          </w:tblCellMar>
        </w:tblPrEx>
        <w:trPr>
          <w:trHeight w:val="510" w:hRule="atLeast"/>
        </w:trPr>
        <w:tc>
          <w:tcPr>
            <w:tcW w:w="8379" w:type="dxa"/>
            <w:gridSpan w:val="2"/>
            <w:tcBorders>
              <w:top w:val="nil"/>
              <w:left w:val="nil"/>
              <w:bottom w:val="nil"/>
              <w:right w:val="nil"/>
            </w:tcBorders>
            <w:shd w:val="clear" w:color="auto" w:fill="auto"/>
            <w:noWrap/>
            <w:vAlign w:val="center"/>
          </w:tcPr>
          <w:p w14:paraId="1A7B1F31">
            <w:pPr>
              <w:widowControl/>
              <w:spacing w:line="584" w:lineRule="exact"/>
              <w:jc w:val="left"/>
              <w:rPr>
                <w:rFonts w:ascii="Times New Roman" w:hAnsi="Times New Roman" w:eastAsia="仿宋_GB2312" w:cs="Times New Roman"/>
                <w:kern w:val="0"/>
                <w:sz w:val="22"/>
              </w:rPr>
            </w:pPr>
            <w:r>
              <w:rPr>
                <w:rFonts w:ascii="Times New Roman" w:hAnsi="Times New Roman" w:eastAsia="仿宋_GB2312" w:cs="Times New Roman"/>
                <w:kern w:val="0"/>
                <w:sz w:val="22"/>
              </w:rPr>
              <w:t>编制部门：廊坊市委统战部</w:t>
            </w:r>
          </w:p>
        </w:tc>
        <w:tc>
          <w:tcPr>
            <w:tcW w:w="5103" w:type="dxa"/>
            <w:tcBorders>
              <w:top w:val="nil"/>
              <w:left w:val="nil"/>
              <w:bottom w:val="nil"/>
              <w:right w:val="nil"/>
            </w:tcBorders>
            <w:shd w:val="clear" w:color="auto" w:fill="auto"/>
            <w:noWrap/>
            <w:vAlign w:val="center"/>
          </w:tcPr>
          <w:p w14:paraId="72B91358">
            <w:pPr>
              <w:widowControl/>
              <w:spacing w:line="584" w:lineRule="exact"/>
              <w:jc w:val="left"/>
              <w:rPr>
                <w:rFonts w:ascii="Times New Roman" w:hAnsi="Times New Roman" w:eastAsia="仿宋_GB2312" w:cs="Times New Roman"/>
                <w:kern w:val="0"/>
                <w:sz w:val="22"/>
              </w:rPr>
            </w:pPr>
            <w:r>
              <w:rPr>
                <w:rFonts w:ascii="Times New Roman" w:hAnsi="Times New Roman" w:eastAsia="仿宋_GB2312" w:cs="Times New Roman"/>
                <w:kern w:val="0"/>
                <w:sz w:val="22"/>
              </w:rPr>
              <w:t>截止时间：20</w:t>
            </w:r>
            <w:r>
              <w:rPr>
                <w:rFonts w:hint="eastAsia" w:ascii="Times New Roman" w:hAnsi="Times New Roman" w:eastAsia="仿宋_GB2312" w:cs="Times New Roman"/>
                <w:kern w:val="0"/>
                <w:sz w:val="22"/>
              </w:rPr>
              <w:t>20</w:t>
            </w:r>
            <w:r>
              <w:rPr>
                <w:rFonts w:ascii="Times New Roman" w:hAnsi="Times New Roman" w:eastAsia="仿宋_GB2312" w:cs="Times New Roman"/>
                <w:kern w:val="0"/>
                <w:sz w:val="22"/>
              </w:rPr>
              <w:t xml:space="preserve">年12月31日  </w:t>
            </w:r>
          </w:p>
        </w:tc>
      </w:tr>
      <w:tr w14:paraId="0DE63033">
        <w:tblPrEx>
          <w:tblCellMar>
            <w:top w:w="0" w:type="dxa"/>
            <w:left w:w="108" w:type="dxa"/>
            <w:bottom w:w="0" w:type="dxa"/>
            <w:right w:w="108" w:type="dxa"/>
          </w:tblCellMar>
        </w:tblPrEx>
        <w:trPr>
          <w:trHeight w:val="567" w:hRule="exact"/>
        </w:trPr>
        <w:tc>
          <w:tcPr>
            <w:tcW w:w="522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0637238">
            <w:pPr>
              <w:widowControl/>
              <w:spacing w:line="584" w:lineRule="exact"/>
              <w:jc w:val="center"/>
              <w:rPr>
                <w:rFonts w:ascii="Times New Roman" w:hAnsi="Times New Roman" w:eastAsia="仿宋_GB2312" w:cs="Times New Roman"/>
                <w:b/>
                <w:bCs/>
                <w:kern w:val="0"/>
                <w:sz w:val="22"/>
              </w:rPr>
            </w:pPr>
            <w:r>
              <w:rPr>
                <w:rFonts w:ascii="Times New Roman" w:hAnsi="Times New Roman" w:eastAsia="仿宋_GB2312" w:cs="Times New Roman"/>
                <w:b/>
                <w:bCs/>
                <w:kern w:val="0"/>
                <w:sz w:val="22"/>
              </w:rPr>
              <w:t>项   目</w:t>
            </w:r>
          </w:p>
        </w:tc>
        <w:tc>
          <w:tcPr>
            <w:tcW w:w="3155" w:type="dxa"/>
            <w:tcBorders>
              <w:top w:val="single" w:color="auto" w:sz="4" w:space="0"/>
              <w:left w:val="nil"/>
              <w:bottom w:val="single" w:color="auto" w:sz="4" w:space="0"/>
              <w:right w:val="single" w:color="auto" w:sz="4" w:space="0"/>
            </w:tcBorders>
            <w:shd w:val="clear" w:color="auto" w:fill="auto"/>
            <w:noWrap/>
            <w:vAlign w:val="center"/>
          </w:tcPr>
          <w:p w14:paraId="3DEC4FC5">
            <w:pPr>
              <w:widowControl/>
              <w:spacing w:line="584" w:lineRule="exact"/>
              <w:jc w:val="center"/>
              <w:rPr>
                <w:rFonts w:ascii="Times New Roman" w:hAnsi="Times New Roman" w:eastAsia="仿宋_GB2312" w:cs="Times New Roman"/>
                <w:b/>
                <w:bCs/>
                <w:kern w:val="0"/>
                <w:sz w:val="22"/>
              </w:rPr>
            </w:pPr>
            <w:r>
              <w:rPr>
                <w:rFonts w:ascii="Times New Roman" w:hAnsi="Times New Roman" w:eastAsia="仿宋_GB2312" w:cs="Times New Roman"/>
                <w:b/>
                <w:bCs/>
                <w:kern w:val="0"/>
                <w:sz w:val="22"/>
              </w:rPr>
              <w:t>数量</w:t>
            </w:r>
          </w:p>
        </w:tc>
        <w:tc>
          <w:tcPr>
            <w:tcW w:w="5103" w:type="dxa"/>
            <w:tcBorders>
              <w:top w:val="single" w:color="auto" w:sz="4" w:space="0"/>
              <w:left w:val="nil"/>
              <w:bottom w:val="single" w:color="auto" w:sz="4" w:space="0"/>
              <w:right w:val="single" w:color="auto" w:sz="4" w:space="0"/>
            </w:tcBorders>
            <w:shd w:val="clear" w:color="auto" w:fill="auto"/>
            <w:noWrap/>
            <w:vAlign w:val="center"/>
          </w:tcPr>
          <w:p w14:paraId="56C533AB">
            <w:pPr>
              <w:widowControl/>
              <w:spacing w:line="584" w:lineRule="exact"/>
              <w:jc w:val="center"/>
              <w:rPr>
                <w:rFonts w:ascii="Times New Roman" w:hAnsi="Times New Roman" w:eastAsia="仿宋_GB2312" w:cs="Times New Roman"/>
                <w:b/>
                <w:bCs/>
                <w:kern w:val="0"/>
                <w:sz w:val="22"/>
              </w:rPr>
            </w:pPr>
            <w:r>
              <w:rPr>
                <w:rFonts w:ascii="Times New Roman" w:hAnsi="Times New Roman" w:eastAsia="仿宋_GB2312" w:cs="Times New Roman"/>
                <w:b/>
                <w:bCs/>
                <w:kern w:val="0"/>
                <w:sz w:val="22"/>
              </w:rPr>
              <w:t>价值（金额单位：万元）</w:t>
            </w:r>
          </w:p>
        </w:tc>
      </w:tr>
      <w:tr w14:paraId="44C278D2">
        <w:tblPrEx>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shd w:val="clear" w:color="auto" w:fill="auto"/>
            <w:noWrap/>
            <w:vAlign w:val="center"/>
          </w:tcPr>
          <w:p w14:paraId="6DA0AFA8">
            <w:pPr>
              <w:widowControl/>
              <w:spacing w:line="584"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资产总额</w:t>
            </w:r>
          </w:p>
        </w:tc>
        <w:tc>
          <w:tcPr>
            <w:tcW w:w="3155" w:type="dxa"/>
            <w:tcBorders>
              <w:top w:val="nil"/>
              <w:left w:val="nil"/>
              <w:bottom w:val="single" w:color="auto" w:sz="4" w:space="0"/>
              <w:right w:val="single" w:color="auto" w:sz="4" w:space="0"/>
            </w:tcBorders>
            <w:shd w:val="clear" w:color="auto" w:fill="auto"/>
            <w:noWrap/>
            <w:vAlign w:val="center"/>
          </w:tcPr>
          <w:p w14:paraId="269770A9">
            <w:pPr>
              <w:spacing w:line="584" w:lineRule="exact"/>
              <w:jc w:val="center"/>
              <w:rPr>
                <w:rFonts w:ascii="Times New Roman" w:hAnsi="Times New Roman" w:eastAsia="仿宋_GB2312" w:cs="Times New Roman"/>
                <w:sz w:val="22"/>
              </w:rPr>
            </w:pPr>
            <w:r>
              <w:rPr>
                <w:rFonts w:ascii="Times New Roman" w:hAnsi="Times New Roman" w:eastAsia="仿宋_GB2312" w:cs="Times New Roman"/>
                <w:sz w:val="22"/>
              </w:rPr>
              <w:t>——</w:t>
            </w:r>
          </w:p>
        </w:tc>
        <w:tc>
          <w:tcPr>
            <w:tcW w:w="5103" w:type="dxa"/>
            <w:tcBorders>
              <w:top w:val="nil"/>
              <w:left w:val="nil"/>
              <w:bottom w:val="single" w:color="auto" w:sz="4" w:space="0"/>
              <w:right w:val="single" w:color="auto" w:sz="4" w:space="0"/>
            </w:tcBorders>
            <w:shd w:val="clear" w:color="auto" w:fill="auto"/>
            <w:noWrap/>
            <w:vAlign w:val="center"/>
          </w:tcPr>
          <w:p w14:paraId="5DE45AAF">
            <w:pPr>
              <w:spacing w:line="584" w:lineRule="exact"/>
              <w:jc w:val="center"/>
              <w:rPr>
                <w:rFonts w:ascii="Times New Roman" w:hAnsi="Times New Roman" w:eastAsia="仿宋_GB2312" w:cs="Times New Roman"/>
                <w:sz w:val="22"/>
              </w:rPr>
            </w:pPr>
            <w:r>
              <w:rPr>
                <w:rFonts w:hint="eastAsia" w:ascii="Times New Roman" w:hAnsi="Times New Roman" w:eastAsia="仿宋_GB2312" w:cs="Times New Roman"/>
                <w:sz w:val="32"/>
                <w:szCs w:val="32"/>
              </w:rPr>
              <w:t>74.88</w:t>
            </w:r>
          </w:p>
        </w:tc>
      </w:tr>
      <w:tr w14:paraId="0F092150">
        <w:tblPrEx>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shd w:val="clear" w:color="auto" w:fill="auto"/>
            <w:noWrap/>
            <w:vAlign w:val="center"/>
          </w:tcPr>
          <w:p w14:paraId="6765C735">
            <w:pPr>
              <w:widowControl/>
              <w:spacing w:line="584"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1、房屋（平方米）</w:t>
            </w:r>
          </w:p>
        </w:tc>
        <w:tc>
          <w:tcPr>
            <w:tcW w:w="3155" w:type="dxa"/>
            <w:tcBorders>
              <w:top w:val="nil"/>
              <w:left w:val="nil"/>
              <w:bottom w:val="single" w:color="auto" w:sz="4" w:space="0"/>
              <w:right w:val="single" w:color="auto" w:sz="4" w:space="0"/>
            </w:tcBorders>
            <w:shd w:val="clear" w:color="auto" w:fill="auto"/>
            <w:noWrap/>
            <w:vAlign w:val="center"/>
          </w:tcPr>
          <w:p w14:paraId="0FB72ADA">
            <w:pPr>
              <w:spacing w:line="584" w:lineRule="exact"/>
              <w:jc w:val="center"/>
              <w:rPr>
                <w:rFonts w:ascii="Times New Roman" w:hAnsi="Times New Roman" w:eastAsia="仿宋_GB2312" w:cs="Times New Roman"/>
                <w:sz w:val="22"/>
              </w:rPr>
            </w:pPr>
          </w:p>
        </w:tc>
        <w:tc>
          <w:tcPr>
            <w:tcW w:w="5103" w:type="dxa"/>
            <w:tcBorders>
              <w:top w:val="nil"/>
              <w:left w:val="nil"/>
              <w:bottom w:val="single" w:color="auto" w:sz="4" w:space="0"/>
              <w:right w:val="single" w:color="auto" w:sz="4" w:space="0"/>
            </w:tcBorders>
            <w:shd w:val="clear" w:color="auto" w:fill="auto"/>
            <w:noWrap/>
            <w:vAlign w:val="center"/>
          </w:tcPr>
          <w:p w14:paraId="6F40A1F0">
            <w:pPr>
              <w:spacing w:line="584" w:lineRule="exact"/>
              <w:jc w:val="center"/>
              <w:rPr>
                <w:rFonts w:ascii="Times New Roman" w:hAnsi="Times New Roman" w:eastAsia="仿宋_GB2312" w:cs="Times New Roman"/>
                <w:sz w:val="22"/>
              </w:rPr>
            </w:pPr>
          </w:p>
        </w:tc>
      </w:tr>
      <w:tr w14:paraId="607DBAD5">
        <w:tblPrEx>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shd w:val="clear" w:color="auto" w:fill="auto"/>
            <w:noWrap/>
            <w:vAlign w:val="center"/>
          </w:tcPr>
          <w:p w14:paraId="581F40CD">
            <w:pPr>
              <w:widowControl/>
              <w:spacing w:line="584"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其中：办公用房（平方米）</w:t>
            </w:r>
          </w:p>
        </w:tc>
        <w:tc>
          <w:tcPr>
            <w:tcW w:w="3155" w:type="dxa"/>
            <w:tcBorders>
              <w:top w:val="nil"/>
              <w:left w:val="nil"/>
              <w:bottom w:val="single" w:color="auto" w:sz="4" w:space="0"/>
              <w:right w:val="single" w:color="auto" w:sz="4" w:space="0"/>
            </w:tcBorders>
            <w:shd w:val="clear" w:color="auto" w:fill="auto"/>
            <w:noWrap/>
            <w:vAlign w:val="center"/>
          </w:tcPr>
          <w:p w14:paraId="0E06FF24">
            <w:pPr>
              <w:spacing w:line="584" w:lineRule="exact"/>
              <w:jc w:val="center"/>
              <w:rPr>
                <w:rFonts w:ascii="Times New Roman" w:hAnsi="Times New Roman" w:eastAsia="仿宋_GB2312" w:cs="Times New Roman"/>
                <w:sz w:val="22"/>
              </w:rPr>
            </w:pPr>
          </w:p>
        </w:tc>
        <w:tc>
          <w:tcPr>
            <w:tcW w:w="5103" w:type="dxa"/>
            <w:tcBorders>
              <w:top w:val="nil"/>
              <w:left w:val="nil"/>
              <w:bottom w:val="single" w:color="auto" w:sz="4" w:space="0"/>
              <w:right w:val="single" w:color="auto" w:sz="4" w:space="0"/>
            </w:tcBorders>
            <w:shd w:val="clear" w:color="auto" w:fill="auto"/>
            <w:noWrap/>
            <w:vAlign w:val="center"/>
          </w:tcPr>
          <w:p w14:paraId="2E19B2B1">
            <w:pPr>
              <w:spacing w:line="584" w:lineRule="exact"/>
              <w:jc w:val="center"/>
              <w:rPr>
                <w:rFonts w:ascii="Times New Roman" w:hAnsi="Times New Roman" w:eastAsia="仿宋_GB2312" w:cs="Times New Roman"/>
                <w:sz w:val="22"/>
              </w:rPr>
            </w:pPr>
          </w:p>
        </w:tc>
      </w:tr>
      <w:tr w14:paraId="1C290714">
        <w:tblPrEx>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shd w:val="clear" w:color="auto" w:fill="auto"/>
            <w:noWrap/>
            <w:vAlign w:val="center"/>
          </w:tcPr>
          <w:p w14:paraId="331837CB">
            <w:pPr>
              <w:widowControl/>
              <w:spacing w:line="584"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2、车辆（台、辆）</w:t>
            </w:r>
          </w:p>
        </w:tc>
        <w:tc>
          <w:tcPr>
            <w:tcW w:w="3155" w:type="dxa"/>
            <w:tcBorders>
              <w:top w:val="nil"/>
              <w:left w:val="nil"/>
              <w:bottom w:val="single" w:color="auto" w:sz="4" w:space="0"/>
              <w:right w:val="single" w:color="auto" w:sz="4" w:space="0"/>
            </w:tcBorders>
            <w:shd w:val="clear" w:color="auto" w:fill="auto"/>
            <w:noWrap/>
            <w:vAlign w:val="center"/>
          </w:tcPr>
          <w:p w14:paraId="262669E5">
            <w:pPr>
              <w:spacing w:line="584" w:lineRule="exact"/>
              <w:jc w:val="center"/>
              <w:rPr>
                <w:rFonts w:ascii="Times New Roman" w:hAnsi="Times New Roman" w:eastAsia="仿宋_GB2312" w:cs="Times New Roman"/>
                <w:sz w:val="22"/>
              </w:rPr>
            </w:pPr>
            <w:r>
              <w:rPr>
                <w:rFonts w:hint="eastAsia" w:ascii="Times New Roman" w:hAnsi="Times New Roman" w:eastAsia="仿宋_GB2312" w:cs="Times New Roman"/>
                <w:sz w:val="22"/>
              </w:rPr>
              <w:t>1</w:t>
            </w:r>
          </w:p>
        </w:tc>
        <w:tc>
          <w:tcPr>
            <w:tcW w:w="5103" w:type="dxa"/>
            <w:tcBorders>
              <w:top w:val="nil"/>
              <w:left w:val="nil"/>
              <w:bottom w:val="single" w:color="auto" w:sz="4" w:space="0"/>
              <w:right w:val="single" w:color="auto" w:sz="4" w:space="0"/>
            </w:tcBorders>
            <w:shd w:val="clear" w:color="auto" w:fill="auto"/>
            <w:noWrap/>
            <w:vAlign w:val="center"/>
          </w:tcPr>
          <w:p w14:paraId="0AA00452">
            <w:pPr>
              <w:spacing w:line="584" w:lineRule="exact"/>
              <w:jc w:val="center"/>
              <w:rPr>
                <w:rFonts w:ascii="Times New Roman" w:hAnsi="Times New Roman" w:eastAsia="仿宋_GB2312" w:cs="Times New Roman"/>
                <w:sz w:val="22"/>
              </w:rPr>
            </w:pPr>
            <w:r>
              <w:rPr>
                <w:rFonts w:hint="eastAsia" w:ascii="Times New Roman" w:hAnsi="Times New Roman" w:eastAsia="仿宋_GB2312" w:cs="Times New Roman"/>
                <w:sz w:val="22"/>
              </w:rPr>
              <w:t>23.1</w:t>
            </w:r>
          </w:p>
        </w:tc>
      </w:tr>
      <w:tr w14:paraId="51BEDA64">
        <w:tblPrEx>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shd w:val="clear" w:color="auto" w:fill="auto"/>
            <w:vAlign w:val="center"/>
          </w:tcPr>
          <w:p w14:paraId="2694CB64">
            <w:pPr>
              <w:widowControl/>
              <w:spacing w:line="584"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3、单价在20万元以上的设备</w:t>
            </w:r>
          </w:p>
        </w:tc>
        <w:tc>
          <w:tcPr>
            <w:tcW w:w="3155" w:type="dxa"/>
            <w:tcBorders>
              <w:top w:val="nil"/>
              <w:left w:val="nil"/>
              <w:bottom w:val="single" w:color="auto" w:sz="4" w:space="0"/>
              <w:right w:val="single" w:color="auto" w:sz="4" w:space="0"/>
            </w:tcBorders>
            <w:shd w:val="clear" w:color="auto" w:fill="auto"/>
            <w:noWrap/>
            <w:vAlign w:val="center"/>
          </w:tcPr>
          <w:p w14:paraId="2B73F86B">
            <w:pPr>
              <w:spacing w:line="584" w:lineRule="exact"/>
              <w:jc w:val="center"/>
              <w:rPr>
                <w:rFonts w:ascii="Times New Roman" w:hAnsi="Times New Roman" w:eastAsia="仿宋_GB2312" w:cs="Times New Roman"/>
                <w:sz w:val="22"/>
              </w:rPr>
            </w:pPr>
          </w:p>
        </w:tc>
        <w:tc>
          <w:tcPr>
            <w:tcW w:w="5103" w:type="dxa"/>
            <w:tcBorders>
              <w:top w:val="nil"/>
              <w:left w:val="nil"/>
              <w:bottom w:val="single" w:color="auto" w:sz="4" w:space="0"/>
              <w:right w:val="single" w:color="auto" w:sz="4" w:space="0"/>
            </w:tcBorders>
            <w:shd w:val="clear" w:color="auto" w:fill="auto"/>
            <w:noWrap/>
            <w:vAlign w:val="center"/>
          </w:tcPr>
          <w:p w14:paraId="22AC5A92">
            <w:pPr>
              <w:spacing w:line="584" w:lineRule="exact"/>
              <w:jc w:val="center"/>
              <w:rPr>
                <w:rFonts w:ascii="Times New Roman" w:hAnsi="Times New Roman" w:eastAsia="仿宋_GB2312" w:cs="Times New Roman"/>
                <w:sz w:val="22"/>
              </w:rPr>
            </w:pPr>
          </w:p>
        </w:tc>
      </w:tr>
      <w:tr w14:paraId="2D989FF3">
        <w:tblPrEx>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shd w:val="clear" w:color="auto" w:fill="auto"/>
            <w:noWrap/>
            <w:vAlign w:val="center"/>
          </w:tcPr>
          <w:p w14:paraId="50DDBFF6">
            <w:pPr>
              <w:widowControl/>
              <w:spacing w:line="584"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4、其他固定资产</w:t>
            </w:r>
          </w:p>
        </w:tc>
        <w:tc>
          <w:tcPr>
            <w:tcW w:w="3155" w:type="dxa"/>
            <w:tcBorders>
              <w:top w:val="nil"/>
              <w:left w:val="nil"/>
              <w:bottom w:val="single" w:color="auto" w:sz="4" w:space="0"/>
              <w:right w:val="single" w:color="auto" w:sz="4" w:space="0"/>
            </w:tcBorders>
            <w:shd w:val="clear" w:color="auto" w:fill="auto"/>
            <w:noWrap/>
            <w:vAlign w:val="center"/>
          </w:tcPr>
          <w:p w14:paraId="02D35220">
            <w:pPr>
              <w:spacing w:line="584" w:lineRule="exact"/>
              <w:jc w:val="center"/>
              <w:rPr>
                <w:rFonts w:ascii="Times New Roman" w:hAnsi="Times New Roman" w:eastAsia="仿宋_GB2312" w:cs="Times New Roman"/>
                <w:sz w:val="22"/>
              </w:rPr>
            </w:pPr>
            <w:r>
              <w:rPr>
                <w:rFonts w:hint="eastAsia" w:ascii="Times New Roman" w:hAnsi="Times New Roman" w:eastAsia="仿宋_GB2312" w:cs="Times New Roman"/>
                <w:sz w:val="22"/>
              </w:rPr>
              <w:t>3</w:t>
            </w:r>
          </w:p>
        </w:tc>
        <w:tc>
          <w:tcPr>
            <w:tcW w:w="5103" w:type="dxa"/>
            <w:tcBorders>
              <w:top w:val="nil"/>
              <w:left w:val="nil"/>
              <w:bottom w:val="single" w:color="auto" w:sz="4" w:space="0"/>
              <w:right w:val="single" w:color="auto" w:sz="4" w:space="0"/>
            </w:tcBorders>
            <w:shd w:val="clear" w:color="auto" w:fill="auto"/>
            <w:noWrap/>
            <w:vAlign w:val="center"/>
          </w:tcPr>
          <w:p w14:paraId="613CBA43">
            <w:pPr>
              <w:spacing w:line="584" w:lineRule="exact"/>
              <w:jc w:val="center"/>
              <w:rPr>
                <w:rFonts w:ascii="Times New Roman" w:hAnsi="Times New Roman" w:eastAsia="仿宋_GB2312" w:cs="Times New Roman"/>
                <w:sz w:val="22"/>
              </w:rPr>
            </w:pPr>
            <w:r>
              <w:rPr>
                <w:rFonts w:hint="eastAsia" w:ascii="Times New Roman" w:hAnsi="Times New Roman" w:eastAsia="仿宋_GB2312" w:cs="Times New Roman"/>
                <w:sz w:val="22"/>
              </w:rPr>
              <w:t>51.78</w:t>
            </w:r>
          </w:p>
        </w:tc>
      </w:tr>
    </w:tbl>
    <w:p w14:paraId="5E7E4AFA">
      <w:pPr>
        <w:autoSpaceDE w:val="0"/>
        <w:autoSpaceDN w:val="0"/>
        <w:adjustRightInd w:val="0"/>
        <w:spacing w:line="584" w:lineRule="exact"/>
        <w:ind w:firstLine="640" w:firstLineChars="200"/>
        <w:jc w:val="left"/>
        <w:rPr>
          <w:rFonts w:ascii="Times New Roman" w:hAnsi="Times New Roman" w:eastAsia="黑体" w:cs="Times New Roman"/>
          <w:sz w:val="32"/>
          <w:szCs w:val="32"/>
        </w:rPr>
      </w:pPr>
    </w:p>
    <w:p w14:paraId="78BCB01F">
      <w:pPr>
        <w:autoSpaceDE w:val="0"/>
        <w:autoSpaceDN w:val="0"/>
        <w:adjustRightInd w:val="0"/>
        <w:spacing w:line="584" w:lineRule="exact"/>
        <w:ind w:firstLine="640" w:firstLineChars="200"/>
        <w:jc w:val="left"/>
        <w:rPr>
          <w:rFonts w:ascii="Times New Roman" w:hAnsi="Times New Roman" w:eastAsia="黑体" w:cs="Times New Roman"/>
          <w:sz w:val="32"/>
          <w:szCs w:val="32"/>
        </w:rPr>
      </w:pPr>
      <w:r>
        <w:rPr>
          <w:rFonts w:ascii="Times New Roman" w:hAnsi="Times New Roman" w:eastAsia="黑体" w:cs="Times New Roman"/>
          <w:sz w:val="32"/>
          <w:szCs w:val="32"/>
        </w:rPr>
        <w:t>八、名词解释</w:t>
      </w:r>
    </w:p>
    <w:p w14:paraId="46EC7EB1">
      <w:pPr>
        <w:tabs>
          <w:tab w:val="left" w:pos="11490"/>
        </w:tabs>
        <w:spacing w:line="584" w:lineRule="exact"/>
        <w:ind w:firstLine="643" w:firstLineChars="200"/>
        <w:rPr>
          <w:rFonts w:ascii="仿宋" w:hAnsi="仿宋" w:eastAsia="仿宋" w:cs="Times New Roman"/>
          <w:sz w:val="32"/>
          <w:szCs w:val="32"/>
        </w:rPr>
      </w:pPr>
      <w:r>
        <w:rPr>
          <w:rFonts w:ascii="Times New Roman" w:hAnsi="Times New Roman" w:eastAsia="仿宋_GB2312" w:cs="Times New Roman"/>
          <w:b/>
          <w:sz w:val="32"/>
          <w:szCs w:val="32"/>
        </w:rPr>
        <w:t>1、一般公共预算拨款收入：</w:t>
      </w:r>
      <w:r>
        <w:rPr>
          <w:rFonts w:ascii="仿宋" w:hAnsi="仿宋" w:eastAsia="仿宋" w:cs="Times New Roman"/>
          <w:sz w:val="32"/>
          <w:szCs w:val="32"/>
        </w:rPr>
        <w:t>指省级财政当年拨付的资金。</w:t>
      </w:r>
    </w:p>
    <w:p w14:paraId="49817600">
      <w:pPr>
        <w:tabs>
          <w:tab w:val="left" w:pos="11490"/>
        </w:tabs>
        <w:spacing w:line="584" w:lineRule="exact"/>
        <w:ind w:firstLine="643" w:firstLineChars="200"/>
        <w:rPr>
          <w:rFonts w:ascii="仿宋" w:hAnsi="仿宋" w:eastAsia="仿宋" w:cs="Times New Roman"/>
          <w:sz w:val="32"/>
          <w:szCs w:val="32"/>
        </w:rPr>
      </w:pPr>
      <w:r>
        <w:rPr>
          <w:rFonts w:ascii="Times New Roman" w:hAnsi="Times New Roman" w:eastAsia="仿宋_GB2312" w:cs="Times New Roman"/>
          <w:b/>
          <w:sz w:val="32"/>
          <w:szCs w:val="32"/>
        </w:rPr>
        <w:t>2、事业收入：</w:t>
      </w:r>
      <w:r>
        <w:rPr>
          <w:rFonts w:ascii="仿宋" w:hAnsi="仿宋" w:eastAsia="仿宋" w:cs="Times New Roman"/>
          <w:sz w:val="32"/>
          <w:szCs w:val="32"/>
        </w:rPr>
        <w:t>指事业单位开展专业业务活动及辅助活动所取得的收入。</w:t>
      </w:r>
    </w:p>
    <w:p w14:paraId="53789F59">
      <w:pPr>
        <w:tabs>
          <w:tab w:val="left" w:pos="11490"/>
        </w:tabs>
        <w:spacing w:line="584" w:lineRule="exact"/>
        <w:ind w:firstLine="643" w:firstLineChars="200"/>
        <w:rPr>
          <w:rFonts w:ascii="仿宋" w:hAnsi="仿宋" w:eastAsia="仿宋" w:cs="Times New Roman"/>
          <w:sz w:val="32"/>
          <w:szCs w:val="32"/>
        </w:rPr>
      </w:pPr>
      <w:r>
        <w:rPr>
          <w:rFonts w:ascii="Times New Roman" w:hAnsi="Times New Roman" w:eastAsia="仿宋_GB2312" w:cs="Times New Roman"/>
          <w:b/>
          <w:sz w:val="32"/>
          <w:szCs w:val="32"/>
        </w:rPr>
        <w:t>3、其他收入：</w:t>
      </w:r>
      <w:r>
        <w:rPr>
          <w:rFonts w:ascii="仿宋" w:hAnsi="仿宋" w:eastAsia="仿宋" w:cs="Times New Roman"/>
          <w:sz w:val="32"/>
          <w:szCs w:val="32"/>
        </w:rPr>
        <w:t>指除“一般公共预算拨款收入”、“事业收入”等以外的收入。主要是按规定动用的租房收入、存款利息收入等。</w:t>
      </w:r>
    </w:p>
    <w:p w14:paraId="53E9D182">
      <w:pPr>
        <w:tabs>
          <w:tab w:val="left" w:pos="11490"/>
        </w:tabs>
        <w:spacing w:line="584" w:lineRule="exact"/>
        <w:ind w:firstLine="643" w:firstLineChars="200"/>
        <w:rPr>
          <w:rFonts w:ascii="仿宋" w:hAnsi="仿宋" w:eastAsia="仿宋" w:cs="Times New Roman"/>
          <w:sz w:val="32"/>
          <w:szCs w:val="32"/>
        </w:rPr>
      </w:pPr>
      <w:r>
        <w:rPr>
          <w:rFonts w:ascii="Times New Roman" w:hAnsi="Times New Roman" w:eastAsia="仿宋_GB2312" w:cs="Times New Roman"/>
          <w:b/>
          <w:sz w:val="32"/>
          <w:szCs w:val="32"/>
        </w:rPr>
        <w:t>4、基本支出：</w:t>
      </w:r>
      <w:r>
        <w:rPr>
          <w:rFonts w:ascii="仿宋" w:hAnsi="仿宋" w:eastAsia="仿宋" w:cs="Times New Roman"/>
          <w:sz w:val="32"/>
          <w:szCs w:val="32"/>
        </w:rPr>
        <w:t>指为保障机构正常运转、完成日常工作任务而发生的人员支出和公用支出。</w:t>
      </w:r>
    </w:p>
    <w:p w14:paraId="7C48FEF6">
      <w:pPr>
        <w:tabs>
          <w:tab w:val="left" w:pos="11490"/>
        </w:tabs>
        <w:spacing w:line="584" w:lineRule="exact"/>
        <w:ind w:firstLine="640" w:firstLineChars="200"/>
        <w:rPr>
          <w:rFonts w:ascii="仿宋" w:hAnsi="仿宋" w:eastAsia="仿宋" w:cs="Times New Roman"/>
          <w:sz w:val="32"/>
          <w:szCs w:val="32"/>
        </w:rPr>
      </w:pPr>
      <w:r>
        <w:rPr>
          <w:rFonts w:ascii="仿宋" w:hAnsi="仿宋" w:eastAsia="仿宋" w:cs="Times New Roman"/>
          <w:sz w:val="32"/>
          <w:szCs w:val="32"/>
        </w:rPr>
        <w:t>5、</w:t>
      </w:r>
      <w:r>
        <w:rPr>
          <w:rFonts w:ascii="Times New Roman" w:hAnsi="Times New Roman" w:eastAsia="仿宋_GB2312" w:cs="Times New Roman"/>
          <w:b/>
          <w:sz w:val="32"/>
          <w:szCs w:val="32"/>
        </w:rPr>
        <w:t>项目支出</w:t>
      </w:r>
      <w:r>
        <w:rPr>
          <w:rFonts w:ascii="仿宋" w:hAnsi="仿宋" w:eastAsia="仿宋" w:cs="Times New Roman"/>
          <w:sz w:val="32"/>
          <w:szCs w:val="32"/>
        </w:rPr>
        <w:t>：指在基本支出之外为完成特定行政任务和事业发展目标所发生的支出。</w:t>
      </w:r>
    </w:p>
    <w:p w14:paraId="4A5FAAA6">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6、上缴上级支出：</w:t>
      </w:r>
      <w:r>
        <w:rPr>
          <w:rFonts w:ascii="仿宋" w:hAnsi="仿宋" w:eastAsia="仿宋" w:cs="Times New Roman"/>
          <w:sz w:val="32"/>
          <w:szCs w:val="32"/>
        </w:rPr>
        <w:t>指下级单位上缴上级的支出。</w:t>
      </w:r>
    </w:p>
    <w:p w14:paraId="6EB2FD9F">
      <w:pPr>
        <w:tabs>
          <w:tab w:val="left" w:pos="11490"/>
        </w:tabs>
        <w:spacing w:line="584" w:lineRule="exact"/>
        <w:ind w:firstLine="643" w:firstLineChars="200"/>
        <w:rPr>
          <w:rFonts w:ascii="仿宋" w:hAnsi="仿宋" w:eastAsia="仿宋" w:cs="Times New Roman"/>
          <w:sz w:val="32"/>
          <w:szCs w:val="32"/>
        </w:rPr>
      </w:pPr>
      <w:r>
        <w:rPr>
          <w:rFonts w:ascii="Times New Roman" w:hAnsi="Times New Roman" w:eastAsia="仿宋_GB2312" w:cs="Times New Roman"/>
          <w:b/>
          <w:sz w:val="32"/>
          <w:szCs w:val="32"/>
        </w:rPr>
        <w:t>7、“三公”经费：</w:t>
      </w:r>
      <w:r>
        <w:rPr>
          <w:rFonts w:ascii="仿宋" w:hAnsi="仿宋" w:eastAsia="仿宋" w:cs="Times New Roman"/>
          <w:sz w:val="32"/>
          <w:szCs w:val="32"/>
        </w:rPr>
        <w:t>纳入省级财政预算管理的“三公”经费，是指省级部门用财政拨款安排的因公出国（境）费、公务用车购置及运维费和公务接待费。其中，因公出国（境）费反映单位公务出国（境）的住宿费、旅费、伙食补助费、杂费、培训费等支出；公务用车购置及运维费反映单位公务用车购置费及租用费、燃料费、维修费、过路过桥费、保险费、安全奖励费用等支出；公务接待费反映单位按规定开支的各类公务接待（含外宾接待）支出。</w:t>
      </w:r>
    </w:p>
    <w:p w14:paraId="1BA2490B">
      <w:pPr>
        <w:tabs>
          <w:tab w:val="left" w:pos="11490"/>
        </w:tabs>
        <w:spacing w:line="584" w:lineRule="exact"/>
        <w:ind w:firstLine="643" w:firstLineChars="200"/>
        <w:rPr>
          <w:rFonts w:ascii="仿宋" w:hAnsi="仿宋" w:eastAsia="仿宋" w:cs="Times New Roman"/>
          <w:sz w:val="32"/>
          <w:szCs w:val="32"/>
        </w:rPr>
      </w:pPr>
      <w:r>
        <w:rPr>
          <w:rFonts w:ascii="Times New Roman" w:hAnsi="Times New Roman" w:eastAsia="仿宋_GB2312" w:cs="Times New Roman"/>
          <w:b/>
          <w:sz w:val="32"/>
          <w:szCs w:val="32"/>
        </w:rPr>
        <w:t>8、机关运行费：</w:t>
      </w:r>
      <w:r>
        <w:rPr>
          <w:rFonts w:ascii="仿宋" w:hAnsi="仿宋" w:eastAsia="仿宋" w:cs="Times New Roman"/>
          <w:sz w:val="32"/>
          <w:szCs w:val="32"/>
        </w:rPr>
        <w:t>为保障全部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414E6474">
      <w:pPr>
        <w:tabs>
          <w:tab w:val="left" w:pos="11490"/>
        </w:tabs>
        <w:spacing w:line="584" w:lineRule="exact"/>
        <w:ind w:firstLine="643" w:firstLineChars="200"/>
        <w:rPr>
          <w:rFonts w:ascii="仿宋" w:hAnsi="仿宋" w:eastAsia="仿宋" w:cs="Times New Roman"/>
          <w:sz w:val="32"/>
          <w:szCs w:val="32"/>
        </w:rPr>
      </w:pPr>
      <w:r>
        <w:rPr>
          <w:rFonts w:ascii="Times New Roman" w:hAnsi="Times New Roman" w:eastAsia="仿宋_GB2312" w:cs="Times New Roman"/>
          <w:b/>
          <w:sz w:val="32"/>
          <w:szCs w:val="32"/>
        </w:rPr>
        <w:t>9、上年结转：</w:t>
      </w:r>
      <w:r>
        <w:rPr>
          <w:rFonts w:ascii="仿宋" w:hAnsi="仿宋" w:eastAsia="仿宋" w:cs="Times New Roman"/>
          <w:sz w:val="32"/>
          <w:szCs w:val="32"/>
        </w:rPr>
        <w:t>指以前年度尚未完成、结转到本年仍按原规定用途继续使用的资金。</w:t>
      </w:r>
    </w:p>
    <w:p w14:paraId="400E4469">
      <w:pPr>
        <w:tabs>
          <w:tab w:val="left" w:pos="11490"/>
        </w:tabs>
        <w:spacing w:line="584" w:lineRule="exact"/>
        <w:ind w:firstLine="643" w:firstLineChars="200"/>
        <w:rPr>
          <w:rFonts w:ascii="仿宋" w:hAnsi="仿宋" w:eastAsia="仿宋" w:cs="Times New Roman"/>
          <w:sz w:val="32"/>
          <w:szCs w:val="32"/>
        </w:rPr>
      </w:pPr>
      <w:r>
        <w:rPr>
          <w:rFonts w:ascii="Times New Roman" w:hAnsi="Times New Roman" w:eastAsia="仿宋_GB2312" w:cs="Times New Roman"/>
          <w:b/>
          <w:sz w:val="32"/>
          <w:szCs w:val="32"/>
        </w:rPr>
        <w:t>10、事业单位经营支出：</w:t>
      </w:r>
      <w:r>
        <w:rPr>
          <w:rFonts w:ascii="仿宋" w:hAnsi="仿宋" w:eastAsia="仿宋" w:cs="Times New Roman"/>
          <w:sz w:val="32"/>
          <w:szCs w:val="32"/>
        </w:rPr>
        <w:t>指事业单位在专业业务活动及其辅助活动之外开展非独立核算经营活动发生的支出。</w:t>
      </w:r>
    </w:p>
    <w:p w14:paraId="53394820">
      <w:pPr>
        <w:autoSpaceDE w:val="0"/>
        <w:autoSpaceDN w:val="0"/>
        <w:adjustRightInd w:val="0"/>
        <w:spacing w:line="584" w:lineRule="exact"/>
        <w:ind w:firstLine="640" w:firstLineChars="200"/>
        <w:jc w:val="left"/>
        <w:rPr>
          <w:rFonts w:ascii="仿宋" w:hAnsi="仿宋" w:eastAsia="仿宋" w:cs="Times New Roman"/>
          <w:sz w:val="32"/>
          <w:szCs w:val="32"/>
        </w:rPr>
      </w:pPr>
      <w:r>
        <w:rPr>
          <w:rFonts w:ascii="仿宋" w:hAnsi="仿宋" w:eastAsia="仿宋" w:cs="Times New Roman"/>
          <w:sz w:val="32"/>
          <w:szCs w:val="32"/>
        </w:rPr>
        <w:t>九、其他需要说明的事项</w:t>
      </w:r>
    </w:p>
    <w:p w14:paraId="07447E5E">
      <w:pPr>
        <w:spacing w:line="584" w:lineRule="exact"/>
        <w:ind w:firstLine="640" w:firstLineChars="200"/>
        <w:rPr>
          <w:rFonts w:ascii="仿宋" w:hAnsi="仿宋" w:eastAsia="仿宋" w:cs="Times New Roman"/>
          <w:sz w:val="32"/>
          <w:szCs w:val="32"/>
        </w:rPr>
      </w:pPr>
      <w:r>
        <w:rPr>
          <w:rFonts w:ascii="仿宋" w:hAnsi="仿宋" w:eastAsia="仿宋" w:cs="Times New Roman"/>
          <w:sz w:val="32"/>
          <w:szCs w:val="32"/>
        </w:rPr>
        <w:t>我部门无其他需要说明的事项。</w:t>
      </w:r>
    </w:p>
    <w:sectPr>
      <w:pgSz w:w="16838" w:h="11906" w:orient="landscape"/>
      <w:pgMar w:top="1800" w:right="1440" w:bottom="1800" w:left="1440"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altName w:val="Arial Unicode MS"/>
    <w:panose1 w:val="02010601030101010101"/>
    <w:charset w:val="86"/>
    <w:family w:val="auto"/>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方正仿宋_GBK">
    <w:altName w:val="Arial Unicode MS"/>
    <w:panose1 w:val="03000509000000000000"/>
    <w:charset w:val="86"/>
    <w:family w:val="script"/>
    <w:pitch w:val="default"/>
    <w:sig w:usb0="00000000" w:usb1="00000000" w:usb2="00000000" w:usb3="00000000" w:csb0="00040000" w:csb1="00000000"/>
  </w:font>
  <w:font w:name="方正小标宋_GBK">
    <w:altName w:val="Arial Unicode MS"/>
    <w:panose1 w:val="03000509000000000000"/>
    <w:charset w:val="86"/>
    <w:family w:val="script"/>
    <w:pitch w:val="default"/>
    <w:sig w:usb0="00000000" w:usb1="00000000" w:usb2="00000000" w:usb3="00000000" w:csb0="00040000" w:csb1="00000000"/>
  </w:font>
  <w:font w:name="方正书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Arial Unicode MS">
    <w:panose1 w:val="020B0604020202020204"/>
    <w:charset w:val="86"/>
    <w:family w:val="auto"/>
    <w:pitch w:val="default"/>
    <w:sig w:usb0="FFFFFFFF" w:usb1="E9FFFFFF" w:usb2="0000003F" w:usb3="00000000" w:csb0="603F01FF" w:csb1="FFFF0000"/>
  </w:font>
  <w:font w:name="楷体">
    <w:panose1 w:val="02010609060101010101"/>
    <w:charset w:val="86"/>
    <w:family w:val="auto"/>
    <w:pitch w:val="default"/>
    <w:sig w:usb0="800002BF" w:usb1="38CF7CFA" w:usb2="00000016" w:usb3="00000000" w:csb0="00040001" w:csb1="00000000"/>
  </w:font>
  <w:font w:name="KSOF4C539D17">
    <w:panose1 w:val="020B0503020204020204"/>
    <w:charset w:val="86"/>
    <w:family w:val="auto"/>
    <w:pitch w:val="default"/>
    <w:sig w:usb0="00000001" w:usb1="00000000" w:usb2="00000000" w:usb3="00000000" w:csb0="00040001" w:csb1="00000000"/>
  </w:font>
  <w:font w:name="KSOF706E71A8">
    <w:panose1 w:val="020B0604020202020204"/>
    <w:charset w:val="86"/>
    <w:family w:val="auto"/>
    <w:pitch w:val="default"/>
    <w:sig w:usb0="00000001" w:usb1="00000000" w:usb2="00000000" w:usb3="00000000" w:csb0="00040001" w:csb1="00000000"/>
  </w:font>
  <w:font w:name="KSOF4E0875B6">
    <w:panose1 w:val="020B07030202040202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CC7E60">
    <w:pPr>
      <w:pStyle w:val="3"/>
      <w:jc w:val="center"/>
      <w:rPr>
        <w:rFonts w:ascii="宋体" w:hAnsi="宋体"/>
        <w:sz w:val="21"/>
        <w:szCs w:val="21"/>
      </w:rPr>
    </w:pPr>
    <w:r>
      <w:rPr>
        <w:rFonts w:ascii="宋体" w:hAnsi="宋体"/>
        <w:sz w:val="21"/>
        <w:szCs w:val="21"/>
      </w:rPr>
      <w:fldChar w:fldCharType="begin"/>
    </w:r>
    <w:r>
      <w:rPr>
        <w:rFonts w:ascii="宋体" w:hAnsi="宋体"/>
        <w:sz w:val="21"/>
        <w:szCs w:val="21"/>
      </w:rPr>
      <w:instrText xml:space="preserve">PAGE   \* MERGEFORMAT</w:instrText>
    </w:r>
    <w:r>
      <w:rPr>
        <w:rFonts w:ascii="宋体" w:hAnsi="宋体"/>
        <w:sz w:val="21"/>
        <w:szCs w:val="21"/>
      </w:rPr>
      <w:fldChar w:fldCharType="separate"/>
    </w:r>
    <w:r>
      <w:rPr>
        <w:rFonts w:ascii="宋体" w:hAnsi="宋体" w:eastAsia="等线"/>
        <w:sz w:val="21"/>
        <w:szCs w:val="21"/>
      </w:rPr>
      <w:t>4</w:t>
    </w:r>
    <w:r>
      <w:rPr>
        <w:rFonts w:ascii="宋体" w:hAnsi="宋体"/>
        <w:sz w:val="21"/>
        <w:szCs w:val="21"/>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330610">
    <w:pPr>
      <w:pStyle w:val="3"/>
      <w:jc w:val="center"/>
    </w:pPr>
    <w:r>
      <w:rPr>
        <w:rFonts w:hint="eastAsia"/>
      </w:rPr>
      <w:t>-</w:t>
    </w:r>
    <w:r>
      <w:fldChar w:fldCharType="begin"/>
    </w:r>
    <w:r>
      <w:instrText xml:space="preserve">PAGE   \* MERGEFORMAT</w:instrText>
    </w:r>
    <w:r>
      <w:fldChar w:fldCharType="separate"/>
    </w:r>
    <w:r>
      <w:rPr>
        <w:lang w:val="zh-CN"/>
      </w:rPr>
      <w:t>20</w:t>
    </w:r>
    <w:r>
      <w:rPr>
        <w:lang w:val="zh-CN"/>
      </w:rPr>
      <w:fldChar w:fldCharType="end"/>
    </w:r>
    <w:r>
      <w:rPr>
        <w:rFonts w:hint="eastAsia"/>
      </w:rPr>
      <w:t>-</w:t>
    </w:r>
  </w:p>
  <w:p w14:paraId="493AF736">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30E0510"/>
    <w:multiLevelType w:val="multilevel"/>
    <w:tmpl w:val="230E0510"/>
    <w:lvl w:ilvl="0" w:tentative="0">
      <w:start w:val="1"/>
      <w:numFmt w:val="japaneseCounting"/>
      <w:lvlText w:val="（%1）"/>
      <w:lvlJc w:val="left"/>
      <w:pPr>
        <w:ind w:left="1720" w:hanging="1080"/>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useFELayout/>
    <w:compatSetting w:name="compatibilityMode" w:uri="http://schemas.microsoft.com/office/word" w:val="12"/>
  </w:compat>
  <w:docVars>
    <w:docVar w:name="commondata" w:val="eyJoZGlkIjoiYjEzZTZjYmUwMDA5NzJhOGI1M2Y4NmYwYTk1ZGNhZGEifQ=="/>
  </w:docVars>
  <w:rsids>
    <w:rsidRoot w:val="00D347CC"/>
    <w:rsid w:val="0006197C"/>
    <w:rsid w:val="00073714"/>
    <w:rsid w:val="000808BE"/>
    <w:rsid w:val="000A080D"/>
    <w:rsid w:val="000B09CF"/>
    <w:rsid w:val="000B1C07"/>
    <w:rsid w:val="0010550E"/>
    <w:rsid w:val="00164EB1"/>
    <w:rsid w:val="00193761"/>
    <w:rsid w:val="003020D1"/>
    <w:rsid w:val="003435E0"/>
    <w:rsid w:val="003475F8"/>
    <w:rsid w:val="00365D7E"/>
    <w:rsid w:val="003D0D4C"/>
    <w:rsid w:val="004753D9"/>
    <w:rsid w:val="004A54AA"/>
    <w:rsid w:val="0050223E"/>
    <w:rsid w:val="005031B2"/>
    <w:rsid w:val="00527943"/>
    <w:rsid w:val="00544102"/>
    <w:rsid w:val="005900EE"/>
    <w:rsid w:val="005972B9"/>
    <w:rsid w:val="005C2A5C"/>
    <w:rsid w:val="005D5B93"/>
    <w:rsid w:val="005E1173"/>
    <w:rsid w:val="005F240D"/>
    <w:rsid w:val="005F64AA"/>
    <w:rsid w:val="006471BC"/>
    <w:rsid w:val="00650262"/>
    <w:rsid w:val="0066187A"/>
    <w:rsid w:val="0072285B"/>
    <w:rsid w:val="00735DA5"/>
    <w:rsid w:val="007516EA"/>
    <w:rsid w:val="00763B13"/>
    <w:rsid w:val="0077193D"/>
    <w:rsid w:val="007819E4"/>
    <w:rsid w:val="007835BC"/>
    <w:rsid w:val="007948FB"/>
    <w:rsid w:val="00797B00"/>
    <w:rsid w:val="007C7468"/>
    <w:rsid w:val="007E38EB"/>
    <w:rsid w:val="007F6FD4"/>
    <w:rsid w:val="0080265F"/>
    <w:rsid w:val="00835BC7"/>
    <w:rsid w:val="008D1F8E"/>
    <w:rsid w:val="008D6C55"/>
    <w:rsid w:val="008E7383"/>
    <w:rsid w:val="009E6EE2"/>
    <w:rsid w:val="009F09F1"/>
    <w:rsid w:val="00A20106"/>
    <w:rsid w:val="00AC77B8"/>
    <w:rsid w:val="00AC7D0E"/>
    <w:rsid w:val="00B4525A"/>
    <w:rsid w:val="00B543EA"/>
    <w:rsid w:val="00B80935"/>
    <w:rsid w:val="00B87AF4"/>
    <w:rsid w:val="00C11159"/>
    <w:rsid w:val="00C4363C"/>
    <w:rsid w:val="00C7745F"/>
    <w:rsid w:val="00C94ED0"/>
    <w:rsid w:val="00CA3069"/>
    <w:rsid w:val="00CD5941"/>
    <w:rsid w:val="00D27574"/>
    <w:rsid w:val="00D347CC"/>
    <w:rsid w:val="00D6742F"/>
    <w:rsid w:val="00D9493A"/>
    <w:rsid w:val="00DA5616"/>
    <w:rsid w:val="00DE7BC3"/>
    <w:rsid w:val="00DF2A81"/>
    <w:rsid w:val="00DF38A7"/>
    <w:rsid w:val="00EA45ED"/>
    <w:rsid w:val="00F02C63"/>
    <w:rsid w:val="00F33EB5"/>
    <w:rsid w:val="00FB7562"/>
    <w:rsid w:val="0A191A06"/>
    <w:rsid w:val="0A556704"/>
    <w:rsid w:val="26C639E3"/>
    <w:rsid w:val="74506F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0"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nhideWhenUsed="0" w:uiPriority="0" w:semiHidden="0" w:name="footnote text"/>
    <w:lsdException w:uiPriority="99" w:name="annotation text"/>
    <w:lsdException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nhideWhenUsed="0" w:uiPriority="0" w:semiHidden="0"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Calibri" w:hAnsi="Calibri" w:eastAsia="宋体" w:cs="Arial"/>
      <w:kern w:val="2"/>
      <w:sz w:val="21"/>
      <w:szCs w:val="22"/>
      <w:lang w:val="en-US" w:eastAsia="zh-CN" w:bidi="ar-SA"/>
    </w:rPr>
  </w:style>
  <w:style w:type="character" w:default="1" w:styleId="9">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2">
    <w:name w:val="Balloon Text"/>
    <w:basedOn w:val="1"/>
    <w:qFormat/>
    <w:uiPriority w:val="0"/>
    <w:rPr>
      <w:sz w:val="18"/>
      <w:szCs w:val="18"/>
    </w:rPr>
  </w:style>
  <w:style w:type="paragraph" w:styleId="3">
    <w:name w:val="footer"/>
    <w:basedOn w:val="1"/>
    <w:link w:val="13"/>
    <w:qFormat/>
    <w:uiPriority w:val="99"/>
    <w:pPr>
      <w:tabs>
        <w:tab w:val="center" w:pos="4153"/>
        <w:tab w:val="right" w:pos="8306"/>
      </w:tabs>
      <w:snapToGrid w:val="0"/>
      <w:jc w:val="left"/>
    </w:pPr>
    <w:rPr>
      <w:rFonts w:ascii="Times New Roman" w:hAnsi="Times New Roman" w:cs="Times New Roman"/>
      <w:sz w:val="18"/>
      <w:szCs w:val="18"/>
    </w:rPr>
  </w:style>
  <w:style w:type="paragraph" w:styleId="4">
    <w:name w:val="header"/>
    <w:basedOn w:val="1"/>
    <w:uiPriority w:val="0"/>
    <w:pPr>
      <w:pBdr>
        <w:bottom w:val="single" w:color="auto" w:sz="6" w:space="1"/>
      </w:pBdr>
      <w:tabs>
        <w:tab w:val="center" w:pos="4153"/>
        <w:tab w:val="right" w:pos="8306"/>
      </w:tabs>
      <w:snapToGrid w:val="0"/>
      <w:jc w:val="center"/>
    </w:pPr>
    <w:rPr>
      <w:rFonts w:ascii="Times New Roman" w:hAnsi="Times New Roman" w:cs="Times New Roman"/>
      <w:sz w:val="18"/>
      <w:szCs w:val="18"/>
    </w:rPr>
  </w:style>
  <w:style w:type="paragraph" w:styleId="5">
    <w:name w:val="toc 1"/>
    <w:basedOn w:val="1"/>
    <w:next w:val="1"/>
    <w:qFormat/>
    <w:uiPriority w:val="0"/>
    <w:rPr>
      <w:rFonts w:ascii="Times New Roman" w:hAnsi="Times New Roman" w:cs="Times New Roman"/>
      <w:szCs w:val="24"/>
    </w:rPr>
  </w:style>
  <w:style w:type="paragraph" w:styleId="6">
    <w:name w:val="footnote text"/>
    <w:basedOn w:val="1"/>
    <w:uiPriority w:val="0"/>
    <w:pPr>
      <w:snapToGrid w:val="0"/>
      <w:jc w:val="left"/>
    </w:pPr>
    <w:rPr>
      <w:rFonts w:cs="Times New Roman"/>
      <w:sz w:val="18"/>
      <w:szCs w:val="18"/>
    </w:rPr>
  </w:style>
  <w:style w:type="paragraph" w:styleId="7">
    <w:name w:val="toc 2"/>
    <w:basedOn w:val="1"/>
    <w:next w:val="1"/>
    <w:qFormat/>
    <w:uiPriority w:val="0"/>
    <w:pPr>
      <w:ind w:left="200" w:leftChars="200"/>
    </w:pPr>
    <w:rPr>
      <w:rFonts w:ascii="Times New Roman" w:hAnsi="Times New Roman" w:cs="Times New Roman"/>
      <w:szCs w:val="24"/>
    </w:rPr>
  </w:style>
  <w:style w:type="character" w:styleId="10">
    <w:name w:val="footnote reference"/>
    <w:uiPriority w:val="0"/>
    <w:rPr>
      <w:vertAlign w:val="superscript"/>
    </w:rPr>
  </w:style>
  <w:style w:type="paragraph" w:customStyle="1" w:styleId="11">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styleId="12">
    <w:name w:val="List Paragraph"/>
    <w:basedOn w:val="1"/>
    <w:qFormat/>
    <w:uiPriority w:val="34"/>
    <w:pPr>
      <w:ind w:firstLine="420" w:firstLineChars="200"/>
    </w:pPr>
  </w:style>
  <w:style w:type="character" w:customStyle="1" w:styleId="13">
    <w:name w:val="页脚 Char"/>
    <w:link w:val="3"/>
    <w:qFormat/>
    <w:uiPriority w:val="99"/>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20</Pages>
  <Words>5730</Words>
  <Characters>5948</Characters>
  <Lines>75</Lines>
  <Paragraphs>21</Paragraphs>
  <TotalTime>9</TotalTime>
  <ScaleCrop>false</ScaleCrop>
  <LinksUpToDate>false</LinksUpToDate>
  <CharactersWithSpaces>5952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2021-03-12T02:59:00Z</dcterms:created>
  <dc:creator>guest</dc:creator>
  <cp:lastModifiedBy>BianL</cp:lastModifiedBy>
  <cp:lastPrinted>2018-01-30T06:12:00Z</cp:lastPrinted>
  <dcterms:modified xsi:type="dcterms:W3CDTF">2021-03-08T02:24:51Z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4578491C27AB45699BF40ED468B500D0</vt:lpwstr>
  </property>
  <property fmtid="{D5CDD505-2E9C-101B-9397-08002B2CF9AE}" pid="4" name="KSOTemplateDocerSaveRecord">
    <vt:lpwstr>eyJoZGlkIjoiZmY5NWQxY2YwYjNiOWFiZTFhMWQ1YWJmNzAxNWU0MmEifQ==</vt:lpwstr>
  </property>
</Properties>
</file>