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8B293">
      <w:pPr>
        <w:spacing w:line="584" w:lineRule="exact"/>
        <w:ind w:firstLine="880" w:firstLineChars="200"/>
        <w:jc w:val="center"/>
        <w:rPr>
          <w:rFonts w:ascii="Times New Roman" w:hAnsi="Times New Roman" w:eastAsia="仿宋_GB2312" w:cs="Times New Roman"/>
          <w:sz w:val="44"/>
          <w:szCs w:val="44"/>
        </w:rPr>
      </w:pPr>
    </w:p>
    <w:p w14:paraId="3C676059">
      <w:pPr>
        <w:spacing w:line="584" w:lineRule="exact"/>
        <w:ind w:firstLine="880" w:firstLineChars="200"/>
        <w:jc w:val="center"/>
        <w:rPr>
          <w:rFonts w:ascii="Times New Roman" w:hAnsi="Times New Roman" w:eastAsia="仿宋_GB2312" w:cs="Times New Roman"/>
          <w:sz w:val="44"/>
          <w:szCs w:val="44"/>
        </w:rPr>
      </w:pPr>
    </w:p>
    <w:p w14:paraId="2FBCC8CB">
      <w:pPr>
        <w:spacing w:line="584" w:lineRule="exact"/>
        <w:ind w:firstLine="880" w:firstLineChars="2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廊坊市信访局2022年单位预算信息公开情况说明</w:t>
      </w:r>
    </w:p>
    <w:p w14:paraId="6809DCA5">
      <w:pPr>
        <w:spacing w:line="584" w:lineRule="exact"/>
        <w:ind w:firstLine="880" w:firstLineChars="200"/>
        <w:jc w:val="center"/>
        <w:rPr>
          <w:rFonts w:ascii="Times New Roman" w:hAnsi="Times New Roman" w:eastAsia="仿宋_GB2312" w:cs="Times New Roman"/>
          <w:sz w:val="44"/>
          <w:szCs w:val="44"/>
        </w:rPr>
      </w:pPr>
    </w:p>
    <w:p w14:paraId="6B8CED4E">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信访局</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预算公开如下：</w:t>
      </w:r>
    </w:p>
    <w:p w14:paraId="447BF8E6">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w:t>
      </w:r>
      <w:r>
        <w:rPr>
          <w:rFonts w:hint="eastAsia" w:ascii="Times New Roman" w:hAnsi="Times New Roman" w:eastAsia="黑体" w:cs="Times New Roman"/>
          <w:sz w:val="32"/>
          <w:szCs w:val="32"/>
        </w:rPr>
        <w:t>单位</w:t>
      </w:r>
      <w:r>
        <w:rPr>
          <w:rFonts w:ascii="Times New Roman" w:hAnsi="Times New Roman" w:eastAsia="黑体" w:cs="Times New Roman"/>
          <w:sz w:val="32"/>
          <w:szCs w:val="32"/>
        </w:rPr>
        <w:t>职责及机构设置情况</w:t>
      </w:r>
    </w:p>
    <w:p w14:paraId="06C00F06">
      <w:pPr>
        <w:spacing w:line="584"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单位</w:t>
      </w:r>
      <w:r>
        <w:rPr>
          <w:rFonts w:ascii="Times New Roman" w:hAnsi="Times New Roman" w:eastAsia="楷体_GB2312" w:cs="Times New Roman"/>
          <w:b/>
          <w:sz w:val="32"/>
          <w:szCs w:val="32"/>
        </w:rPr>
        <w:t>职责：</w:t>
      </w:r>
    </w:p>
    <w:p w14:paraId="3A30A13E">
      <w:pPr>
        <w:snapToGrid w:val="0"/>
        <w:spacing w:line="600" w:lineRule="exact"/>
        <w:ind w:firstLine="657"/>
        <w:rPr>
          <w:rFonts w:ascii="Times New Roman" w:hAnsi="Times New Roman" w:eastAsia="仿宋_GB2312"/>
          <w:sz w:val="32"/>
          <w:szCs w:val="32"/>
        </w:rPr>
      </w:pPr>
      <w:r>
        <w:rPr>
          <w:rFonts w:ascii="Times New Roman" w:hAnsi="Times New Roman" w:eastAsia="仿宋_GB2312"/>
          <w:sz w:val="32"/>
          <w:szCs w:val="32"/>
        </w:rPr>
        <w:t>（一）研究提出全市信访工作思路，拟定信访工作有关政策、规定。</w:t>
      </w:r>
    </w:p>
    <w:p w14:paraId="5929C559">
      <w:pPr>
        <w:snapToGrid w:val="0"/>
        <w:spacing w:line="600" w:lineRule="exact"/>
        <w:ind w:firstLine="657"/>
        <w:rPr>
          <w:rFonts w:ascii="Times New Roman" w:hAnsi="Times New Roman" w:eastAsia="仿宋_GB2312"/>
          <w:sz w:val="32"/>
          <w:szCs w:val="32"/>
        </w:rPr>
      </w:pPr>
      <w:r>
        <w:rPr>
          <w:rFonts w:ascii="Times New Roman" w:hAnsi="Times New Roman" w:eastAsia="仿宋_GB2312"/>
          <w:sz w:val="32"/>
          <w:szCs w:val="32"/>
        </w:rPr>
        <w:t>（二）办理人民群众来信，接待群众来访，受理群众网上诉求，查办信访案件；负责人民群众建议征集工作。</w:t>
      </w:r>
    </w:p>
    <w:p w14:paraId="46F30450">
      <w:pPr>
        <w:snapToGrid w:val="0"/>
        <w:spacing w:line="600" w:lineRule="exact"/>
        <w:ind w:firstLine="657"/>
        <w:rPr>
          <w:rFonts w:ascii="Times New Roman" w:hAnsi="Times New Roman" w:eastAsia="仿宋_GB2312"/>
          <w:sz w:val="32"/>
          <w:szCs w:val="32"/>
        </w:rPr>
      </w:pPr>
      <w:r>
        <w:rPr>
          <w:rFonts w:ascii="Times New Roman" w:hAnsi="Times New Roman" w:eastAsia="仿宋_GB2312"/>
          <w:sz w:val="32"/>
          <w:szCs w:val="32"/>
        </w:rPr>
        <w:t>（三）调查研究和综合分析全市信访形势及信访工作状况，总结推广各地各部门信访工作经验，提出改进和加强信访工作的意见和建议。</w:t>
      </w:r>
    </w:p>
    <w:p w14:paraId="43119717">
      <w:pPr>
        <w:snapToGrid w:val="0"/>
        <w:spacing w:line="600" w:lineRule="exact"/>
        <w:ind w:firstLine="657"/>
        <w:rPr>
          <w:rFonts w:ascii="Times New Roman" w:hAnsi="Times New Roman" w:eastAsia="仿宋_GB2312"/>
          <w:sz w:val="32"/>
          <w:szCs w:val="32"/>
        </w:rPr>
      </w:pPr>
      <w:r>
        <w:rPr>
          <w:rFonts w:ascii="Times New Roman" w:hAnsi="Times New Roman" w:eastAsia="仿宋_GB2312"/>
          <w:sz w:val="32"/>
          <w:szCs w:val="32"/>
        </w:rPr>
        <w:t>（四）参与组织、协调、指导全市社会治安综合治理和维护社会政治稳定工作，协助保障国家、省、市重大政治活动顺利进行，参与处理影响社会政治稳定的突发性、群体性事件。</w:t>
      </w:r>
    </w:p>
    <w:p w14:paraId="17B0D28C">
      <w:pPr>
        <w:snapToGrid w:val="0"/>
        <w:spacing w:line="600" w:lineRule="exact"/>
        <w:ind w:firstLine="657"/>
        <w:rPr>
          <w:rFonts w:ascii="Times New Roman" w:hAnsi="Times New Roman" w:eastAsia="仿宋_GB2312"/>
          <w:sz w:val="32"/>
          <w:szCs w:val="32"/>
        </w:rPr>
      </w:pPr>
      <w:r>
        <w:rPr>
          <w:rFonts w:ascii="Times New Roman" w:hAnsi="Times New Roman" w:eastAsia="仿宋_GB2312"/>
          <w:sz w:val="32"/>
          <w:szCs w:val="32"/>
        </w:rPr>
        <w:t>（五）督促检查和指导县（市、区）</w:t>
      </w:r>
      <w:r>
        <w:rPr>
          <w:rFonts w:hint="eastAsia" w:ascii="Times New Roman" w:hAnsi="Times New Roman" w:eastAsia="仿宋_GB2312"/>
          <w:sz w:val="32"/>
          <w:szCs w:val="32"/>
        </w:rPr>
        <w:t>党委</w:t>
      </w:r>
      <w:r>
        <w:rPr>
          <w:rFonts w:ascii="Times New Roman" w:hAnsi="Times New Roman" w:eastAsia="仿宋_GB2312"/>
          <w:sz w:val="32"/>
          <w:szCs w:val="32"/>
        </w:rPr>
        <w:t>、</w:t>
      </w:r>
      <w:r>
        <w:rPr>
          <w:rFonts w:hint="eastAsia" w:ascii="Times New Roman" w:hAnsi="Times New Roman" w:eastAsia="仿宋_GB2312"/>
          <w:sz w:val="32"/>
          <w:szCs w:val="32"/>
        </w:rPr>
        <w:t>政府，</w:t>
      </w:r>
      <w:r>
        <w:rPr>
          <w:rFonts w:ascii="Times New Roman" w:hAnsi="Times New Roman" w:eastAsia="仿宋_GB2312"/>
          <w:sz w:val="32"/>
          <w:szCs w:val="32"/>
        </w:rPr>
        <w:t>廊坊开发区</w:t>
      </w:r>
      <w:r>
        <w:rPr>
          <w:rFonts w:hint="eastAsia" w:ascii="Times New Roman" w:hAnsi="Times New Roman" w:eastAsia="仿宋_GB2312"/>
          <w:sz w:val="32"/>
          <w:szCs w:val="32"/>
        </w:rPr>
        <w:t>党工委、管委会</w:t>
      </w:r>
      <w:r>
        <w:rPr>
          <w:rFonts w:ascii="Times New Roman" w:hAnsi="Times New Roman" w:eastAsia="仿宋_GB2312"/>
          <w:sz w:val="32"/>
          <w:szCs w:val="32"/>
        </w:rPr>
        <w:t>和市直部门的信访工作</w:t>
      </w:r>
      <w:r>
        <w:rPr>
          <w:rFonts w:hint="eastAsia" w:ascii="Times New Roman" w:hAnsi="Times New Roman" w:eastAsia="仿宋_GB2312"/>
          <w:sz w:val="32"/>
          <w:szCs w:val="32"/>
        </w:rPr>
        <w:t>。</w:t>
      </w:r>
      <w:r>
        <w:rPr>
          <w:rFonts w:ascii="Times New Roman" w:hAnsi="Times New Roman" w:eastAsia="仿宋_GB2312"/>
          <w:sz w:val="32"/>
          <w:szCs w:val="32"/>
        </w:rPr>
        <w:t>对县（市、区）党委、政府</w:t>
      </w:r>
      <w:r>
        <w:rPr>
          <w:rFonts w:hint="eastAsia" w:ascii="Times New Roman" w:hAnsi="Times New Roman" w:eastAsia="仿宋_GB2312"/>
          <w:sz w:val="32"/>
          <w:szCs w:val="32"/>
        </w:rPr>
        <w:t>，廊坊开发区党工委、管委会</w:t>
      </w:r>
      <w:r>
        <w:rPr>
          <w:rFonts w:ascii="Times New Roman" w:hAnsi="Times New Roman" w:eastAsia="仿宋_GB2312"/>
          <w:sz w:val="32"/>
          <w:szCs w:val="32"/>
        </w:rPr>
        <w:t>和市直</w:t>
      </w:r>
      <w:r>
        <w:rPr>
          <w:rFonts w:hint="eastAsia" w:ascii="Times New Roman" w:hAnsi="Times New Roman" w:eastAsia="仿宋_GB2312"/>
          <w:sz w:val="32"/>
          <w:szCs w:val="32"/>
        </w:rPr>
        <w:t>有关</w:t>
      </w:r>
      <w:r>
        <w:rPr>
          <w:rFonts w:ascii="Times New Roman" w:hAnsi="Times New Roman" w:eastAsia="仿宋_GB2312"/>
          <w:sz w:val="32"/>
          <w:szCs w:val="32"/>
        </w:rPr>
        <w:t>部门信访工作年度责任目标进行考核，对全市社会治安综合治理和维护社会政治稳定年度责任目标中有关信访工作进行考核。</w:t>
      </w:r>
    </w:p>
    <w:p w14:paraId="59164C54">
      <w:pPr>
        <w:snapToGrid w:val="0"/>
        <w:spacing w:line="600" w:lineRule="exact"/>
        <w:ind w:firstLine="657"/>
        <w:rPr>
          <w:rFonts w:ascii="Times New Roman" w:hAnsi="Times New Roman" w:eastAsia="仿宋_GB2312"/>
          <w:sz w:val="32"/>
          <w:szCs w:val="32"/>
        </w:rPr>
      </w:pPr>
      <w:r>
        <w:rPr>
          <w:rFonts w:ascii="Times New Roman" w:hAnsi="Times New Roman" w:eastAsia="仿宋_GB2312"/>
          <w:sz w:val="32"/>
          <w:szCs w:val="32"/>
        </w:rPr>
        <w:t>（六）协助国家信访局、省信访局处理群众进京</w:t>
      </w:r>
      <w:r>
        <w:rPr>
          <w:rFonts w:hint="eastAsia" w:ascii="Times New Roman" w:hAnsi="Times New Roman" w:eastAsia="仿宋_GB2312"/>
          <w:sz w:val="32"/>
          <w:szCs w:val="32"/>
        </w:rPr>
        <w:t>、</w:t>
      </w:r>
      <w:r>
        <w:rPr>
          <w:rFonts w:ascii="Times New Roman" w:hAnsi="Times New Roman" w:eastAsia="仿宋_GB2312"/>
          <w:sz w:val="32"/>
          <w:szCs w:val="32"/>
        </w:rPr>
        <w:t>赴省上访工作；综合协调处理跨地区、跨部门、跨行业的重要信访问题，协助公安机关维护市委、市政府机关正常工作秩序。</w:t>
      </w:r>
    </w:p>
    <w:p w14:paraId="4891D170">
      <w:pPr>
        <w:snapToGrid w:val="0"/>
        <w:spacing w:line="600" w:lineRule="exact"/>
        <w:ind w:firstLine="657"/>
        <w:rPr>
          <w:rFonts w:ascii="Times New Roman" w:hAnsi="Times New Roman" w:eastAsia="仿宋_GB2312"/>
          <w:sz w:val="32"/>
          <w:szCs w:val="32"/>
        </w:rPr>
      </w:pPr>
      <w:r>
        <w:rPr>
          <w:rFonts w:ascii="Times New Roman" w:hAnsi="Times New Roman" w:eastAsia="仿宋_GB2312"/>
          <w:sz w:val="32"/>
          <w:szCs w:val="32"/>
        </w:rPr>
        <w:t>（七）负责市级领导和市直部门领导公开接访和包联案件的组织协调工作。</w:t>
      </w:r>
    </w:p>
    <w:p w14:paraId="3CE3F864">
      <w:pPr>
        <w:snapToGrid w:val="0"/>
        <w:spacing w:line="600" w:lineRule="exact"/>
        <w:ind w:firstLine="657"/>
        <w:rPr>
          <w:rFonts w:ascii="Times New Roman" w:hAnsi="Times New Roman" w:eastAsia="仿宋_GB2312"/>
          <w:sz w:val="32"/>
          <w:szCs w:val="32"/>
        </w:rPr>
      </w:pPr>
      <w:r>
        <w:rPr>
          <w:rFonts w:ascii="Times New Roman" w:hAnsi="Times New Roman" w:eastAsia="仿宋_GB2312"/>
          <w:sz w:val="32"/>
          <w:szCs w:val="32"/>
        </w:rPr>
        <w:t>（八）承担市信访工作联席会议的日常工作，督促落实联席会议决定的事项。</w:t>
      </w:r>
    </w:p>
    <w:p w14:paraId="278D4F01">
      <w:pPr>
        <w:snapToGrid w:val="0"/>
        <w:spacing w:line="600" w:lineRule="exact"/>
        <w:ind w:firstLine="657"/>
        <w:rPr>
          <w:rFonts w:ascii="Times New Roman" w:hAnsi="Times New Roman" w:eastAsia="仿宋_GB2312"/>
          <w:sz w:val="32"/>
          <w:szCs w:val="32"/>
        </w:rPr>
      </w:pPr>
      <w:r>
        <w:rPr>
          <w:rFonts w:ascii="Times New Roman" w:hAnsi="Times New Roman" w:eastAsia="仿宋_GB2312"/>
          <w:sz w:val="32"/>
          <w:szCs w:val="32"/>
        </w:rPr>
        <w:t>（九）</w:t>
      </w:r>
      <w:r>
        <w:rPr>
          <w:rFonts w:hint="eastAsia" w:ascii="Times New Roman" w:hAnsi="Times New Roman" w:eastAsia="仿宋_GB2312"/>
          <w:sz w:val="32"/>
          <w:szCs w:val="32"/>
        </w:rPr>
        <w:t>完成</w:t>
      </w:r>
      <w:r>
        <w:rPr>
          <w:rFonts w:ascii="Times New Roman" w:hAnsi="Times New Roman" w:eastAsia="仿宋_GB2312"/>
          <w:sz w:val="32"/>
          <w:szCs w:val="32"/>
        </w:rPr>
        <w:t>市委、市政府和国家信访局、省信访局交办的其他任务</w:t>
      </w:r>
      <w:r>
        <w:rPr>
          <w:rFonts w:hint="eastAsia" w:ascii="Times New Roman" w:hAnsi="Times New Roman" w:eastAsia="仿宋_GB2312"/>
          <w:sz w:val="32"/>
          <w:szCs w:val="32"/>
        </w:rPr>
        <w:t>。</w:t>
      </w:r>
    </w:p>
    <w:p w14:paraId="56481750">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01D00F94">
      <w:pPr>
        <w:spacing w:line="584" w:lineRule="exact"/>
        <w:jc w:val="center"/>
        <w:outlineLvl w:val="0"/>
        <w:rPr>
          <w:rFonts w:ascii="Times New Roman" w:hAnsi="Times New Roman" w:eastAsia="仿宋_GB2312" w:cs="Times New Roman"/>
          <w:b/>
          <w:sz w:val="32"/>
          <w:szCs w:val="24"/>
        </w:rPr>
      </w:pPr>
      <w:r>
        <w:rPr>
          <w:rFonts w:hint="eastAsia" w:ascii="Times New Roman" w:hAnsi="Times New Roman" w:eastAsia="仿宋_GB2312" w:cs="Times New Roman"/>
          <w:b/>
          <w:sz w:val="32"/>
          <w:szCs w:val="24"/>
        </w:rPr>
        <w:t>单位</w:t>
      </w:r>
      <w:r>
        <w:rPr>
          <w:rFonts w:ascii="Times New Roman" w:hAnsi="Times New Roman" w:eastAsia="仿宋_GB2312" w:cs="Times New Roman"/>
          <w:b/>
          <w:sz w:val="32"/>
          <w:szCs w:val="24"/>
        </w:rPr>
        <w:t>机构设置情况</w:t>
      </w:r>
    </w:p>
    <w:tbl>
      <w:tblPr>
        <w:tblStyle w:val="10"/>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029F6F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38B4A0E3">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43CC348D">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2AF41DF5">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22123888">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3DFA8B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4DE11A74"/>
        </w:tc>
        <w:tc>
          <w:tcPr>
            <w:tcW w:w="1134" w:type="dxa"/>
            <w:vMerge w:val="continue"/>
            <w:shd w:val="clear" w:color="auto" w:fill="auto"/>
            <w:vAlign w:val="center"/>
          </w:tcPr>
          <w:p w14:paraId="59D78D65"/>
        </w:tc>
        <w:tc>
          <w:tcPr>
            <w:tcW w:w="1276" w:type="dxa"/>
            <w:vMerge w:val="continue"/>
            <w:shd w:val="clear" w:color="auto" w:fill="auto"/>
            <w:vAlign w:val="center"/>
          </w:tcPr>
          <w:p w14:paraId="7DFB60E0"/>
        </w:tc>
        <w:tc>
          <w:tcPr>
            <w:tcW w:w="2902" w:type="dxa"/>
            <w:vMerge w:val="continue"/>
            <w:shd w:val="clear" w:color="auto" w:fill="auto"/>
            <w:vAlign w:val="center"/>
          </w:tcPr>
          <w:p w14:paraId="120EB6B0"/>
        </w:tc>
      </w:tr>
      <w:tr w14:paraId="2D9CB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00A84BFC">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廊坊市信访局</w:t>
            </w:r>
          </w:p>
        </w:tc>
        <w:tc>
          <w:tcPr>
            <w:tcW w:w="1134" w:type="dxa"/>
            <w:shd w:val="clear" w:color="auto" w:fill="auto"/>
            <w:vAlign w:val="center"/>
          </w:tcPr>
          <w:p w14:paraId="10144188">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行政</w:t>
            </w:r>
          </w:p>
        </w:tc>
        <w:tc>
          <w:tcPr>
            <w:tcW w:w="1276" w:type="dxa"/>
            <w:shd w:val="clear" w:color="auto" w:fill="auto"/>
            <w:vAlign w:val="center"/>
          </w:tcPr>
          <w:p w14:paraId="42B2976E">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2902" w:type="dxa"/>
            <w:shd w:val="clear" w:color="auto" w:fill="auto"/>
            <w:vAlign w:val="center"/>
          </w:tcPr>
          <w:p w14:paraId="7A51E06D">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财政拨款（行政）</w:t>
            </w:r>
          </w:p>
        </w:tc>
      </w:tr>
      <w:tr w14:paraId="4EE566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663704AB">
            <w:pPr>
              <w:spacing w:line="584" w:lineRule="exact"/>
              <w:jc w:val="left"/>
              <w:rPr>
                <w:rFonts w:ascii="Times New Roman" w:hAnsi="Times New Roman" w:eastAsia="仿宋_GB2312" w:cs="Times New Roman"/>
              </w:rPr>
            </w:pPr>
          </w:p>
        </w:tc>
        <w:tc>
          <w:tcPr>
            <w:tcW w:w="1134" w:type="dxa"/>
            <w:shd w:val="clear" w:color="auto" w:fill="auto"/>
            <w:vAlign w:val="center"/>
          </w:tcPr>
          <w:p w14:paraId="37B1A89F">
            <w:pPr>
              <w:spacing w:line="584" w:lineRule="exact"/>
              <w:jc w:val="center"/>
              <w:rPr>
                <w:rFonts w:ascii="Times New Roman" w:hAnsi="Times New Roman" w:eastAsia="仿宋_GB2312" w:cs="Times New Roman"/>
              </w:rPr>
            </w:pPr>
          </w:p>
        </w:tc>
        <w:tc>
          <w:tcPr>
            <w:tcW w:w="1276" w:type="dxa"/>
            <w:shd w:val="clear" w:color="auto" w:fill="auto"/>
            <w:vAlign w:val="center"/>
          </w:tcPr>
          <w:p w14:paraId="6BCBB3CC">
            <w:pPr>
              <w:spacing w:line="584" w:lineRule="exact"/>
              <w:jc w:val="center"/>
              <w:rPr>
                <w:rFonts w:ascii="Times New Roman" w:hAnsi="Times New Roman" w:eastAsia="仿宋_GB2312" w:cs="Times New Roman"/>
              </w:rPr>
            </w:pPr>
          </w:p>
        </w:tc>
        <w:tc>
          <w:tcPr>
            <w:tcW w:w="2902" w:type="dxa"/>
            <w:shd w:val="clear" w:color="auto" w:fill="auto"/>
            <w:vAlign w:val="center"/>
          </w:tcPr>
          <w:p w14:paraId="54D25170">
            <w:pPr>
              <w:spacing w:line="584" w:lineRule="exact"/>
              <w:jc w:val="center"/>
              <w:rPr>
                <w:rFonts w:ascii="Times New Roman" w:hAnsi="Times New Roman" w:eastAsia="仿宋_GB2312" w:cs="Times New Roman"/>
              </w:rPr>
            </w:pPr>
          </w:p>
        </w:tc>
      </w:tr>
    </w:tbl>
    <w:p w14:paraId="254337AE">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rPr>
        <w:t>单位</w:t>
      </w:r>
      <w:r>
        <w:rPr>
          <w:rFonts w:ascii="Times New Roman" w:hAnsi="Times New Roman" w:eastAsia="黑体" w:cs="Times New Roman"/>
          <w:sz w:val="32"/>
          <w:szCs w:val="32"/>
        </w:rPr>
        <w:t>预算安排的总体情况</w:t>
      </w:r>
    </w:p>
    <w:p w14:paraId="450AC722">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预算的编制实行综合预算制度，即全部收入和支出都反映在预算中。廊坊市</w:t>
      </w:r>
      <w:r>
        <w:rPr>
          <w:rFonts w:hint="eastAsia" w:ascii="Times New Roman" w:hAnsi="Times New Roman" w:eastAsia="仿宋_GB2312" w:cs="Times New Roman"/>
          <w:sz w:val="32"/>
          <w:szCs w:val="32"/>
        </w:rPr>
        <w:t>信访局</w:t>
      </w:r>
      <w:r>
        <w:rPr>
          <w:rFonts w:ascii="Times New Roman" w:hAnsi="Times New Roman" w:eastAsia="仿宋_GB2312" w:cs="Times New Roman"/>
          <w:sz w:val="32"/>
          <w:szCs w:val="32"/>
        </w:rPr>
        <w:t>机关及所属事业单位的收支包含在部门预算中。</w:t>
      </w:r>
    </w:p>
    <w:p w14:paraId="3BFCB493">
      <w:pPr>
        <w:spacing w:line="584" w:lineRule="exact"/>
        <w:ind w:firstLine="640"/>
        <w:rPr>
          <w:rFonts w:ascii="楷体" w:hAnsi="楷体" w:eastAsia="楷体" w:cs="楷体"/>
          <w:b/>
          <w:sz w:val="32"/>
          <w:szCs w:val="32"/>
        </w:rPr>
      </w:pPr>
      <w:r>
        <w:rPr>
          <w:rFonts w:hint="eastAsia" w:ascii="楷体" w:hAnsi="楷体" w:eastAsia="楷体" w:cs="楷体"/>
          <w:b/>
          <w:sz w:val="32"/>
          <w:szCs w:val="32"/>
        </w:rPr>
        <w:t>1、收入说明</w:t>
      </w:r>
    </w:p>
    <w:p w14:paraId="6E7E09BC">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当年全部收入。20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2115.46</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2115.46</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0万元</w:t>
      </w:r>
      <w:r>
        <w:rPr>
          <w:rFonts w:ascii="Times New Roman" w:hAnsi="Times New Roman" w:eastAsia="仿宋_GB2312" w:cs="Times New Roman"/>
          <w:sz w:val="32"/>
          <w:szCs w:val="32"/>
        </w:rPr>
        <w:t>。</w:t>
      </w:r>
    </w:p>
    <w:p w14:paraId="7C87C298">
      <w:pPr>
        <w:spacing w:line="584" w:lineRule="exact"/>
        <w:ind w:firstLine="640"/>
        <w:rPr>
          <w:rFonts w:ascii="楷体" w:hAnsi="楷体" w:eastAsia="楷体" w:cs="楷体"/>
          <w:b/>
          <w:sz w:val="32"/>
          <w:szCs w:val="32"/>
        </w:rPr>
      </w:pPr>
      <w:r>
        <w:rPr>
          <w:rFonts w:hint="eastAsia" w:ascii="楷体" w:hAnsi="楷体" w:eastAsia="楷体" w:cs="楷体"/>
          <w:b/>
          <w:sz w:val="32"/>
          <w:szCs w:val="32"/>
        </w:rPr>
        <w:t>2、支出说明</w:t>
      </w:r>
    </w:p>
    <w:p w14:paraId="17DEA7C8">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信访局2022</w:t>
      </w:r>
      <w:r>
        <w:rPr>
          <w:rFonts w:ascii="Times New Roman" w:hAnsi="Times New Roman" w:eastAsia="仿宋_GB2312" w:cs="Times New Roman"/>
          <w:sz w:val="32"/>
          <w:szCs w:val="32"/>
        </w:rPr>
        <w:t>年度</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预算中支出预算的总体情况。20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2115.46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881.31</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786.14</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95.17</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1234.15</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机关工作经费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三级视频接访平台运行维护经费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信访呼叫中心服务平台运行维护经费</w:t>
      </w:r>
      <w:r>
        <w:rPr>
          <w:rFonts w:ascii="Times New Roman" w:hAnsi="Times New Roman" w:eastAsia="仿宋_GB2312" w:cs="Times New Roman"/>
          <w:sz w:val="32"/>
          <w:szCs w:val="32"/>
        </w:rPr>
        <w:t>等。</w:t>
      </w:r>
    </w:p>
    <w:p w14:paraId="2BAD6002">
      <w:pPr>
        <w:spacing w:line="584" w:lineRule="exact"/>
        <w:ind w:firstLine="640"/>
        <w:rPr>
          <w:rFonts w:ascii="楷体" w:hAnsi="楷体" w:eastAsia="楷体" w:cs="楷体"/>
          <w:b/>
          <w:sz w:val="32"/>
          <w:szCs w:val="32"/>
        </w:rPr>
      </w:pPr>
      <w:r>
        <w:rPr>
          <w:rFonts w:hint="eastAsia" w:ascii="楷体" w:hAnsi="楷体" w:eastAsia="楷体" w:cs="楷体"/>
          <w:b/>
          <w:sz w:val="32"/>
          <w:szCs w:val="32"/>
        </w:rPr>
        <w:t>3、比上年增减情况</w:t>
      </w:r>
    </w:p>
    <w:p w14:paraId="554A6544">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2115.46</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w:t>
      </w:r>
      <w:r>
        <w:rPr>
          <w:rFonts w:hint="eastAsia" w:ascii="Times New Roman" w:hAnsi="Times New Roman" w:eastAsia="仿宋_GB2312" w:cs="Times New Roman"/>
          <w:sz w:val="32"/>
          <w:szCs w:val="32"/>
        </w:rPr>
        <w:t>减少595.70</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104.62</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支出；项目支出减少</w:t>
      </w:r>
      <w:r>
        <w:rPr>
          <w:rFonts w:hint="eastAsia" w:ascii="Times New Roman" w:hAnsi="Times New Roman" w:eastAsia="仿宋_GB2312" w:cs="Times New Roman"/>
          <w:sz w:val="32"/>
          <w:szCs w:val="32"/>
        </w:rPr>
        <w:t>700.32</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三级视频接访平台运行维护经费</w:t>
      </w:r>
      <w:r>
        <w:rPr>
          <w:rFonts w:ascii="Times New Roman" w:hAnsi="Times New Roman" w:eastAsia="仿宋_GB2312" w:cs="Times New Roman"/>
          <w:sz w:val="32"/>
          <w:szCs w:val="32"/>
        </w:rPr>
        <w:t>项目</w:t>
      </w:r>
      <w:r>
        <w:rPr>
          <w:rFonts w:hint="eastAsia" w:ascii="Times New Roman" w:hAnsi="Times New Roman" w:eastAsia="仿宋_GB2312" w:cs="Times New Roman"/>
          <w:sz w:val="32"/>
          <w:szCs w:val="32"/>
        </w:rPr>
        <w:t>、信访呼叫中心服务平台运行维护经费项目</w:t>
      </w:r>
      <w:r>
        <w:rPr>
          <w:rFonts w:ascii="Times New Roman" w:hAnsi="Times New Roman" w:eastAsia="仿宋_GB2312" w:cs="Times New Roman"/>
          <w:sz w:val="32"/>
          <w:szCs w:val="32"/>
        </w:rPr>
        <w:t>支出。</w:t>
      </w:r>
    </w:p>
    <w:p w14:paraId="293C44EF">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5CD9AED5">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年，我局机关运行经费共计安排</w:t>
      </w:r>
      <w:r>
        <w:rPr>
          <w:rFonts w:hint="eastAsia" w:ascii="Times New Roman" w:hAnsi="Times New Roman" w:eastAsia="仿宋_GB2312" w:cs="Times New Roman"/>
          <w:sz w:val="32"/>
          <w:szCs w:val="32"/>
        </w:rPr>
        <w:t>95.17</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我单位</w:t>
      </w:r>
      <w:r>
        <w:rPr>
          <w:rFonts w:ascii="Times New Roman" w:hAnsi="Times New Roman" w:eastAsia="仿宋_GB2312" w:cs="Times New Roman"/>
          <w:sz w:val="32"/>
          <w:szCs w:val="32"/>
        </w:rPr>
        <w:t>办公区的日常维修、办公用房水电费、办公用房取暖费、办公用房物业管理费等日常运行支出。</w:t>
      </w:r>
    </w:p>
    <w:p w14:paraId="1FA60A13">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四、财政拨款“三公”经费预算情况及增减变化原因</w:t>
      </w:r>
    </w:p>
    <w:p w14:paraId="31DC4F77">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年，我局财政拨款“三公”经费预算安排</w:t>
      </w:r>
      <w:r>
        <w:rPr>
          <w:rFonts w:hint="eastAsia" w:ascii="Times New Roman" w:hAnsi="Times New Roman" w:eastAsia="仿宋_GB2312" w:cs="Times New Roman"/>
          <w:sz w:val="32"/>
          <w:szCs w:val="32"/>
        </w:rPr>
        <w:t>12.30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11.80</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11.80</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0.5</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相比减少10.48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公务用车购置及运维费减</w:t>
      </w:r>
      <w:r>
        <w:rPr>
          <w:rFonts w:hint="eastAsia" w:ascii="Times New Roman" w:hAnsi="Times New Roman" w:eastAsia="仿宋_GB2312" w:cs="Times New Roman"/>
          <w:sz w:val="32"/>
          <w:szCs w:val="32"/>
        </w:rPr>
        <w:t>少10.48</w:t>
      </w:r>
      <w:r>
        <w:rPr>
          <w:rFonts w:ascii="Times New Roman" w:hAnsi="Times New Roman" w:eastAsia="仿宋_GB2312" w:cs="Times New Roman"/>
          <w:sz w:val="32"/>
          <w:szCs w:val="32"/>
        </w:rPr>
        <w:t>万元（其中：公务用车运维费减</w:t>
      </w:r>
      <w:r>
        <w:rPr>
          <w:rFonts w:hint="eastAsia" w:ascii="Times New Roman" w:hAnsi="Times New Roman" w:eastAsia="仿宋_GB2312" w:cs="Times New Roman"/>
          <w:sz w:val="32"/>
          <w:szCs w:val="32"/>
        </w:rPr>
        <w:t>少10.48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0.5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与2021年相比持平，无增减变化，</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我部门切实落实勤俭节约各项规定，严格控制公务接待费支出。</w:t>
      </w:r>
    </w:p>
    <w:p w14:paraId="670C41B3">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w:t>
      </w:r>
      <w:r>
        <w:rPr>
          <w:rFonts w:hint="eastAsia" w:ascii="Times New Roman" w:hAnsi="Times New Roman" w:eastAsia="黑体" w:cs="Times New Roman"/>
          <w:sz w:val="32"/>
          <w:szCs w:val="32"/>
        </w:rPr>
        <w:t>预算绩效</w:t>
      </w:r>
      <w:r>
        <w:rPr>
          <w:rFonts w:ascii="Times New Roman" w:hAnsi="Times New Roman" w:eastAsia="黑体" w:cs="Times New Roman"/>
          <w:sz w:val="32"/>
          <w:szCs w:val="32"/>
        </w:rPr>
        <w:t>信息</w:t>
      </w:r>
    </w:p>
    <w:p w14:paraId="5C421E83">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单位整体绩效目标</w:t>
      </w:r>
    </w:p>
    <w:p w14:paraId="03BCF207">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3809BDA8">
      <w:pPr>
        <w:spacing w:line="584"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坚持以习近平新时代中国特色社会主义思想为指导，深入贯彻落实习近平总书记关于信访工作重要指示批示精神，按照中央和省市委关于信访稳定工作的各项决策部署，紧紧围绕“北京不去、河北不聚”的工作目标和争当河北首都政治“护城河”排头兵的责任使命，坚持“围绕一个中心、发挥两大职能、聚焦三项重点、打赢四大攻坚战、落实五项举措、强化六项保障、实现七个确保”总体工作思路，强力推动信访稳定各项工作高质量发展，为全面建设“五个廊坊”，争当“三个排头兵”做出积极贡献，以更加优异的成绩为党的二十大献礼。</w:t>
      </w:r>
    </w:p>
    <w:p w14:paraId="723EE300">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73AC746D">
      <w:pPr>
        <w:spacing w:line="58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（一）深入开展领导干部包联化解信访积案攻坚战</w:t>
      </w:r>
    </w:p>
    <w:p w14:paraId="081AA43A">
      <w:pPr>
        <w:spacing w:line="58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绩效目标：按照省信访工作联席会议《关于做好省级领导2021年第一批包联化解信访事项工作的通知》（冀信联〔2021〕4号）和《关于认真做好省市县2021年第二批包联化解信访事项工作的通知》（冀信联〔2021〕12号）要求，推动省、市、县三级领导包联化解工作。市委、市政府主要领导和分管领导同志要主动认领带头包联疑难复杂信访案件，为全市领导干部包联化解信访积案工作起到引领示范作用。</w:t>
      </w:r>
    </w:p>
    <w:p w14:paraId="0505C3EF">
      <w:pPr>
        <w:spacing w:line="580" w:lineRule="exact"/>
        <w:ind w:firstLine="640" w:firstLineChars="200"/>
        <w:rPr>
          <w:rFonts w:ascii="仿宋_GB2312" w:eastAsia="仿宋_GB2312"/>
          <w:sz w:val="32"/>
          <w:szCs w:val="32"/>
          <w:lang w:val="zh-CN"/>
        </w:rPr>
      </w:pPr>
      <w:r>
        <w:rPr>
          <w:rFonts w:hint="eastAsia" w:ascii="仿宋_GB2312" w:eastAsia="仿宋_GB2312"/>
          <w:sz w:val="32"/>
          <w:szCs w:val="32"/>
          <w:lang w:val="zh-CN"/>
        </w:rPr>
        <w:t>通过各级包联领导和责任单位严格按照市委书记杨晓和同志提出的“坚持同理心、当好同理人”的工作理念，突出“事要解决”这一根本，坚持“法、理、情”结合与“帮、教、疏”并用，通过与重复信访老户“结对子”、交朋友等方式，做到思想上真重视、感情上真贴近、生活上真扶持，使他们切实感受到党委、政府的真心热心诚心，有力地促进了问题的有效化解。</w:t>
      </w:r>
    </w:p>
    <w:p w14:paraId="17BDFC90">
      <w:pPr>
        <w:spacing w:line="500" w:lineRule="exact"/>
        <w:ind w:firstLine="640" w:firstLineChars="200"/>
        <w:jc w:val="left"/>
        <w:rPr>
          <w:rFonts w:eastAsia="仿宋_GB2312"/>
          <w:sz w:val="32"/>
          <w:szCs w:val="32"/>
        </w:rPr>
      </w:pPr>
      <w:r>
        <w:rPr>
          <w:rFonts w:hint="eastAsia" w:eastAsia="仿宋_GB2312"/>
          <w:sz w:val="32"/>
          <w:szCs w:val="32"/>
        </w:rPr>
        <w:t>绩效指标：</w:t>
      </w:r>
      <w:r>
        <w:rPr>
          <w:rFonts w:hint="eastAsia" w:eastAsia="仿宋_GB2312"/>
          <w:bCs/>
          <w:sz w:val="32"/>
          <w:szCs w:val="32"/>
        </w:rPr>
        <w:t>保障</w:t>
      </w:r>
      <w:r>
        <w:rPr>
          <w:rFonts w:hint="eastAsia" w:eastAsia="仿宋_GB2312"/>
          <w:sz w:val="32"/>
          <w:szCs w:val="32"/>
        </w:rPr>
        <w:t>信访事项按期办结完成率达到95%。</w:t>
      </w:r>
    </w:p>
    <w:p w14:paraId="44778DB3">
      <w:pPr>
        <w:spacing w:line="580" w:lineRule="exact"/>
        <w:ind w:firstLine="640" w:firstLineChars="200"/>
        <w:rPr>
          <w:rFonts w:eastAsia="仿宋_GB2312"/>
          <w:sz w:val="32"/>
          <w:szCs w:val="32"/>
          <w:lang w:val="zh-CN"/>
        </w:rPr>
      </w:pPr>
      <w:r>
        <w:rPr>
          <w:rFonts w:eastAsia="仿宋_GB2312"/>
          <w:sz w:val="32"/>
          <w:szCs w:val="32"/>
          <w:lang w:val="zh-CN"/>
        </w:rPr>
        <w:t>（二）</w:t>
      </w:r>
      <w:r>
        <w:rPr>
          <w:rFonts w:hint="eastAsia" w:eastAsia="仿宋_GB2312"/>
          <w:sz w:val="32"/>
          <w:szCs w:val="32"/>
          <w:lang w:val="zh-CN"/>
        </w:rPr>
        <w:t>推动既有各项信访制度优质高效落地落实</w:t>
      </w:r>
    </w:p>
    <w:p w14:paraId="1412E449">
      <w:pPr>
        <w:spacing w:line="580" w:lineRule="exact"/>
        <w:ind w:firstLine="640" w:firstLineChars="200"/>
        <w:rPr>
          <w:rFonts w:eastAsia="仿宋_GB2312"/>
          <w:sz w:val="32"/>
          <w:szCs w:val="32"/>
          <w:lang w:val="zh-CN"/>
        </w:rPr>
      </w:pPr>
      <w:r>
        <w:rPr>
          <w:rFonts w:eastAsia="仿宋_GB2312"/>
          <w:sz w:val="32"/>
          <w:szCs w:val="32"/>
          <w:lang w:val="zh-CN"/>
        </w:rPr>
        <w:t>绩效目标：</w:t>
      </w:r>
      <w:r>
        <w:rPr>
          <w:rFonts w:hint="eastAsia" w:eastAsia="仿宋_GB2312"/>
          <w:sz w:val="32"/>
          <w:szCs w:val="32"/>
          <w:lang w:val="zh-CN"/>
        </w:rPr>
        <w:t>持续抓好《廊坊市信访维稳应急处置办法（试行）》（廊联字〔2019〕12号）、</w:t>
      </w:r>
      <w:r>
        <w:rPr>
          <w:rFonts w:eastAsia="仿宋_GB2312"/>
          <w:sz w:val="32"/>
          <w:szCs w:val="32"/>
          <w:lang w:val="zh-CN"/>
        </w:rPr>
        <w:t>《廊坊市信访工作责任追究和工作考核实施细则》（廊办字〔2020〕21号）等14个信访工作保障性制度以及《廊坊市关于群众来访接待工作规范及流程（试行）》、《廊坊市信访督查工作规范及流程》等11项信访业务工作规范</w:t>
      </w:r>
      <w:r>
        <w:rPr>
          <w:rFonts w:hint="eastAsia" w:eastAsia="仿宋_GB2312"/>
          <w:sz w:val="32"/>
          <w:szCs w:val="32"/>
          <w:lang w:val="zh-CN"/>
        </w:rPr>
        <w:t>及</w:t>
      </w:r>
      <w:r>
        <w:rPr>
          <w:rFonts w:eastAsia="仿宋_GB2312"/>
          <w:sz w:val="32"/>
          <w:szCs w:val="32"/>
          <w:lang w:val="zh-CN"/>
        </w:rPr>
        <w:t>流程</w:t>
      </w:r>
      <w:r>
        <w:rPr>
          <w:rFonts w:hint="eastAsia" w:eastAsia="仿宋_GB2312"/>
          <w:sz w:val="32"/>
          <w:szCs w:val="32"/>
          <w:lang w:val="zh-CN"/>
        </w:rPr>
        <w:t>的</w:t>
      </w:r>
      <w:r>
        <w:rPr>
          <w:rFonts w:eastAsia="仿宋_GB2312"/>
          <w:sz w:val="32"/>
          <w:szCs w:val="32"/>
          <w:lang w:val="zh-CN"/>
        </w:rPr>
        <w:t>贯彻执行，</w:t>
      </w:r>
      <w:r>
        <w:rPr>
          <w:rFonts w:hint="eastAsia" w:eastAsia="仿宋_GB2312"/>
          <w:sz w:val="32"/>
          <w:szCs w:val="32"/>
          <w:lang w:val="zh-CN"/>
        </w:rPr>
        <w:t>有效</w:t>
      </w:r>
      <w:r>
        <w:rPr>
          <w:rFonts w:eastAsia="仿宋_GB2312"/>
          <w:sz w:val="32"/>
          <w:szCs w:val="32"/>
          <w:lang w:val="zh-CN"/>
        </w:rPr>
        <w:t>推动信访工作</w:t>
      </w:r>
      <w:r>
        <w:rPr>
          <w:rFonts w:hint="eastAsia" w:eastAsia="仿宋_GB2312"/>
          <w:sz w:val="32"/>
          <w:szCs w:val="32"/>
          <w:lang w:val="zh-CN"/>
        </w:rPr>
        <w:t>向</w:t>
      </w:r>
      <w:r>
        <w:rPr>
          <w:rFonts w:eastAsia="仿宋_GB2312"/>
          <w:sz w:val="32"/>
          <w:szCs w:val="32"/>
          <w:lang w:val="zh-CN"/>
        </w:rPr>
        <w:t>规范化、制度化、专业化建设</w:t>
      </w:r>
      <w:r>
        <w:rPr>
          <w:rFonts w:hint="eastAsia" w:eastAsia="仿宋_GB2312"/>
          <w:sz w:val="32"/>
          <w:szCs w:val="32"/>
          <w:lang w:val="zh-CN"/>
        </w:rPr>
        <w:t>进一步迈进。</w:t>
      </w:r>
    </w:p>
    <w:p w14:paraId="0EAAD8EE">
      <w:pPr>
        <w:spacing w:line="580" w:lineRule="exact"/>
        <w:ind w:firstLine="640" w:firstLineChars="200"/>
        <w:rPr>
          <w:rFonts w:eastAsia="仿宋_GB2312"/>
          <w:sz w:val="32"/>
          <w:szCs w:val="32"/>
          <w:lang w:val="zh-CN"/>
        </w:rPr>
      </w:pPr>
      <w:r>
        <w:rPr>
          <w:rFonts w:hint="eastAsia" w:eastAsia="仿宋_GB2312"/>
          <w:sz w:val="32"/>
          <w:szCs w:val="32"/>
          <w:lang w:val="zh-CN"/>
        </w:rPr>
        <w:t>通过</w:t>
      </w:r>
      <w:r>
        <w:rPr>
          <w:rFonts w:eastAsia="仿宋_GB2312"/>
          <w:sz w:val="32"/>
          <w:szCs w:val="32"/>
          <w:lang w:val="zh-CN"/>
        </w:rPr>
        <w:t>进一步健全</w:t>
      </w:r>
      <w:r>
        <w:rPr>
          <w:rFonts w:hint="eastAsia" w:eastAsia="仿宋_GB2312"/>
          <w:sz w:val="32"/>
          <w:szCs w:val="32"/>
          <w:lang w:val="zh-CN"/>
        </w:rPr>
        <w:t>完善</w:t>
      </w:r>
      <w:r>
        <w:rPr>
          <w:rFonts w:eastAsia="仿宋_GB2312"/>
          <w:sz w:val="32"/>
          <w:szCs w:val="32"/>
          <w:lang w:val="zh-CN"/>
        </w:rPr>
        <w:t>信访工作联席会议</w:t>
      </w:r>
      <w:r>
        <w:rPr>
          <w:rFonts w:hint="eastAsia" w:eastAsia="仿宋_GB2312"/>
          <w:sz w:val="32"/>
          <w:szCs w:val="32"/>
          <w:lang w:val="zh-CN"/>
        </w:rPr>
        <w:t>工作</w:t>
      </w:r>
      <w:r>
        <w:rPr>
          <w:rFonts w:eastAsia="仿宋_GB2312"/>
          <w:sz w:val="32"/>
          <w:szCs w:val="32"/>
          <w:lang w:val="zh-CN"/>
        </w:rPr>
        <w:t>机制</w:t>
      </w:r>
      <w:r>
        <w:rPr>
          <w:rFonts w:hint="eastAsia" w:eastAsia="仿宋_GB2312"/>
          <w:sz w:val="32"/>
          <w:szCs w:val="32"/>
          <w:lang w:val="zh-CN"/>
        </w:rPr>
        <w:t>，坚持每季度至少召开一次市信访工作联席会议全体会议，分析研判信访稳定形势，研究解决信访突出问题，安排部署下一步工作，</w:t>
      </w:r>
      <w:r>
        <w:rPr>
          <w:rFonts w:eastAsia="仿宋_GB2312"/>
          <w:sz w:val="32"/>
          <w:szCs w:val="32"/>
          <w:lang w:val="zh-CN"/>
        </w:rPr>
        <w:t>确保中央和省</w:t>
      </w:r>
      <w:r>
        <w:rPr>
          <w:rFonts w:hint="eastAsia" w:eastAsia="仿宋_GB2312"/>
          <w:sz w:val="32"/>
          <w:szCs w:val="32"/>
          <w:lang w:val="zh-CN"/>
        </w:rPr>
        <w:t>市</w:t>
      </w:r>
      <w:r>
        <w:rPr>
          <w:rFonts w:eastAsia="仿宋_GB2312"/>
          <w:sz w:val="32"/>
          <w:szCs w:val="32"/>
          <w:lang w:val="zh-CN"/>
        </w:rPr>
        <w:t>委各项决策部署落地落实</w:t>
      </w:r>
      <w:r>
        <w:rPr>
          <w:rFonts w:hint="eastAsia" w:eastAsia="仿宋_GB2312"/>
          <w:sz w:val="32"/>
          <w:szCs w:val="32"/>
          <w:lang w:val="zh-CN"/>
        </w:rPr>
        <w:t>，打牢“明责、尽责、追责”的闭合工作链条，注重工作效果和结果运用。</w:t>
      </w:r>
    </w:p>
    <w:p w14:paraId="2ACBD6EE">
      <w:pPr>
        <w:spacing w:line="580" w:lineRule="exact"/>
        <w:ind w:firstLine="640" w:firstLineChars="200"/>
        <w:rPr>
          <w:rFonts w:eastAsia="仿宋_GB2312"/>
          <w:b/>
          <w:bCs/>
          <w:sz w:val="32"/>
          <w:szCs w:val="32"/>
        </w:rPr>
      </w:pPr>
      <w:r>
        <w:rPr>
          <w:rFonts w:hint="eastAsia" w:eastAsia="仿宋_GB2312"/>
          <w:sz w:val="32"/>
          <w:szCs w:val="32"/>
          <w:lang w:val="zh-CN"/>
        </w:rPr>
        <w:t>绩效指标：</w:t>
      </w:r>
      <w:r>
        <w:rPr>
          <w:rFonts w:hint="eastAsia" w:eastAsia="仿宋_GB2312"/>
          <w:bCs/>
          <w:sz w:val="32"/>
          <w:szCs w:val="32"/>
          <w:lang w:val="zh-CN"/>
        </w:rPr>
        <w:t>202</w:t>
      </w:r>
      <w:r>
        <w:rPr>
          <w:rFonts w:hint="eastAsia" w:eastAsia="仿宋_GB2312"/>
          <w:bCs/>
          <w:sz w:val="32"/>
          <w:szCs w:val="32"/>
        </w:rPr>
        <w:t>2</w:t>
      </w:r>
      <w:r>
        <w:rPr>
          <w:rFonts w:hint="eastAsia" w:eastAsia="仿宋_GB2312"/>
          <w:sz w:val="32"/>
          <w:szCs w:val="32"/>
          <w:lang w:val="zh-CN"/>
        </w:rPr>
        <w:t>年完成</w:t>
      </w:r>
      <w:r>
        <w:rPr>
          <w:rFonts w:hint="eastAsia" w:eastAsia="仿宋_GB2312"/>
          <w:bCs/>
          <w:sz w:val="32"/>
          <w:szCs w:val="32"/>
        </w:rPr>
        <w:t>处理来自</w:t>
      </w:r>
      <w:r>
        <w:rPr>
          <w:rFonts w:hint="eastAsia" w:ascii="仿宋_GB2312" w:eastAsia="仿宋_GB2312"/>
          <w:sz w:val="32"/>
          <w:szCs w:val="32"/>
        </w:rPr>
        <w:t>群众来访.信件.网邮的信访受理事件不少于19000件。</w:t>
      </w:r>
    </w:p>
    <w:p w14:paraId="486EAA81">
      <w:pPr>
        <w:adjustRightInd w:val="0"/>
        <w:snapToGrid w:val="0"/>
        <w:spacing w:line="580" w:lineRule="exact"/>
        <w:ind w:firstLine="629"/>
        <w:rPr>
          <w:rFonts w:ascii="仿宋_GB2312" w:eastAsia="仿宋_GB2312"/>
          <w:sz w:val="32"/>
          <w:szCs w:val="32"/>
        </w:rPr>
      </w:pPr>
      <w:r>
        <w:rPr>
          <w:rFonts w:hint="eastAsia" w:ascii="仿宋_GB2312" w:eastAsia="仿宋_GB2312"/>
          <w:sz w:val="32"/>
          <w:szCs w:val="32"/>
        </w:rPr>
        <w:t>（三）加强信访值班工作</w:t>
      </w:r>
    </w:p>
    <w:p w14:paraId="4A6FFEBD">
      <w:pPr>
        <w:adjustRightInd w:val="0"/>
        <w:snapToGrid w:val="0"/>
        <w:spacing w:line="580" w:lineRule="exact"/>
        <w:ind w:firstLine="629"/>
        <w:rPr>
          <w:rFonts w:ascii="仿宋_GB2312" w:eastAsia="仿宋_GB2312"/>
          <w:sz w:val="32"/>
          <w:szCs w:val="32"/>
        </w:rPr>
      </w:pPr>
      <w:r>
        <w:rPr>
          <w:rFonts w:hint="eastAsia" w:ascii="仿宋_GB2312" w:eastAsia="仿宋_GB2312"/>
          <w:sz w:val="32"/>
          <w:szCs w:val="32"/>
        </w:rPr>
        <w:t>绩效目标：通过抓好《廊坊市村街（社区）基层组织信访工作责任制实施办法》（廊办〔2020〕8号）的落地落实，进一步压实乡镇、村街（社区）信访工作责任，切实做好各类信访矛盾隐患的排查稳控化解工作，努力将各类信访矛盾隐患化解在镇村两级，将信访群众有效吸附在当地。通过积极沟通协调公安部门对重点信访人员进行有效布控，充分发挥环京“护城河”过滤作用。通过实行“统一指挥、统一调度、统一管理、统一要求”，构建实战化、扁平化、合成化的应急指挥体系，统筹研判分析形势，为取得重要敏感时期信访服务保障工作全胜发挥关键性作用。</w:t>
      </w:r>
    </w:p>
    <w:p w14:paraId="61173F50">
      <w:pPr>
        <w:adjustRightInd w:val="0"/>
        <w:snapToGrid w:val="0"/>
        <w:spacing w:line="580" w:lineRule="exact"/>
        <w:ind w:firstLine="629"/>
        <w:rPr>
          <w:rFonts w:eastAsia="楷体_GB2312" w:cs="楷体_GB2312"/>
          <w:b/>
          <w:bCs/>
          <w:sz w:val="32"/>
          <w:szCs w:val="32"/>
        </w:rPr>
      </w:pPr>
      <w:r>
        <w:rPr>
          <w:rFonts w:hint="eastAsia" w:ascii="仿宋_GB2312" w:eastAsia="仿宋_GB2312"/>
          <w:sz w:val="32"/>
          <w:szCs w:val="32"/>
        </w:rPr>
        <w:t>绩效指标：确保2022年越级上访、到非接待场所上访总量人次同比2021年下降10%。确保全年各重要敏感节点安保万无一失，特别是北京冬奥会和“二十大”的召开期间，全市信访总量大幅下降。确保涉房、涉军</w:t>
      </w:r>
      <w:r>
        <w:rPr>
          <w:rFonts w:hint="eastAsia" w:eastAsia="仿宋_GB2312" w:cs="仿宋_GB2312"/>
          <w:sz w:val="32"/>
          <w:szCs w:val="32"/>
        </w:rPr>
        <w:t>等各类特定利益群体</w:t>
      </w:r>
      <w:r>
        <w:rPr>
          <w:rFonts w:hint="eastAsia" w:ascii="仿宋_GB2312" w:eastAsia="仿宋_GB2312"/>
          <w:sz w:val="32"/>
          <w:szCs w:val="32"/>
        </w:rPr>
        <w:t>相对平稳，重要敏感时期不发生规模性进京赴省集访。</w:t>
      </w:r>
    </w:p>
    <w:p w14:paraId="625FE0A3">
      <w:pPr>
        <w:spacing w:line="580" w:lineRule="exact"/>
        <w:ind w:firstLine="630"/>
        <w:rPr>
          <w:rFonts w:ascii="仿宋_GB2312" w:eastAsia="仿宋_GB2312"/>
          <w:sz w:val="32"/>
          <w:szCs w:val="32"/>
        </w:rPr>
      </w:pPr>
      <w:r>
        <w:rPr>
          <w:rFonts w:ascii="仿宋_GB2312" w:eastAsia="仿宋_GB2312"/>
          <w:sz w:val="32"/>
          <w:szCs w:val="32"/>
        </w:rPr>
        <w:t>（</w:t>
      </w:r>
      <w:r>
        <w:rPr>
          <w:rFonts w:hint="eastAsia" w:ascii="仿宋_GB2312" w:eastAsia="仿宋_GB2312"/>
          <w:sz w:val="32"/>
          <w:szCs w:val="32"/>
        </w:rPr>
        <w:t>四</w:t>
      </w:r>
      <w:r>
        <w:rPr>
          <w:rFonts w:ascii="仿宋_GB2312" w:eastAsia="仿宋_GB2312"/>
          <w:sz w:val="32"/>
          <w:szCs w:val="32"/>
        </w:rPr>
        <w:t>）</w:t>
      </w:r>
      <w:r>
        <w:rPr>
          <w:rFonts w:hint="eastAsia" w:ascii="仿宋_GB2312" w:eastAsia="仿宋_GB2312"/>
          <w:sz w:val="32"/>
          <w:szCs w:val="32"/>
        </w:rPr>
        <w:t>建立健全信访机制</w:t>
      </w:r>
    </w:p>
    <w:p w14:paraId="260F4CC0">
      <w:pPr>
        <w:spacing w:line="580" w:lineRule="exact"/>
        <w:ind w:firstLine="630"/>
        <w:rPr>
          <w:rFonts w:ascii="仿宋_GB2312" w:eastAsia="仿宋_GB2312"/>
          <w:sz w:val="32"/>
          <w:szCs w:val="32"/>
        </w:rPr>
      </w:pPr>
      <w:r>
        <w:rPr>
          <w:rFonts w:ascii="仿宋_GB2312" w:eastAsia="仿宋_GB2312"/>
          <w:sz w:val="32"/>
          <w:szCs w:val="32"/>
        </w:rPr>
        <w:t>绩效目标：</w:t>
      </w:r>
      <w:r>
        <w:rPr>
          <w:rFonts w:hint="eastAsia" w:ascii="仿宋_GB2312" w:eastAsia="仿宋_GB2312"/>
          <w:sz w:val="32"/>
          <w:szCs w:val="32"/>
        </w:rPr>
        <w:t>通过</w:t>
      </w:r>
      <w:r>
        <w:rPr>
          <w:rFonts w:ascii="仿宋_GB2312" w:eastAsia="仿宋_GB2312"/>
          <w:sz w:val="32"/>
          <w:szCs w:val="32"/>
        </w:rPr>
        <w:t>坚持和完善信访工作制度</w:t>
      </w:r>
      <w:r>
        <w:rPr>
          <w:rFonts w:hint="eastAsia" w:ascii="仿宋_GB2312" w:eastAsia="仿宋_GB2312"/>
          <w:sz w:val="32"/>
          <w:szCs w:val="32"/>
        </w:rPr>
        <w:t>，在接访包联、应急处置、驻京值班、依法治理、督查督办等方面出台务实管用的制度文件，形成无疏漏的信访工作链条，确保各项工作落到实处、见到实效。通过不断深化信访工作制度改革，积极探索让群众</w:t>
      </w:r>
      <w:r>
        <w:rPr>
          <w:rFonts w:ascii="仿宋_GB2312" w:eastAsia="仿宋_GB2312"/>
          <w:sz w:val="32"/>
          <w:szCs w:val="32"/>
        </w:rPr>
        <w:t>“</w:t>
      </w:r>
      <w:r>
        <w:rPr>
          <w:rFonts w:hint="eastAsia" w:ascii="仿宋_GB2312" w:eastAsia="仿宋_GB2312"/>
          <w:sz w:val="32"/>
          <w:szCs w:val="32"/>
        </w:rPr>
        <w:t>最多访一次</w:t>
      </w:r>
      <w:r>
        <w:rPr>
          <w:rFonts w:ascii="仿宋_GB2312" w:eastAsia="仿宋_GB2312"/>
          <w:sz w:val="32"/>
          <w:szCs w:val="32"/>
        </w:rPr>
        <w:t>”</w:t>
      </w:r>
      <w:r>
        <w:rPr>
          <w:rFonts w:hint="eastAsia" w:ascii="仿宋_GB2312" w:eastAsia="仿宋_GB2312"/>
          <w:sz w:val="32"/>
          <w:szCs w:val="32"/>
        </w:rPr>
        <w:t>，加大对信访基础业务规范化建设，从信访事项登记受理、转送交办、办理送达、督查督办等环节入手，全流程一抓到底。</w:t>
      </w:r>
    </w:p>
    <w:p w14:paraId="335855E5">
      <w:pPr>
        <w:spacing w:line="580" w:lineRule="exact"/>
        <w:ind w:firstLine="630"/>
        <w:rPr>
          <w:rFonts w:ascii="仿宋_GB2312" w:eastAsia="仿宋_GB2312"/>
          <w:sz w:val="32"/>
          <w:szCs w:val="32"/>
        </w:rPr>
      </w:pPr>
      <w:r>
        <w:rPr>
          <w:rFonts w:ascii="仿宋_GB2312" w:eastAsia="仿宋_GB2312"/>
          <w:sz w:val="32"/>
          <w:szCs w:val="32"/>
        </w:rPr>
        <w:t>绩效指标：</w:t>
      </w:r>
      <w:r>
        <w:rPr>
          <w:rFonts w:hint="eastAsia" w:ascii="仿宋_GB2312" w:eastAsia="仿宋_GB2312"/>
          <w:sz w:val="32"/>
          <w:szCs w:val="32"/>
        </w:rPr>
        <w:t>确保信访业务及时受理率不低于95%、信访群众满意度不低于85%，上级主管部门满意度得到显著提高。工作指标继续保持全省先进位次。</w:t>
      </w:r>
    </w:p>
    <w:p w14:paraId="1B0768C0">
      <w:pPr>
        <w:spacing w:line="580" w:lineRule="exact"/>
        <w:ind w:firstLine="640" w:firstLineChars="200"/>
        <w:rPr>
          <w:rFonts w:ascii="仿宋_GB2312" w:eastAsia="仿宋_GB2312"/>
          <w:sz w:val="32"/>
          <w:szCs w:val="32"/>
        </w:rPr>
      </w:pPr>
      <w:r>
        <w:rPr>
          <w:rFonts w:hint="eastAsia" w:ascii="仿宋_GB2312" w:eastAsia="仿宋_GB2312"/>
          <w:sz w:val="32"/>
          <w:szCs w:val="32"/>
        </w:rPr>
        <w:t>（五）信访政务管理</w:t>
      </w:r>
    </w:p>
    <w:p w14:paraId="6D5D4B3B">
      <w:pPr>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绩效目标：贯彻落实中央、省信访工作精神，推动落实，确保各项工作指标完成。按计划召开信访工作会议。通过完成国有资产管理、内部审计、统计管理工作；组织全市信访工作会议，指导全市信访系统干部教育培训；保障正常办公条件。通过专项资金监督检查工作，加强预算绩效管理，强化财务活动的控制和监督；通过聘请法律顾问，提高依法行政、依法管理的能力水平。 </w:t>
      </w:r>
    </w:p>
    <w:p w14:paraId="5A1910A6">
      <w:pPr>
        <w:spacing w:line="580" w:lineRule="exact"/>
        <w:ind w:firstLine="640" w:firstLineChars="200"/>
        <w:rPr>
          <w:rFonts w:ascii="仿宋_GB2312" w:eastAsia="仿宋_GB2312"/>
          <w:sz w:val="32"/>
          <w:szCs w:val="32"/>
        </w:rPr>
      </w:pPr>
      <w:r>
        <w:rPr>
          <w:rFonts w:hint="eastAsia" w:ascii="仿宋_GB2312" w:eastAsia="仿宋_GB2312"/>
          <w:sz w:val="32"/>
          <w:szCs w:val="32"/>
        </w:rPr>
        <w:t>绩效指标：</w:t>
      </w:r>
      <w:r>
        <w:rPr>
          <w:rFonts w:ascii="仿宋_GB2312" w:eastAsia="仿宋_GB2312"/>
          <w:sz w:val="32"/>
          <w:szCs w:val="32"/>
        </w:rPr>
        <w:t>北京冬奥会、冬残奥会值班期间，信访值班点数量≥12个，信访值班人员到岗及时率100%；2022年获得群众对信访处理的满意度达到或超过80%；同时，获得上级主管部门对我市信访工作的满意度，有效提高信访职能。</w:t>
      </w:r>
      <w:r>
        <w:rPr>
          <w:rFonts w:hint="eastAsia" w:ascii="仿宋_GB2312" w:eastAsia="仿宋_GB2312"/>
          <w:sz w:val="32"/>
          <w:szCs w:val="32"/>
        </w:rPr>
        <w:t>计划组织召开信访工作会议13次，组织全市信访系统干部教育培训会1次。</w:t>
      </w:r>
    </w:p>
    <w:p w14:paraId="29F7C11A">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7D4442DD">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（一）完善制度建设。建立健全预算资金管理办法、财务管理制度、预算绩效管理制度、公务用车管理制度、信访工作保障等制度，为全年预算绩效目标的实现奠定制度基础。</w:t>
      </w:r>
    </w:p>
    <w:p w14:paraId="3ECC1AD0">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（二）加强支出管理。通过优化支出结构，重大开支事项经局务会议研究决定，资金拨付程序完整规范，加快履行政府采购手续，及时支付资金等多种措施，确保支出进度达标。</w:t>
      </w:r>
    </w:p>
    <w:p w14:paraId="6AD0CB68">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（三）加强绩效运行监控。按要求开展绩效运行监控，发现问题及时采取措施，确保绩效目标如期保质实现。</w:t>
      </w:r>
    </w:p>
    <w:p w14:paraId="34F00AD3">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（四）做好绩效自评。按要求开展上年度部门预算绩效自评和重点评价工作，对评价中发现的问题及时整改，调整优化支出结构，提高财政资金使用效益。</w:t>
      </w:r>
    </w:p>
    <w:p w14:paraId="3AF1B425">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（五）规范财务资产管理。完善财务管理制度，严格审批程序，加强固定资产登记、使用和报废处置管理，做到支出合理，物尽其用。</w:t>
      </w:r>
    </w:p>
    <w:p w14:paraId="2E9EFC88">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加强内部监督。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209B84D0">
      <w:pPr>
        <w:spacing w:line="500" w:lineRule="exact"/>
        <w:ind w:firstLine="640" w:firstLineChars="200"/>
        <w:jc w:val="left"/>
        <w:rPr>
          <w:rFonts w:ascii="Times New Roman" w:eastAsia="方正仿宋_GBK"/>
          <w:sz w:val="28"/>
        </w:rPr>
      </w:pPr>
      <w:r>
        <w:rPr>
          <w:rFonts w:hint="eastAsia" w:ascii="仿宋_GB2312" w:hAnsi="仿宋_GB2312" w:eastAsia="仿宋_GB2312" w:cs="仿宋_GB2312"/>
          <w:sz w:val="32"/>
          <w:szCs w:val="32"/>
        </w:rPr>
        <w:t>（七）加强宣传培训调研等。加强人员培训，提高本部门职工业务素质；加强调研，提出优化财政资金配置、提高资金使用效益的意见；加大宣传力度，强化预算绩效管理意识，促进预算绩效管理水平进一步提升。</w:t>
      </w:r>
    </w:p>
    <w:p w14:paraId="5C9E5EE6">
      <w:pPr>
        <w:overflowPunct w:val="0"/>
        <w:adjustRightInd w:val="0"/>
        <w:snapToGrid w:val="0"/>
        <w:spacing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（四）单位整体支出绩效指标</w:t>
      </w:r>
    </w:p>
    <w:tbl>
      <w:tblPr>
        <w:tblStyle w:val="10"/>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888"/>
        <w:gridCol w:w="958"/>
        <w:gridCol w:w="1823"/>
        <w:gridCol w:w="1649"/>
        <w:gridCol w:w="1101"/>
        <w:gridCol w:w="514"/>
        <w:gridCol w:w="722"/>
        <w:gridCol w:w="470"/>
        <w:gridCol w:w="741"/>
      </w:tblGrid>
      <w:tr w14:paraId="4E25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restart"/>
            <w:shd w:val="clear" w:color="auto" w:fill="auto"/>
            <w:vAlign w:val="center"/>
          </w:tcPr>
          <w:p w14:paraId="094CDF18">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一级</w:t>
            </w:r>
          </w:p>
          <w:p w14:paraId="064A0510">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指标</w:t>
            </w:r>
          </w:p>
        </w:tc>
        <w:tc>
          <w:tcPr>
            <w:tcW w:w="958" w:type="dxa"/>
            <w:vMerge w:val="restart"/>
            <w:shd w:val="clear" w:color="auto" w:fill="auto"/>
            <w:vAlign w:val="center"/>
          </w:tcPr>
          <w:p w14:paraId="3402CA4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二级</w:t>
            </w:r>
          </w:p>
          <w:p w14:paraId="0A334B44">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指标</w:t>
            </w:r>
          </w:p>
        </w:tc>
        <w:tc>
          <w:tcPr>
            <w:tcW w:w="1823" w:type="dxa"/>
            <w:vMerge w:val="restart"/>
            <w:shd w:val="clear" w:color="auto" w:fill="auto"/>
            <w:vAlign w:val="center"/>
          </w:tcPr>
          <w:p w14:paraId="496DA5E4">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三级指标</w:t>
            </w:r>
          </w:p>
        </w:tc>
        <w:tc>
          <w:tcPr>
            <w:tcW w:w="1649" w:type="dxa"/>
            <w:vMerge w:val="restart"/>
            <w:shd w:val="clear" w:color="auto" w:fill="auto"/>
            <w:vAlign w:val="center"/>
          </w:tcPr>
          <w:p w14:paraId="7FCCA930">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评（扣）分标准</w:t>
            </w:r>
          </w:p>
        </w:tc>
        <w:tc>
          <w:tcPr>
            <w:tcW w:w="1101" w:type="dxa"/>
            <w:vMerge w:val="restart"/>
            <w:shd w:val="clear" w:color="auto" w:fill="auto"/>
            <w:vAlign w:val="center"/>
          </w:tcPr>
          <w:p w14:paraId="59666A9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绩效指标描述</w:t>
            </w:r>
          </w:p>
        </w:tc>
        <w:tc>
          <w:tcPr>
            <w:tcW w:w="1706" w:type="dxa"/>
            <w:gridSpan w:val="3"/>
            <w:shd w:val="clear" w:color="auto" w:fill="auto"/>
            <w:vAlign w:val="center"/>
          </w:tcPr>
          <w:p w14:paraId="62DB148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指标值</w:t>
            </w:r>
          </w:p>
        </w:tc>
        <w:tc>
          <w:tcPr>
            <w:tcW w:w="741" w:type="dxa"/>
            <w:vMerge w:val="restart"/>
            <w:shd w:val="clear" w:color="auto" w:fill="auto"/>
            <w:vAlign w:val="center"/>
          </w:tcPr>
          <w:p w14:paraId="1D52A8B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指标值确定依据</w:t>
            </w:r>
          </w:p>
        </w:tc>
      </w:tr>
      <w:tr w14:paraId="2321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shd w:val="clear" w:color="auto" w:fill="auto"/>
            <w:vAlign w:val="center"/>
          </w:tcPr>
          <w:p w14:paraId="21054CFA">
            <w:pPr>
              <w:jc w:val="center"/>
              <w:rPr>
                <w:rFonts w:ascii="Times New Roman" w:hAnsi="Times New Roman" w:eastAsia="仿宋_GB2312" w:cs="Times New Roman"/>
                <w:szCs w:val="21"/>
              </w:rPr>
            </w:pPr>
          </w:p>
        </w:tc>
        <w:tc>
          <w:tcPr>
            <w:tcW w:w="958" w:type="dxa"/>
            <w:vMerge w:val="continue"/>
            <w:shd w:val="clear" w:color="auto" w:fill="auto"/>
            <w:vAlign w:val="center"/>
          </w:tcPr>
          <w:p w14:paraId="704B6368">
            <w:pPr>
              <w:jc w:val="center"/>
              <w:rPr>
                <w:rFonts w:ascii="Times New Roman" w:hAnsi="Times New Roman" w:eastAsia="仿宋_GB2312" w:cs="Times New Roman"/>
                <w:szCs w:val="21"/>
              </w:rPr>
            </w:pPr>
          </w:p>
        </w:tc>
        <w:tc>
          <w:tcPr>
            <w:tcW w:w="1823" w:type="dxa"/>
            <w:vMerge w:val="continue"/>
            <w:shd w:val="clear" w:color="auto" w:fill="auto"/>
            <w:vAlign w:val="center"/>
          </w:tcPr>
          <w:p w14:paraId="05A56171">
            <w:pPr>
              <w:jc w:val="center"/>
              <w:rPr>
                <w:rFonts w:ascii="Times New Roman" w:hAnsi="Times New Roman" w:eastAsia="仿宋_GB2312" w:cs="Times New Roman"/>
                <w:szCs w:val="21"/>
              </w:rPr>
            </w:pPr>
          </w:p>
        </w:tc>
        <w:tc>
          <w:tcPr>
            <w:tcW w:w="1649" w:type="dxa"/>
            <w:vMerge w:val="continue"/>
            <w:shd w:val="clear" w:color="auto" w:fill="auto"/>
            <w:vAlign w:val="center"/>
          </w:tcPr>
          <w:p w14:paraId="289DBB69">
            <w:pPr>
              <w:jc w:val="center"/>
              <w:rPr>
                <w:rFonts w:ascii="Times New Roman" w:hAnsi="Times New Roman" w:eastAsia="仿宋_GB2312" w:cs="Times New Roman"/>
                <w:szCs w:val="21"/>
              </w:rPr>
            </w:pPr>
          </w:p>
        </w:tc>
        <w:tc>
          <w:tcPr>
            <w:tcW w:w="1101" w:type="dxa"/>
            <w:vMerge w:val="continue"/>
            <w:shd w:val="clear" w:color="auto" w:fill="auto"/>
            <w:vAlign w:val="center"/>
          </w:tcPr>
          <w:p w14:paraId="7E0C708C">
            <w:pPr>
              <w:jc w:val="center"/>
              <w:rPr>
                <w:rFonts w:ascii="Times New Roman" w:hAnsi="Times New Roman" w:eastAsia="仿宋_GB2312" w:cs="Times New Roman"/>
                <w:szCs w:val="21"/>
              </w:rPr>
            </w:pPr>
          </w:p>
        </w:tc>
        <w:tc>
          <w:tcPr>
            <w:tcW w:w="514" w:type="dxa"/>
            <w:shd w:val="clear" w:color="auto" w:fill="auto"/>
            <w:vAlign w:val="center"/>
          </w:tcPr>
          <w:p w14:paraId="77A16E83">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符号</w:t>
            </w:r>
          </w:p>
        </w:tc>
        <w:tc>
          <w:tcPr>
            <w:tcW w:w="722" w:type="dxa"/>
            <w:shd w:val="clear" w:color="auto" w:fill="auto"/>
            <w:vAlign w:val="center"/>
          </w:tcPr>
          <w:p w14:paraId="6FFD91F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值</w:t>
            </w:r>
          </w:p>
        </w:tc>
        <w:tc>
          <w:tcPr>
            <w:tcW w:w="470" w:type="dxa"/>
            <w:shd w:val="clear" w:color="auto" w:fill="auto"/>
            <w:vAlign w:val="center"/>
          </w:tcPr>
          <w:p w14:paraId="74367F9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单位</w:t>
            </w:r>
          </w:p>
        </w:tc>
        <w:tc>
          <w:tcPr>
            <w:tcW w:w="741" w:type="dxa"/>
            <w:vMerge w:val="continue"/>
            <w:shd w:val="clear" w:color="auto" w:fill="auto"/>
            <w:vAlign w:val="center"/>
          </w:tcPr>
          <w:p w14:paraId="7B5BDF1C">
            <w:pPr>
              <w:jc w:val="center"/>
              <w:rPr>
                <w:rFonts w:ascii="Times New Roman" w:hAnsi="Times New Roman" w:eastAsia="仿宋_GB2312" w:cs="Times New Roman"/>
                <w:szCs w:val="21"/>
              </w:rPr>
            </w:pPr>
          </w:p>
        </w:tc>
      </w:tr>
      <w:tr w14:paraId="18A9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411" w:hRule="atLeast"/>
          <w:jc w:val="center"/>
        </w:trPr>
        <w:tc>
          <w:tcPr>
            <w:tcW w:w="888" w:type="dxa"/>
            <w:vMerge w:val="restart"/>
            <w:shd w:val="clear" w:color="auto" w:fill="auto"/>
            <w:vAlign w:val="center"/>
          </w:tcPr>
          <w:p w14:paraId="202BC98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部门</w:t>
            </w:r>
          </w:p>
          <w:p w14:paraId="7DB49C2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产出</w:t>
            </w:r>
          </w:p>
        </w:tc>
        <w:tc>
          <w:tcPr>
            <w:tcW w:w="958" w:type="dxa"/>
            <w:vMerge w:val="restart"/>
            <w:shd w:val="clear" w:color="auto" w:fill="auto"/>
            <w:vAlign w:val="center"/>
          </w:tcPr>
          <w:p w14:paraId="5556FA9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数量</w:t>
            </w:r>
          </w:p>
        </w:tc>
        <w:tc>
          <w:tcPr>
            <w:tcW w:w="1823" w:type="dxa"/>
            <w:shd w:val="clear" w:color="auto" w:fill="auto"/>
            <w:vAlign w:val="center"/>
          </w:tcPr>
          <w:p w14:paraId="11759DF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信访事项</w:t>
            </w:r>
          </w:p>
          <w:p w14:paraId="4109F152">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受理数量</w:t>
            </w:r>
          </w:p>
        </w:tc>
        <w:tc>
          <w:tcPr>
            <w:tcW w:w="1649" w:type="dxa"/>
            <w:shd w:val="clear" w:color="auto" w:fill="auto"/>
            <w:vAlign w:val="center"/>
          </w:tcPr>
          <w:p w14:paraId="08E9D0A4">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完成目标得满分；每减少10件，扣减权重分值分值的5%，扣完为止。</w:t>
            </w:r>
          </w:p>
        </w:tc>
        <w:tc>
          <w:tcPr>
            <w:tcW w:w="1101" w:type="dxa"/>
            <w:shd w:val="clear" w:color="auto" w:fill="auto"/>
            <w:vAlign w:val="center"/>
          </w:tcPr>
          <w:p w14:paraId="5FDE7426">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反映接待群众来访.信件.网邮的受理数量情况</w:t>
            </w:r>
          </w:p>
        </w:tc>
        <w:tc>
          <w:tcPr>
            <w:tcW w:w="514" w:type="dxa"/>
            <w:shd w:val="clear" w:color="auto" w:fill="auto"/>
            <w:vAlign w:val="center"/>
          </w:tcPr>
          <w:p w14:paraId="5F87444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w:t>
            </w:r>
          </w:p>
        </w:tc>
        <w:tc>
          <w:tcPr>
            <w:tcW w:w="722" w:type="dxa"/>
            <w:shd w:val="clear" w:color="auto" w:fill="auto"/>
            <w:vAlign w:val="center"/>
          </w:tcPr>
          <w:p w14:paraId="2E6105A6">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19000</w:t>
            </w:r>
          </w:p>
        </w:tc>
        <w:tc>
          <w:tcPr>
            <w:tcW w:w="470" w:type="dxa"/>
            <w:shd w:val="clear" w:color="auto" w:fill="auto"/>
            <w:vAlign w:val="center"/>
          </w:tcPr>
          <w:p w14:paraId="265C1C8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件</w:t>
            </w:r>
          </w:p>
        </w:tc>
        <w:tc>
          <w:tcPr>
            <w:tcW w:w="741" w:type="dxa"/>
            <w:shd w:val="clear" w:color="auto" w:fill="auto"/>
            <w:vAlign w:val="center"/>
          </w:tcPr>
          <w:p w14:paraId="2E9BAEC3">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历史数据</w:t>
            </w:r>
          </w:p>
        </w:tc>
      </w:tr>
      <w:tr w14:paraId="2D51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shd w:val="clear" w:color="auto" w:fill="auto"/>
            <w:vAlign w:val="center"/>
          </w:tcPr>
          <w:p w14:paraId="4A5ED2EC">
            <w:pPr>
              <w:widowControl/>
              <w:adjustRightInd w:val="0"/>
              <w:snapToGrid w:val="0"/>
              <w:jc w:val="center"/>
              <w:rPr>
                <w:rFonts w:ascii="Times New Roman" w:hAnsi="Times New Roman" w:eastAsia="仿宋_GB2312" w:cs="Times New Roman"/>
                <w:kern w:val="0"/>
                <w:szCs w:val="21"/>
              </w:rPr>
            </w:pPr>
          </w:p>
        </w:tc>
        <w:tc>
          <w:tcPr>
            <w:tcW w:w="958" w:type="dxa"/>
            <w:vMerge w:val="continue"/>
            <w:shd w:val="clear" w:color="auto" w:fill="auto"/>
            <w:vAlign w:val="center"/>
          </w:tcPr>
          <w:p w14:paraId="528ED59C">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02133E7A">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三级视频接访平台维护数量 </w:t>
            </w:r>
          </w:p>
        </w:tc>
        <w:tc>
          <w:tcPr>
            <w:tcW w:w="1649" w:type="dxa"/>
            <w:shd w:val="clear" w:color="auto" w:fill="auto"/>
            <w:vAlign w:val="center"/>
          </w:tcPr>
          <w:p w14:paraId="2147E90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达到指标值得满分，否则不得分。 </w:t>
            </w:r>
          </w:p>
        </w:tc>
        <w:tc>
          <w:tcPr>
            <w:tcW w:w="1101" w:type="dxa"/>
            <w:shd w:val="clear" w:color="auto" w:fill="auto"/>
            <w:vAlign w:val="center"/>
          </w:tcPr>
          <w:p w14:paraId="0115BFE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三级视频接访平台维护数量</w:t>
            </w:r>
          </w:p>
        </w:tc>
        <w:tc>
          <w:tcPr>
            <w:tcW w:w="514" w:type="dxa"/>
            <w:shd w:val="clear" w:color="auto" w:fill="auto"/>
            <w:vAlign w:val="center"/>
          </w:tcPr>
          <w:p w14:paraId="56E25B3A">
            <w:pPr>
              <w:widowControl/>
              <w:adjustRightInd w:val="0"/>
              <w:snapToGrid w:val="0"/>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w:t>
            </w:r>
          </w:p>
        </w:tc>
        <w:tc>
          <w:tcPr>
            <w:tcW w:w="722" w:type="dxa"/>
            <w:shd w:val="clear" w:color="auto" w:fill="auto"/>
            <w:vAlign w:val="center"/>
          </w:tcPr>
          <w:p w14:paraId="4926781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470" w:type="dxa"/>
            <w:shd w:val="clear" w:color="auto" w:fill="auto"/>
            <w:vAlign w:val="center"/>
          </w:tcPr>
          <w:p w14:paraId="6CD51512">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套</w:t>
            </w:r>
          </w:p>
        </w:tc>
        <w:tc>
          <w:tcPr>
            <w:tcW w:w="741" w:type="dxa"/>
            <w:shd w:val="clear" w:color="auto" w:fill="auto"/>
            <w:vAlign w:val="center"/>
          </w:tcPr>
          <w:p w14:paraId="7E3BC81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运维合同</w:t>
            </w:r>
          </w:p>
        </w:tc>
      </w:tr>
      <w:tr w14:paraId="318B6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shd w:val="clear" w:color="auto" w:fill="auto"/>
            <w:vAlign w:val="center"/>
          </w:tcPr>
          <w:p w14:paraId="330E9622">
            <w:pPr>
              <w:widowControl/>
              <w:adjustRightInd w:val="0"/>
              <w:snapToGrid w:val="0"/>
              <w:jc w:val="center"/>
              <w:rPr>
                <w:rFonts w:ascii="Times New Roman" w:hAnsi="Times New Roman" w:eastAsia="仿宋_GB2312" w:cs="Times New Roman"/>
                <w:kern w:val="0"/>
                <w:szCs w:val="21"/>
              </w:rPr>
            </w:pPr>
          </w:p>
        </w:tc>
        <w:tc>
          <w:tcPr>
            <w:tcW w:w="958" w:type="dxa"/>
            <w:vMerge w:val="continue"/>
            <w:shd w:val="clear" w:color="auto" w:fill="auto"/>
            <w:vAlign w:val="center"/>
          </w:tcPr>
          <w:p w14:paraId="78113DFC">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2C107DF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聘请话务员数量</w:t>
            </w:r>
          </w:p>
        </w:tc>
        <w:tc>
          <w:tcPr>
            <w:tcW w:w="1649" w:type="dxa"/>
            <w:shd w:val="clear" w:color="auto" w:fill="auto"/>
            <w:vAlign w:val="center"/>
          </w:tcPr>
          <w:p w14:paraId="5C49C51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达到指标值得满分；每减少1个，扣减权重分值的25%，扣完为止</w:t>
            </w:r>
          </w:p>
        </w:tc>
        <w:tc>
          <w:tcPr>
            <w:tcW w:w="1101" w:type="dxa"/>
            <w:shd w:val="clear" w:color="auto" w:fill="auto"/>
            <w:vAlign w:val="center"/>
          </w:tcPr>
          <w:p w14:paraId="52545DF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聘请话务员数量</w:t>
            </w:r>
          </w:p>
        </w:tc>
        <w:tc>
          <w:tcPr>
            <w:tcW w:w="514" w:type="dxa"/>
            <w:shd w:val="clear" w:color="auto" w:fill="auto"/>
            <w:vAlign w:val="center"/>
          </w:tcPr>
          <w:p w14:paraId="599930F2">
            <w:pPr>
              <w:widowControl/>
              <w:adjustRightInd w:val="0"/>
              <w:snapToGrid w:val="0"/>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w:t>
            </w:r>
          </w:p>
        </w:tc>
        <w:tc>
          <w:tcPr>
            <w:tcW w:w="722" w:type="dxa"/>
            <w:shd w:val="clear" w:color="auto" w:fill="auto"/>
            <w:vAlign w:val="center"/>
          </w:tcPr>
          <w:p w14:paraId="680B8F69">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25</w:t>
            </w:r>
          </w:p>
        </w:tc>
        <w:tc>
          <w:tcPr>
            <w:tcW w:w="470" w:type="dxa"/>
            <w:shd w:val="clear" w:color="auto" w:fill="auto"/>
            <w:vAlign w:val="center"/>
          </w:tcPr>
          <w:p w14:paraId="0C6297C4">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人</w:t>
            </w:r>
          </w:p>
        </w:tc>
        <w:tc>
          <w:tcPr>
            <w:tcW w:w="741" w:type="dxa"/>
            <w:shd w:val="clear" w:color="auto" w:fill="auto"/>
            <w:vAlign w:val="center"/>
          </w:tcPr>
          <w:p w14:paraId="2627BDD5">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聘用合同</w:t>
            </w:r>
          </w:p>
        </w:tc>
      </w:tr>
      <w:tr w14:paraId="6353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shd w:val="clear" w:color="auto" w:fill="auto"/>
            <w:vAlign w:val="center"/>
          </w:tcPr>
          <w:p w14:paraId="795B100C">
            <w:pPr>
              <w:widowControl/>
              <w:adjustRightInd w:val="0"/>
              <w:snapToGrid w:val="0"/>
              <w:jc w:val="center"/>
              <w:rPr>
                <w:rFonts w:ascii="Times New Roman" w:hAnsi="Times New Roman" w:eastAsia="仿宋_GB2312" w:cs="Times New Roman"/>
                <w:kern w:val="0"/>
                <w:szCs w:val="21"/>
              </w:rPr>
            </w:pPr>
          </w:p>
        </w:tc>
        <w:tc>
          <w:tcPr>
            <w:tcW w:w="958" w:type="dxa"/>
            <w:vMerge w:val="continue"/>
            <w:shd w:val="clear" w:color="auto" w:fill="auto"/>
            <w:vAlign w:val="center"/>
          </w:tcPr>
          <w:p w14:paraId="0479B691">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1E7B5665">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w:t>
            </w:r>
          </w:p>
          <w:p w14:paraId="1ACA2B6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值班点数量</w:t>
            </w:r>
          </w:p>
        </w:tc>
        <w:tc>
          <w:tcPr>
            <w:tcW w:w="1649" w:type="dxa"/>
            <w:shd w:val="clear" w:color="auto" w:fill="auto"/>
            <w:vAlign w:val="center"/>
          </w:tcPr>
          <w:p w14:paraId="74FE9004">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达到指标值得满分；每减少1个，扣减权重分值的10%，扣完为止</w:t>
            </w:r>
          </w:p>
        </w:tc>
        <w:tc>
          <w:tcPr>
            <w:tcW w:w="1101" w:type="dxa"/>
            <w:shd w:val="clear" w:color="auto" w:fill="auto"/>
            <w:vAlign w:val="center"/>
          </w:tcPr>
          <w:p w14:paraId="26D297FC">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反映信访保障值班点的建设情况</w:t>
            </w:r>
          </w:p>
        </w:tc>
        <w:tc>
          <w:tcPr>
            <w:tcW w:w="514" w:type="dxa"/>
            <w:shd w:val="clear" w:color="auto" w:fill="auto"/>
            <w:vAlign w:val="center"/>
          </w:tcPr>
          <w:p w14:paraId="3E6DCB5D">
            <w:pPr>
              <w:widowControl/>
              <w:adjustRightInd w:val="0"/>
              <w:snapToGrid w:val="0"/>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w:t>
            </w:r>
          </w:p>
        </w:tc>
        <w:tc>
          <w:tcPr>
            <w:tcW w:w="722" w:type="dxa"/>
            <w:shd w:val="clear" w:color="auto" w:fill="auto"/>
            <w:vAlign w:val="center"/>
          </w:tcPr>
          <w:p w14:paraId="2E21C5B2">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c>
          <w:tcPr>
            <w:tcW w:w="470" w:type="dxa"/>
            <w:shd w:val="clear" w:color="auto" w:fill="auto"/>
            <w:vAlign w:val="center"/>
          </w:tcPr>
          <w:p w14:paraId="20C8A09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个</w:t>
            </w:r>
          </w:p>
        </w:tc>
        <w:tc>
          <w:tcPr>
            <w:tcW w:w="741" w:type="dxa"/>
            <w:shd w:val="clear" w:color="auto" w:fill="auto"/>
            <w:vAlign w:val="center"/>
          </w:tcPr>
          <w:p w14:paraId="4E457645">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省联席会议精神</w:t>
            </w:r>
          </w:p>
        </w:tc>
      </w:tr>
      <w:tr w14:paraId="2F57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restart"/>
            <w:shd w:val="clear" w:color="auto" w:fill="auto"/>
            <w:vAlign w:val="center"/>
          </w:tcPr>
          <w:p w14:paraId="6D35171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部门</w:t>
            </w:r>
          </w:p>
          <w:p w14:paraId="62A8832D">
            <w:pPr>
              <w:jc w:val="center"/>
              <w:rPr>
                <w:rFonts w:ascii="Times New Roman" w:hAnsi="Times New Roman" w:eastAsia="仿宋_GB2312" w:cs="Times New Roman"/>
                <w:szCs w:val="21"/>
              </w:rPr>
            </w:pPr>
            <w:r>
              <w:rPr>
                <w:rFonts w:ascii="Times New Roman" w:hAnsi="Times New Roman" w:eastAsia="仿宋_GB2312" w:cs="Times New Roman"/>
                <w:kern w:val="0"/>
                <w:szCs w:val="21"/>
              </w:rPr>
              <w:t>产出</w:t>
            </w:r>
          </w:p>
        </w:tc>
        <w:tc>
          <w:tcPr>
            <w:tcW w:w="958" w:type="dxa"/>
            <w:vMerge w:val="restart"/>
            <w:shd w:val="clear" w:color="auto" w:fill="auto"/>
            <w:vAlign w:val="center"/>
          </w:tcPr>
          <w:p w14:paraId="29C62FE5">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质量</w:t>
            </w:r>
          </w:p>
        </w:tc>
        <w:tc>
          <w:tcPr>
            <w:tcW w:w="1823" w:type="dxa"/>
            <w:shd w:val="clear" w:color="auto" w:fill="auto"/>
            <w:vAlign w:val="center"/>
          </w:tcPr>
          <w:p w14:paraId="50FE7674">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信访事件</w:t>
            </w:r>
          </w:p>
          <w:p w14:paraId="697B739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办结率</w:t>
            </w:r>
          </w:p>
        </w:tc>
        <w:tc>
          <w:tcPr>
            <w:tcW w:w="1649" w:type="dxa"/>
            <w:shd w:val="clear" w:color="auto" w:fill="auto"/>
            <w:vAlign w:val="center"/>
          </w:tcPr>
          <w:p w14:paraId="798543E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达到指标值得满分；每下降1%，扣减权重分值的5%，扣完为止</w:t>
            </w:r>
          </w:p>
        </w:tc>
        <w:tc>
          <w:tcPr>
            <w:tcW w:w="1101" w:type="dxa"/>
            <w:shd w:val="clear" w:color="auto" w:fill="auto"/>
            <w:vAlign w:val="center"/>
          </w:tcPr>
          <w:p w14:paraId="29B0922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信访事件</w:t>
            </w:r>
          </w:p>
          <w:p w14:paraId="0F2CB209">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办结数量/信访事件总数量*100% </w:t>
            </w:r>
          </w:p>
        </w:tc>
        <w:tc>
          <w:tcPr>
            <w:tcW w:w="514" w:type="dxa"/>
            <w:shd w:val="clear" w:color="auto" w:fill="auto"/>
            <w:vAlign w:val="center"/>
          </w:tcPr>
          <w:p w14:paraId="0FF57952">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w:t>
            </w:r>
          </w:p>
        </w:tc>
        <w:tc>
          <w:tcPr>
            <w:tcW w:w="722" w:type="dxa"/>
            <w:shd w:val="clear" w:color="auto" w:fill="auto"/>
            <w:vAlign w:val="center"/>
          </w:tcPr>
          <w:p w14:paraId="25FCE28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95</w:t>
            </w:r>
          </w:p>
        </w:tc>
        <w:tc>
          <w:tcPr>
            <w:tcW w:w="470" w:type="dxa"/>
            <w:shd w:val="clear" w:color="auto" w:fill="auto"/>
            <w:vAlign w:val="center"/>
          </w:tcPr>
          <w:p w14:paraId="08A25EC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41" w:type="dxa"/>
            <w:shd w:val="clear" w:color="auto" w:fill="auto"/>
            <w:vAlign w:val="center"/>
          </w:tcPr>
          <w:p w14:paraId="4024341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实际情况</w:t>
            </w:r>
          </w:p>
        </w:tc>
      </w:tr>
      <w:tr w14:paraId="4552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shd w:val="clear" w:color="auto" w:fill="auto"/>
            <w:vAlign w:val="center"/>
          </w:tcPr>
          <w:p w14:paraId="4E69A6EC">
            <w:pPr>
              <w:jc w:val="center"/>
              <w:rPr>
                <w:rFonts w:ascii="Times New Roman" w:hAnsi="Times New Roman" w:eastAsia="仿宋_GB2312" w:cs="Times New Roman"/>
                <w:szCs w:val="21"/>
              </w:rPr>
            </w:pPr>
          </w:p>
        </w:tc>
        <w:tc>
          <w:tcPr>
            <w:tcW w:w="958" w:type="dxa"/>
            <w:vMerge w:val="continue"/>
            <w:shd w:val="clear" w:color="auto" w:fill="auto"/>
            <w:vAlign w:val="center"/>
          </w:tcPr>
          <w:p w14:paraId="6E3A2FA0">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69A9533C">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聘用人员工作质量达标率</w:t>
            </w:r>
          </w:p>
        </w:tc>
        <w:tc>
          <w:tcPr>
            <w:tcW w:w="1649" w:type="dxa"/>
            <w:shd w:val="clear" w:color="auto" w:fill="auto"/>
            <w:vAlign w:val="center"/>
          </w:tcPr>
          <w:p w14:paraId="7623127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完成目标得满分，每下降1%，扣减权重分值的10%，扣完为止</w:t>
            </w:r>
          </w:p>
        </w:tc>
        <w:tc>
          <w:tcPr>
            <w:tcW w:w="1101" w:type="dxa"/>
            <w:shd w:val="clear" w:color="auto" w:fill="auto"/>
            <w:vAlign w:val="center"/>
          </w:tcPr>
          <w:p w14:paraId="22B8B85C">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工作考核达标数量/考核总数量*100%</w:t>
            </w:r>
          </w:p>
        </w:tc>
        <w:tc>
          <w:tcPr>
            <w:tcW w:w="514" w:type="dxa"/>
            <w:shd w:val="clear" w:color="auto" w:fill="auto"/>
            <w:vAlign w:val="center"/>
          </w:tcPr>
          <w:p w14:paraId="3210E8DC">
            <w:pPr>
              <w:widowControl/>
              <w:adjustRightInd w:val="0"/>
              <w:snapToGrid w:val="0"/>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w:t>
            </w:r>
          </w:p>
        </w:tc>
        <w:tc>
          <w:tcPr>
            <w:tcW w:w="722" w:type="dxa"/>
            <w:shd w:val="clear" w:color="auto" w:fill="auto"/>
            <w:vAlign w:val="center"/>
          </w:tcPr>
          <w:p w14:paraId="74C28A7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90</w:t>
            </w:r>
          </w:p>
        </w:tc>
        <w:tc>
          <w:tcPr>
            <w:tcW w:w="470" w:type="dxa"/>
            <w:shd w:val="clear" w:color="auto" w:fill="auto"/>
            <w:vAlign w:val="center"/>
          </w:tcPr>
          <w:p w14:paraId="38EB8AA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41" w:type="dxa"/>
            <w:shd w:val="clear" w:color="auto" w:fill="auto"/>
            <w:vAlign w:val="center"/>
          </w:tcPr>
          <w:p w14:paraId="73A54AE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考核记录</w:t>
            </w:r>
          </w:p>
        </w:tc>
      </w:tr>
      <w:tr w14:paraId="382F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shd w:val="clear" w:color="auto" w:fill="auto"/>
            <w:vAlign w:val="center"/>
          </w:tcPr>
          <w:p w14:paraId="47250928">
            <w:pPr>
              <w:jc w:val="center"/>
              <w:rPr>
                <w:rFonts w:ascii="Times New Roman" w:hAnsi="Times New Roman" w:eastAsia="仿宋_GB2312" w:cs="Times New Roman"/>
                <w:szCs w:val="21"/>
              </w:rPr>
            </w:pPr>
          </w:p>
        </w:tc>
        <w:tc>
          <w:tcPr>
            <w:tcW w:w="958" w:type="dxa"/>
            <w:vMerge w:val="continue"/>
            <w:shd w:val="clear" w:color="auto" w:fill="auto"/>
            <w:vAlign w:val="center"/>
          </w:tcPr>
          <w:p w14:paraId="7059EA7E">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25F5A7A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w:t>
            </w:r>
          </w:p>
          <w:p w14:paraId="296A08F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值班人员工作任务完成率</w:t>
            </w:r>
          </w:p>
        </w:tc>
        <w:tc>
          <w:tcPr>
            <w:tcW w:w="1649" w:type="dxa"/>
            <w:shd w:val="clear" w:color="auto" w:fill="auto"/>
            <w:vAlign w:val="center"/>
          </w:tcPr>
          <w:p w14:paraId="0F8B0565">
            <w:pPr>
              <w:widowControl/>
              <w:adjustRightInd w:val="0"/>
              <w:snapToGrid w:val="0"/>
              <w:jc w:val="center"/>
              <w:rPr>
                <w:rFonts w:ascii="Times New Roman" w:hAnsi="Times New Roman" w:eastAsia="仿宋_GB2312" w:cs="Times New Roman"/>
                <w:color w:val="000000"/>
                <w:kern w:val="0"/>
                <w:szCs w:val="21"/>
              </w:rPr>
            </w:pPr>
            <w:r>
              <w:rPr>
                <w:rFonts w:ascii="Times New Roman" w:hAnsi="Times New Roman" w:eastAsia="仿宋_GB2312" w:cs="Times New Roman"/>
                <w:kern w:val="0"/>
                <w:szCs w:val="21"/>
              </w:rPr>
              <w:t>完成目标得满分，每下降1%，扣减权重分值的10%，扣完为止</w:t>
            </w:r>
          </w:p>
        </w:tc>
        <w:tc>
          <w:tcPr>
            <w:tcW w:w="1101" w:type="dxa"/>
            <w:shd w:val="clear" w:color="auto" w:fill="auto"/>
            <w:vAlign w:val="center"/>
          </w:tcPr>
          <w:p w14:paraId="7AB5D71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工作实际完成数量/ 工作计划总数量*100%</w:t>
            </w:r>
          </w:p>
        </w:tc>
        <w:tc>
          <w:tcPr>
            <w:tcW w:w="514" w:type="dxa"/>
            <w:shd w:val="clear" w:color="auto" w:fill="auto"/>
            <w:vAlign w:val="center"/>
          </w:tcPr>
          <w:p w14:paraId="0F7CDD9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w:t>
            </w:r>
          </w:p>
        </w:tc>
        <w:tc>
          <w:tcPr>
            <w:tcW w:w="722" w:type="dxa"/>
            <w:shd w:val="clear" w:color="auto" w:fill="auto"/>
            <w:vAlign w:val="center"/>
          </w:tcPr>
          <w:p w14:paraId="5EF1DE17">
            <w:pPr>
              <w:widowControl/>
              <w:adjustRightInd w:val="0"/>
              <w:snapToGrid w:val="0"/>
              <w:jc w:val="center"/>
              <w:rPr>
                <w:rFonts w:ascii="Times New Roman" w:hAnsi="Times New Roman" w:eastAsia="仿宋_GB2312" w:cs="Times New Roman"/>
                <w:color w:val="000000"/>
                <w:kern w:val="0"/>
                <w:szCs w:val="21"/>
              </w:rPr>
            </w:pPr>
            <w:r>
              <w:rPr>
                <w:rFonts w:ascii="Times New Roman" w:hAnsi="Times New Roman" w:eastAsia="仿宋_GB2312" w:cs="Times New Roman"/>
                <w:kern w:val="0"/>
                <w:szCs w:val="21"/>
              </w:rPr>
              <w:t>90</w:t>
            </w:r>
          </w:p>
        </w:tc>
        <w:tc>
          <w:tcPr>
            <w:tcW w:w="470" w:type="dxa"/>
            <w:shd w:val="clear" w:color="auto" w:fill="auto"/>
            <w:vAlign w:val="center"/>
          </w:tcPr>
          <w:p w14:paraId="22EA4EA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41" w:type="dxa"/>
            <w:shd w:val="clear" w:color="auto" w:fill="auto"/>
            <w:vAlign w:val="center"/>
          </w:tcPr>
          <w:p w14:paraId="326999D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实际情况</w:t>
            </w:r>
          </w:p>
        </w:tc>
      </w:tr>
      <w:tr w14:paraId="15C8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shd w:val="clear" w:color="auto" w:fill="auto"/>
            <w:vAlign w:val="center"/>
          </w:tcPr>
          <w:p w14:paraId="7287D5BF">
            <w:pPr>
              <w:jc w:val="center"/>
              <w:rPr>
                <w:rFonts w:ascii="Times New Roman" w:hAnsi="Times New Roman" w:eastAsia="仿宋_GB2312" w:cs="Times New Roman"/>
                <w:szCs w:val="21"/>
              </w:rPr>
            </w:pPr>
          </w:p>
        </w:tc>
        <w:tc>
          <w:tcPr>
            <w:tcW w:w="958" w:type="dxa"/>
            <w:vMerge w:val="continue"/>
            <w:shd w:val="clear" w:color="auto" w:fill="auto"/>
            <w:vAlign w:val="center"/>
          </w:tcPr>
          <w:p w14:paraId="4487F188">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16A9912B">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系统正常运转率</w:t>
            </w:r>
          </w:p>
        </w:tc>
        <w:tc>
          <w:tcPr>
            <w:tcW w:w="1649" w:type="dxa"/>
            <w:shd w:val="clear" w:color="auto" w:fill="auto"/>
            <w:vAlign w:val="center"/>
          </w:tcPr>
          <w:p w14:paraId="34A9FA6C">
            <w:pPr>
              <w:widowControl/>
              <w:overflowPunct w:val="0"/>
              <w:adjustRightInd w:val="0"/>
              <w:snapToGrid w:val="0"/>
              <w:spacing w:beforeLines="40" w:afterLines="40"/>
              <w:jc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达到目标值得满分，每降低1%，扣权重分10%，扣完为止。</w:t>
            </w:r>
          </w:p>
        </w:tc>
        <w:tc>
          <w:tcPr>
            <w:tcW w:w="1101" w:type="dxa"/>
            <w:shd w:val="clear" w:color="auto" w:fill="auto"/>
            <w:vAlign w:val="center"/>
          </w:tcPr>
          <w:p w14:paraId="6259B719">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实际正常运转天数/计划运转天数*100%</w:t>
            </w:r>
          </w:p>
        </w:tc>
        <w:tc>
          <w:tcPr>
            <w:tcW w:w="514" w:type="dxa"/>
            <w:shd w:val="clear" w:color="auto" w:fill="auto"/>
            <w:vAlign w:val="center"/>
          </w:tcPr>
          <w:p w14:paraId="130AEB95">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22" w:type="dxa"/>
            <w:shd w:val="clear" w:color="auto" w:fill="auto"/>
            <w:vAlign w:val="center"/>
          </w:tcPr>
          <w:p w14:paraId="2A9F4375">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100</w:t>
            </w:r>
          </w:p>
        </w:tc>
        <w:tc>
          <w:tcPr>
            <w:tcW w:w="470" w:type="dxa"/>
            <w:shd w:val="clear" w:color="auto" w:fill="auto"/>
            <w:vAlign w:val="center"/>
          </w:tcPr>
          <w:p w14:paraId="4CB7E9ED">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741" w:type="dxa"/>
            <w:shd w:val="clear" w:color="auto" w:fill="auto"/>
            <w:vAlign w:val="center"/>
          </w:tcPr>
          <w:p w14:paraId="64BEF133">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工作计划</w:t>
            </w:r>
          </w:p>
        </w:tc>
      </w:tr>
      <w:tr w14:paraId="30B1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restart"/>
            <w:shd w:val="clear" w:color="auto" w:fill="auto"/>
            <w:vAlign w:val="center"/>
          </w:tcPr>
          <w:p w14:paraId="430C521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部门</w:t>
            </w:r>
          </w:p>
          <w:p w14:paraId="0A37CD9B">
            <w:pPr>
              <w:jc w:val="center"/>
              <w:rPr>
                <w:rFonts w:ascii="Times New Roman" w:hAnsi="Times New Roman" w:eastAsia="仿宋_GB2312" w:cs="Times New Roman"/>
                <w:szCs w:val="21"/>
              </w:rPr>
            </w:pPr>
            <w:r>
              <w:rPr>
                <w:rFonts w:ascii="Times New Roman" w:hAnsi="Times New Roman" w:eastAsia="仿宋_GB2312" w:cs="Times New Roman"/>
                <w:kern w:val="0"/>
                <w:szCs w:val="21"/>
              </w:rPr>
              <w:t>产出</w:t>
            </w:r>
          </w:p>
        </w:tc>
        <w:tc>
          <w:tcPr>
            <w:tcW w:w="958" w:type="dxa"/>
            <w:vMerge w:val="restart"/>
            <w:shd w:val="clear" w:color="auto" w:fill="auto"/>
            <w:vAlign w:val="center"/>
          </w:tcPr>
          <w:p w14:paraId="1C41B234">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时效</w:t>
            </w:r>
          </w:p>
        </w:tc>
        <w:tc>
          <w:tcPr>
            <w:tcW w:w="1823" w:type="dxa"/>
            <w:shd w:val="clear" w:color="auto" w:fill="auto"/>
            <w:vAlign w:val="center"/>
          </w:tcPr>
          <w:p w14:paraId="6B07CB0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信访事项受理及时率</w:t>
            </w:r>
          </w:p>
        </w:tc>
        <w:tc>
          <w:tcPr>
            <w:tcW w:w="1649" w:type="dxa"/>
            <w:shd w:val="clear" w:color="auto" w:fill="auto"/>
            <w:vAlign w:val="center"/>
          </w:tcPr>
          <w:p w14:paraId="3708BD60">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完成目标得满分，每下降1%，扣减权重分值的10%，扣完为止</w:t>
            </w:r>
          </w:p>
        </w:tc>
        <w:tc>
          <w:tcPr>
            <w:tcW w:w="1101" w:type="dxa"/>
            <w:shd w:val="clear" w:color="auto" w:fill="auto"/>
            <w:vAlign w:val="center"/>
          </w:tcPr>
          <w:p w14:paraId="54C00063">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信访事项及时受理数量/受理总数量*100% </w:t>
            </w:r>
          </w:p>
        </w:tc>
        <w:tc>
          <w:tcPr>
            <w:tcW w:w="514" w:type="dxa"/>
            <w:shd w:val="clear" w:color="auto" w:fill="auto"/>
            <w:vAlign w:val="center"/>
          </w:tcPr>
          <w:p w14:paraId="0ADF147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w:t>
            </w:r>
          </w:p>
        </w:tc>
        <w:tc>
          <w:tcPr>
            <w:tcW w:w="722" w:type="dxa"/>
            <w:shd w:val="clear" w:color="auto" w:fill="auto"/>
            <w:vAlign w:val="center"/>
          </w:tcPr>
          <w:p w14:paraId="10043086">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95</w:t>
            </w:r>
          </w:p>
        </w:tc>
        <w:tc>
          <w:tcPr>
            <w:tcW w:w="470" w:type="dxa"/>
            <w:shd w:val="clear" w:color="auto" w:fill="auto"/>
            <w:vAlign w:val="center"/>
          </w:tcPr>
          <w:p w14:paraId="006C527A">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41" w:type="dxa"/>
            <w:shd w:val="clear" w:color="auto" w:fill="auto"/>
            <w:vAlign w:val="center"/>
          </w:tcPr>
          <w:p w14:paraId="08E7CCD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年度工作计划 </w:t>
            </w:r>
          </w:p>
        </w:tc>
      </w:tr>
      <w:tr w14:paraId="0BDB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vAlign w:val="center"/>
          </w:tcPr>
          <w:p w14:paraId="590D51FF">
            <w:pPr>
              <w:jc w:val="center"/>
              <w:rPr>
                <w:rFonts w:ascii="Times New Roman" w:hAnsi="Times New Roman" w:eastAsia="仿宋_GB2312" w:cs="Times New Roman"/>
                <w:szCs w:val="21"/>
              </w:rPr>
            </w:pPr>
          </w:p>
        </w:tc>
        <w:tc>
          <w:tcPr>
            <w:tcW w:w="958" w:type="dxa"/>
            <w:vMerge w:val="continue"/>
            <w:shd w:val="clear" w:color="auto" w:fill="auto"/>
            <w:vAlign w:val="center"/>
          </w:tcPr>
          <w:p w14:paraId="31443549">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5E194B80">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信访值班人员到岗及时率</w:t>
            </w:r>
          </w:p>
        </w:tc>
        <w:tc>
          <w:tcPr>
            <w:tcW w:w="1649" w:type="dxa"/>
            <w:shd w:val="clear" w:color="auto" w:fill="auto"/>
            <w:vAlign w:val="center"/>
          </w:tcPr>
          <w:p w14:paraId="1A1C14CA">
            <w:pPr>
              <w:widowControl/>
              <w:overflowPunct w:val="0"/>
              <w:adjustRightInd w:val="0"/>
              <w:snapToGrid w:val="0"/>
              <w:spacing w:beforeLines="40" w:afterLines="40"/>
              <w:jc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达到目标值得满分，每降低1%，扣权重分10%，扣完为止。</w:t>
            </w:r>
          </w:p>
        </w:tc>
        <w:tc>
          <w:tcPr>
            <w:tcW w:w="1101" w:type="dxa"/>
            <w:shd w:val="clear" w:color="auto" w:fill="auto"/>
            <w:vAlign w:val="center"/>
          </w:tcPr>
          <w:p w14:paraId="7E13D7E4">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按计划时间到岗人数/ 计划到岗总人数*100%</w:t>
            </w:r>
          </w:p>
        </w:tc>
        <w:tc>
          <w:tcPr>
            <w:tcW w:w="514" w:type="dxa"/>
            <w:shd w:val="clear" w:color="auto" w:fill="auto"/>
            <w:vAlign w:val="center"/>
          </w:tcPr>
          <w:p w14:paraId="26342C31">
            <w:pPr>
              <w:widowControl/>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kern w:val="0"/>
                <w:szCs w:val="21"/>
              </w:rPr>
              <w:t>=</w:t>
            </w:r>
          </w:p>
        </w:tc>
        <w:tc>
          <w:tcPr>
            <w:tcW w:w="722" w:type="dxa"/>
            <w:shd w:val="clear" w:color="auto" w:fill="auto"/>
            <w:vAlign w:val="center"/>
          </w:tcPr>
          <w:p w14:paraId="7DD6DF4B">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100</w:t>
            </w:r>
          </w:p>
        </w:tc>
        <w:tc>
          <w:tcPr>
            <w:tcW w:w="470" w:type="dxa"/>
            <w:shd w:val="clear" w:color="auto" w:fill="auto"/>
            <w:vAlign w:val="center"/>
          </w:tcPr>
          <w:p w14:paraId="324FD2A1">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741" w:type="dxa"/>
            <w:shd w:val="clear" w:color="auto" w:fill="auto"/>
            <w:vAlign w:val="center"/>
          </w:tcPr>
          <w:p w14:paraId="26E95AA0">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合同约定</w:t>
            </w:r>
          </w:p>
        </w:tc>
      </w:tr>
      <w:tr w14:paraId="2547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678" w:hRule="atLeast"/>
          <w:jc w:val="center"/>
        </w:trPr>
        <w:tc>
          <w:tcPr>
            <w:tcW w:w="888" w:type="dxa"/>
            <w:vMerge w:val="continue"/>
            <w:vAlign w:val="center"/>
          </w:tcPr>
          <w:p w14:paraId="36DFE3A4">
            <w:pPr>
              <w:jc w:val="center"/>
              <w:rPr>
                <w:rFonts w:ascii="Times New Roman" w:hAnsi="Times New Roman" w:eastAsia="仿宋_GB2312" w:cs="Times New Roman"/>
                <w:szCs w:val="21"/>
              </w:rPr>
            </w:pPr>
          </w:p>
        </w:tc>
        <w:tc>
          <w:tcPr>
            <w:tcW w:w="958" w:type="dxa"/>
            <w:vMerge w:val="restart"/>
            <w:shd w:val="clear" w:color="auto" w:fill="auto"/>
            <w:vAlign w:val="center"/>
          </w:tcPr>
          <w:p w14:paraId="2EAC9E2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成本</w:t>
            </w:r>
          </w:p>
        </w:tc>
        <w:tc>
          <w:tcPr>
            <w:tcW w:w="1823" w:type="dxa"/>
            <w:shd w:val="clear" w:color="auto" w:fill="auto"/>
            <w:vAlign w:val="center"/>
          </w:tcPr>
          <w:p w14:paraId="48EF8A8F">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三级视频接访平台设备维保成本 </w:t>
            </w:r>
          </w:p>
        </w:tc>
        <w:tc>
          <w:tcPr>
            <w:tcW w:w="1649" w:type="dxa"/>
            <w:shd w:val="clear" w:color="auto" w:fill="auto"/>
            <w:vAlign w:val="center"/>
          </w:tcPr>
          <w:p w14:paraId="274D35B3">
            <w:pPr>
              <w:widowControl/>
              <w:overflowPunct w:val="0"/>
              <w:adjustRightInd w:val="0"/>
              <w:snapToGrid w:val="0"/>
              <w:spacing w:beforeLines="40" w:afterLines="40"/>
              <w:jc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达到目标值得满分，否则不得分。</w:t>
            </w:r>
          </w:p>
        </w:tc>
        <w:tc>
          <w:tcPr>
            <w:tcW w:w="1101" w:type="dxa"/>
            <w:shd w:val="clear" w:color="auto" w:fill="auto"/>
            <w:vAlign w:val="center"/>
          </w:tcPr>
          <w:p w14:paraId="254D5343">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三级视频接访平台设备维保成本</w:t>
            </w:r>
          </w:p>
        </w:tc>
        <w:tc>
          <w:tcPr>
            <w:tcW w:w="514" w:type="dxa"/>
            <w:shd w:val="clear" w:color="auto" w:fill="auto"/>
            <w:vAlign w:val="center"/>
          </w:tcPr>
          <w:p w14:paraId="2D69B224">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22" w:type="dxa"/>
            <w:shd w:val="clear" w:color="auto" w:fill="auto"/>
            <w:vAlign w:val="center"/>
          </w:tcPr>
          <w:p w14:paraId="613AEFE6">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133.55</w:t>
            </w:r>
          </w:p>
        </w:tc>
        <w:tc>
          <w:tcPr>
            <w:tcW w:w="470" w:type="dxa"/>
            <w:shd w:val="clear" w:color="auto" w:fill="auto"/>
            <w:vAlign w:val="center"/>
          </w:tcPr>
          <w:p w14:paraId="554BE1B6">
            <w:pPr>
              <w:widowControl/>
              <w:jc w:val="center"/>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万元</w:t>
            </w:r>
          </w:p>
        </w:tc>
        <w:tc>
          <w:tcPr>
            <w:tcW w:w="741" w:type="dxa"/>
            <w:shd w:val="clear" w:color="auto" w:fill="auto"/>
            <w:vAlign w:val="center"/>
          </w:tcPr>
          <w:p w14:paraId="1BCBFD4E">
            <w:pPr>
              <w:widowControl/>
              <w:jc w:val="left"/>
              <w:textAlignment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支出凭证</w:t>
            </w:r>
          </w:p>
        </w:tc>
      </w:tr>
      <w:tr w14:paraId="08210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vAlign w:val="center"/>
          </w:tcPr>
          <w:p w14:paraId="0A4FBB50">
            <w:pPr>
              <w:jc w:val="center"/>
              <w:rPr>
                <w:rFonts w:ascii="Times New Roman" w:hAnsi="Times New Roman" w:eastAsia="仿宋_GB2312" w:cs="Times New Roman"/>
                <w:szCs w:val="21"/>
              </w:rPr>
            </w:pPr>
          </w:p>
        </w:tc>
        <w:tc>
          <w:tcPr>
            <w:tcW w:w="958" w:type="dxa"/>
            <w:vMerge w:val="continue"/>
            <w:shd w:val="clear" w:color="auto" w:fill="auto"/>
            <w:vAlign w:val="center"/>
          </w:tcPr>
          <w:p w14:paraId="2093C09D">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4222A9B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公用经费控制率</w:t>
            </w:r>
          </w:p>
        </w:tc>
        <w:tc>
          <w:tcPr>
            <w:tcW w:w="1649" w:type="dxa"/>
            <w:shd w:val="clear" w:color="auto" w:fill="auto"/>
            <w:vAlign w:val="center"/>
          </w:tcPr>
          <w:p w14:paraId="0F9D8219">
            <w:pPr>
              <w:pStyle w:val="3"/>
              <w:rPr>
                <w:rFonts w:ascii="Times New Roman" w:hAnsi="Times New Roman" w:eastAsia="仿宋_GB2312" w:cs="Times New Roman"/>
                <w:szCs w:val="21"/>
              </w:rPr>
            </w:pPr>
            <w:r>
              <w:rPr>
                <w:rFonts w:ascii="Times New Roman" w:hAnsi="Times New Roman" w:eastAsia="仿宋_GB2312" w:cs="Times New Roman"/>
                <w:szCs w:val="21"/>
              </w:rPr>
              <w:t>1.三公经费实际支出数≤预算安排的三公经费数，得权重分的50%，否则不得分；2.日常公用经费决算数≤日常公用经费调整预算数，得权重分的50%，否则不得分</w:t>
            </w:r>
          </w:p>
          <w:p w14:paraId="793B2A9B">
            <w:pPr>
              <w:widowControl/>
              <w:adjustRightInd w:val="0"/>
              <w:snapToGrid w:val="0"/>
              <w:jc w:val="center"/>
              <w:rPr>
                <w:rFonts w:ascii="Times New Roman" w:hAnsi="Times New Roman" w:eastAsia="仿宋_GB2312" w:cs="Times New Roman"/>
                <w:kern w:val="0"/>
                <w:szCs w:val="21"/>
              </w:rPr>
            </w:pPr>
          </w:p>
        </w:tc>
        <w:tc>
          <w:tcPr>
            <w:tcW w:w="1101" w:type="dxa"/>
            <w:shd w:val="clear" w:color="auto" w:fill="auto"/>
            <w:vAlign w:val="center"/>
          </w:tcPr>
          <w:p w14:paraId="2343790C">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部门本年度实际支出的公用经费总额与预算安排的公用经费总额的比率，反映和考核部门对机构运转成本的实际可控制程度。</w:t>
            </w:r>
          </w:p>
        </w:tc>
        <w:tc>
          <w:tcPr>
            <w:tcW w:w="514" w:type="dxa"/>
            <w:shd w:val="clear" w:color="auto" w:fill="auto"/>
            <w:vAlign w:val="center"/>
          </w:tcPr>
          <w:p w14:paraId="6B53675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22" w:type="dxa"/>
            <w:shd w:val="clear" w:color="auto" w:fill="auto"/>
            <w:vAlign w:val="center"/>
          </w:tcPr>
          <w:p w14:paraId="57BFA7B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100</w:t>
            </w:r>
          </w:p>
        </w:tc>
        <w:tc>
          <w:tcPr>
            <w:tcW w:w="470" w:type="dxa"/>
            <w:shd w:val="clear" w:color="auto" w:fill="auto"/>
            <w:vAlign w:val="center"/>
          </w:tcPr>
          <w:p w14:paraId="2F252DB5">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41" w:type="dxa"/>
            <w:shd w:val="clear" w:color="auto" w:fill="auto"/>
            <w:vAlign w:val="center"/>
          </w:tcPr>
          <w:p w14:paraId="27AF1B13">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w:t>
            </w:r>
          </w:p>
        </w:tc>
      </w:tr>
      <w:tr w14:paraId="020B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vAlign w:val="center"/>
          </w:tcPr>
          <w:p w14:paraId="2C883D92">
            <w:pPr>
              <w:jc w:val="center"/>
              <w:rPr>
                <w:rFonts w:ascii="Times New Roman" w:hAnsi="Times New Roman" w:eastAsia="仿宋_GB2312" w:cs="Times New Roman"/>
                <w:szCs w:val="21"/>
              </w:rPr>
            </w:pPr>
          </w:p>
        </w:tc>
        <w:tc>
          <w:tcPr>
            <w:tcW w:w="958" w:type="dxa"/>
            <w:vMerge w:val="continue"/>
            <w:shd w:val="clear" w:color="auto" w:fill="auto"/>
            <w:vAlign w:val="center"/>
          </w:tcPr>
          <w:p w14:paraId="18FBFF45">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7C6E32A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北京冬奥会、冬残奥会值班人均成本</w:t>
            </w:r>
          </w:p>
        </w:tc>
        <w:tc>
          <w:tcPr>
            <w:tcW w:w="1649" w:type="dxa"/>
            <w:shd w:val="clear" w:color="auto" w:fill="auto"/>
            <w:vAlign w:val="center"/>
          </w:tcPr>
          <w:p w14:paraId="37BC904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达到目标值得满分，否则不得分。</w:t>
            </w:r>
          </w:p>
        </w:tc>
        <w:tc>
          <w:tcPr>
            <w:tcW w:w="1101" w:type="dxa"/>
            <w:shd w:val="clear" w:color="auto" w:fill="auto"/>
            <w:vAlign w:val="center"/>
          </w:tcPr>
          <w:p w14:paraId="27C7226A">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考察北京冬奥会、冬残会期间值班人员成本控制情况 </w:t>
            </w:r>
          </w:p>
        </w:tc>
        <w:tc>
          <w:tcPr>
            <w:tcW w:w="514" w:type="dxa"/>
            <w:shd w:val="clear" w:color="auto" w:fill="auto"/>
            <w:vAlign w:val="center"/>
          </w:tcPr>
          <w:p w14:paraId="541D416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22" w:type="dxa"/>
            <w:shd w:val="clear" w:color="auto" w:fill="auto"/>
            <w:vAlign w:val="center"/>
          </w:tcPr>
          <w:p w14:paraId="622E70F5">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550</w:t>
            </w:r>
          </w:p>
        </w:tc>
        <w:tc>
          <w:tcPr>
            <w:tcW w:w="470" w:type="dxa"/>
            <w:shd w:val="clear" w:color="auto" w:fill="auto"/>
            <w:vAlign w:val="center"/>
          </w:tcPr>
          <w:p w14:paraId="33DA6A7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元/日</w:t>
            </w:r>
          </w:p>
        </w:tc>
        <w:tc>
          <w:tcPr>
            <w:tcW w:w="741" w:type="dxa"/>
            <w:shd w:val="clear" w:color="auto" w:fill="auto"/>
            <w:vAlign w:val="center"/>
          </w:tcPr>
          <w:p w14:paraId="1FC3F26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年度计划</w:t>
            </w:r>
          </w:p>
        </w:tc>
      </w:tr>
      <w:tr w14:paraId="134CB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restart"/>
            <w:shd w:val="clear" w:color="auto" w:fill="auto"/>
            <w:vAlign w:val="center"/>
          </w:tcPr>
          <w:p w14:paraId="1E13475C">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部门</w:t>
            </w:r>
          </w:p>
          <w:p w14:paraId="6B875D5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效果</w:t>
            </w:r>
          </w:p>
        </w:tc>
        <w:tc>
          <w:tcPr>
            <w:tcW w:w="958" w:type="dxa"/>
            <w:vMerge w:val="restart"/>
            <w:vAlign w:val="center"/>
          </w:tcPr>
          <w:p w14:paraId="7E396A1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社会</w:t>
            </w:r>
          </w:p>
          <w:p w14:paraId="66E53334">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效益</w:t>
            </w:r>
          </w:p>
        </w:tc>
        <w:tc>
          <w:tcPr>
            <w:tcW w:w="1823" w:type="dxa"/>
            <w:shd w:val="clear" w:color="auto" w:fill="auto"/>
            <w:vAlign w:val="center"/>
          </w:tcPr>
          <w:p w14:paraId="295DF8C2">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信访走访总量人次下降率</w:t>
            </w:r>
          </w:p>
        </w:tc>
        <w:tc>
          <w:tcPr>
            <w:tcW w:w="1649" w:type="dxa"/>
            <w:shd w:val="clear" w:color="auto" w:fill="auto"/>
            <w:vAlign w:val="center"/>
          </w:tcPr>
          <w:p w14:paraId="360A13B6">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完成指标值得满分，每增加1%，扣减权重分值的20%，扣完为止。</w:t>
            </w:r>
          </w:p>
        </w:tc>
        <w:tc>
          <w:tcPr>
            <w:tcW w:w="1101" w:type="dxa"/>
            <w:shd w:val="clear" w:color="auto" w:fill="auto"/>
            <w:vAlign w:val="center"/>
          </w:tcPr>
          <w:p w14:paraId="78E19E12">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信访走访总量人次同比2021年下降比率</w:t>
            </w:r>
          </w:p>
        </w:tc>
        <w:tc>
          <w:tcPr>
            <w:tcW w:w="514" w:type="dxa"/>
            <w:shd w:val="clear" w:color="auto" w:fill="auto"/>
            <w:vAlign w:val="center"/>
          </w:tcPr>
          <w:p w14:paraId="4A1525BC">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22" w:type="dxa"/>
            <w:shd w:val="clear" w:color="auto" w:fill="auto"/>
            <w:vAlign w:val="center"/>
          </w:tcPr>
          <w:p w14:paraId="596515B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470" w:type="dxa"/>
            <w:shd w:val="clear" w:color="auto" w:fill="auto"/>
            <w:vAlign w:val="center"/>
          </w:tcPr>
          <w:p w14:paraId="4AB1A37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41" w:type="dxa"/>
            <w:shd w:val="clear" w:color="auto" w:fill="auto"/>
            <w:vAlign w:val="center"/>
          </w:tcPr>
          <w:p w14:paraId="62946B6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历年数据</w:t>
            </w:r>
          </w:p>
        </w:tc>
      </w:tr>
      <w:tr w14:paraId="6FB9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10" w:hRule="atLeast"/>
          <w:jc w:val="center"/>
        </w:trPr>
        <w:tc>
          <w:tcPr>
            <w:tcW w:w="888" w:type="dxa"/>
            <w:vMerge w:val="continue"/>
            <w:shd w:val="clear" w:color="auto" w:fill="auto"/>
            <w:vAlign w:val="center"/>
          </w:tcPr>
          <w:p w14:paraId="47C4D567">
            <w:pPr>
              <w:widowControl/>
              <w:adjustRightInd w:val="0"/>
              <w:snapToGrid w:val="0"/>
              <w:jc w:val="center"/>
              <w:rPr>
                <w:rFonts w:ascii="Times New Roman" w:hAnsi="Times New Roman" w:eastAsia="仿宋_GB2312" w:cs="Times New Roman"/>
                <w:kern w:val="0"/>
                <w:szCs w:val="21"/>
              </w:rPr>
            </w:pPr>
          </w:p>
        </w:tc>
        <w:tc>
          <w:tcPr>
            <w:tcW w:w="958" w:type="dxa"/>
            <w:vMerge w:val="continue"/>
            <w:vAlign w:val="center"/>
          </w:tcPr>
          <w:p w14:paraId="4F9B6303">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78EF7E3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有效保障正常上访秩序及社会稳定</w:t>
            </w:r>
          </w:p>
        </w:tc>
        <w:tc>
          <w:tcPr>
            <w:tcW w:w="1649" w:type="dxa"/>
            <w:shd w:val="clear" w:color="auto" w:fill="auto"/>
            <w:vAlign w:val="center"/>
          </w:tcPr>
          <w:p w14:paraId="38459D5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保障得满分，基本保障得权重分60%，否则不得分。 </w:t>
            </w:r>
          </w:p>
        </w:tc>
        <w:tc>
          <w:tcPr>
            <w:tcW w:w="1101" w:type="dxa"/>
            <w:shd w:val="clear" w:color="auto" w:fill="auto"/>
            <w:vAlign w:val="center"/>
          </w:tcPr>
          <w:p w14:paraId="29B23E5A">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有效保障正常上访秩序及社会稳定</w:t>
            </w:r>
          </w:p>
        </w:tc>
        <w:tc>
          <w:tcPr>
            <w:tcW w:w="514" w:type="dxa"/>
            <w:shd w:val="clear" w:color="auto" w:fill="auto"/>
            <w:vAlign w:val="center"/>
          </w:tcPr>
          <w:p w14:paraId="7EF76AA4">
            <w:pPr>
              <w:widowControl/>
              <w:adjustRightInd w:val="0"/>
              <w:snapToGrid w:val="0"/>
              <w:jc w:val="center"/>
              <w:rPr>
                <w:rFonts w:ascii="Times New Roman" w:hAnsi="Times New Roman" w:eastAsia="仿宋_GB2312" w:cs="Times New Roman"/>
                <w:kern w:val="0"/>
                <w:szCs w:val="21"/>
              </w:rPr>
            </w:pPr>
          </w:p>
        </w:tc>
        <w:tc>
          <w:tcPr>
            <w:tcW w:w="722" w:type="dxa"/>
            <w:shd w:val="clear" w:color="auto" w:fill="auto"/>
            <w:vAlign w:val="center"/>
          </w:tcPr>
          <w:p w14:paraId="22A6E8AB">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保障 </w:t>
            </w:r>
          </w:p>
        </w:tc>
        <w:tc>
          <w:tcPr>
            <w:tcW w:w="470" w:type="dxa"/>
            <w:shd w:val="clear" w:color="auto" w:fill="auto"/>
            <w:vAlign w:val="center"/>
          </w:tcPr>
          <w:p w14:paraId="63176F83">
            <w:pPr>
              <w:widowControl/>
              <w:adjustRightInd w:val="0"/>
              <w:snapToGrid w:val="0"/>
              <w:jc w:val="center"/>
              <w:rPr>
                <w:rFonts w:ascii="Times New Roman" w:hAnsi="Times New Roman" w:eastAsia="仿宋_GB2312" w:cs="Times New Roman"/>
                <w:kern w:val="0"/>
                <w:szCs w:val="21"/>
              </w:rPr>
            </w:pPr>
          </w:p>
        </w:tc>
        <w:tc>
          <w:tcPr>
            <w:tcW w:w="741" w:type="dxa"/>
            <w:shd w:val="clear" w:color="auto" w:fill="auto"/>
            <w:vAlign w:val="center"/>
          </w:tcPr>
          <w:p w14:paraId="5AFB51A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年度工作计划</w:t>
            </w:r>
          </w:p>
        </w:tc>
      </w:tr>
      <w:tr w14:paraId="0823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vAlign w:val="center"/>
          </w:tcPr>
          <w:p w14:paraId="42ABABF5">
            <w:pPr>
              <w:jc w:val="center"/>
              <w:rPr>
                <w:rFonts w:ascii="Times New Roman" w:hAnsi="Times New Roman" w:eastAsia="仿宋_GB2312" w:cs="Times New Roman"/>
                <w:szCs w:val="21"/>
              </w:rPr>
            </w:pPr>
          </w:p>
        </w:tc>
        <w:tc>
          <w:tcPr>
            <w:tcW w:w="958" w:type="dxa"/>
            <w:vMerge w:val="continue"/>
            <w:vAlign w:val="center"/>
          </w:tcPr>
          <w:p w14:paraId="3A3D0D66">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12198804">
            <w:pPr>
              <w:widowControl/>
              <w:adjustRightInd w:val="0"/>
              <w:snapToGrid w:val="0"/>
              <w:jc w:val="left"/>
              <w:rPr>
                <w:rFonts w:ascii="Times New Roman" w:hAnsi="Times New Roman" w:eastAsia="仿宋_GB2312" w:cs="Times New Roman"/>
                <w:kern w:val="0"/>
                <w:szCs w:val="21"/>
              </w:rPr>
            </w:pPr>
            <w:r>
              <w:rPr>
                <w:rFonts w:ascii="Times New Roman" w:hAnsi="Times New Roman" w:eastAsia="仿宋_GB2312" w:cs="Times New Roman"/>
                <w:szCs w:val="21"/>
              </w:rPr>
              <w:t>确保北京冬奥会和</w:t>
            </w:r>
            <w:r>
              <w:rPr>
                <w:rFonts w:hint="eastAsia" w:ascii="Times New Roman" w:hAnsi="Times New Roman" w:eastAsia="仿宋_GB2312" w:cs="Times New Roman"/>
                <w:szCs w:val="21"/>
              </w:rPr>
              <w:t>党的二十大</w:t>
            </w:r>
            <w:r>
              <w:rPr>
                <w:rFonts w:ascii="Times New Roman" w:hAnsi="Times New Roman" w:eastAsia="仿宋_GB2312" w:cs="Times New Roman"/>
                <w:szCs w:val="21"/>
              </w:rPr>
              <w:t>的召开期间不发生规模性进京赴省集访</w:t>
            </w:r>
          </w:p>
        </w:tc>
        <w:tc>
          <w:tcPr>
            <w:tcW w:w="1649" w:type="dxa"/>
            <w:shd w:val="clear" w:color="auto" w:fill="auto"/>
            <w:vAlign w:val="center"/>
          </w:tcPr>
          <w:p w14:paraId="5FBCB2EC">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完成目标值得满分，否则不得分。</w:t>
            </w:r>
          </w:p>
        </w:tc>
        <w:tc>
          <w:tcPr>
            <w:tcW w:w="1101" w:type="dxa"/>
            <w:shd w:val="clear" w:color="auto" w:fill="auto"/>
            <w:vAlign w:val="center"/>
          </w:tcPr>
          <w:p w14:paraId="052526D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szCs w:val="21"/>
              </w:rPr>
              <w:t>确保北京冬奥会和</w:t>
            </w:r>
            <w:r>
              <w:rPr>
                <w:rFonts w:hint="eastAsia" w:ascii="Times New Roman" w:hAnsi="Times New Roman" w:eastAsia="仿宋_GB2312" w:cs="Times New Roman"/>
                <w:szCs w:val="21"/>
              </w:rPr>
              <w:t>党的二十大</w:t>
            </w:r>
            <w:bookmarkStart w:id="6" w:name="_GoBack"/>
            <w:bookmarkEnd w:id="6"/>
            <w:r>
              <w:rPr>
                <w:rFonts w:ascii="Times New Roman" w:hAnsi="Times New Roman" w:eastAsia="仿宋_GB2312" w:cs="Times New Roman"/>
                <w:szCs w:val="21"/>
              </w:rPr>
              <w:t>的召开期间不发生规模性进京赴省集访</w:t>
            </w:r>
          </w:p>
        </w:tc>
        <w:tc>
          <w:tcPr>
            <w:tcW w:w="514" w:type="dxa"/>
            <w:shd w:val="clear" w:color="auto" w:fill="auto"/>
            <w:vAlign w:val="center"/>
          </w:tcPr>
          <w:p w14:paraId="3522782F">
            <w:pPr>
              <w:widowControl/>
              <w:adjustRightInd w:val="0"/>
              <w:snapToGrid w:val="0"/>
              <w:jc w:val="center"/>
              <w:rPr>
                <w:rFonts w:ascii="Times New Roman" w:hAnsi="Times New Roman" w:eastAsia="仿宋_GB2312" w:cs="Times New Roman"/>
                <w:color w:val="000000"/>
                <w:kern w:val="0"/>
                <w:szCs w:val="21"/>
              </w:rPr>
            </w:pPr>
          </w:p>
        </w:tc>
        <w:tc>
          <w:tcPr>
            <w:tcW w:w="722" w:type="dxa"/>
            <w:shd w:val="clear" w:color="auto" w:fill="auto"/>
            <w:vAlign w:val="center"/>
          </w:tcPr>
          <w:p w14:paraId="476F1D41">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确保</w:t>
            </w:r>
          </w:p>
        </w:tc>
        <w:tc>
          <w:tcPr>
            <w:tcW w:w="470" w:type="dxa"/>
            <w:shd w:val="clear" w:color="auto" w:fill="auto"/>
            <w:vAlign w:val="center"/>
          </w:tcPr>
          <w:p w14:paraId="374087AC">
            <w:pPr>
              <w:widowControl/>
              <w:adjustRightInd w:val="0"/>
              <w:snapToGrid w:val="0"/>
              <w:jc w:val="center"/>
              <w:rPr>
                <w:rFonts w:ascii="Times New Roman" w:hAnsi="Times New Roman" w:eastAsia="仿宋_GB2312" w:cs="Times New Roman"/>
                <w:kern w:val="0"/>
                <w:szCs w:val="21"/>
              </w:rPr>
            </w:pPr>
          </w:p>
        </w:tc>
        <w:tc>
          <w:tcPr>
            <w:tcW w:w="741" w:type="dxa"/>
            <w:shd w:val="clear" w:color="auto" w:fill="auto"/>
            <w:vAlign w:val="center"/>
          </w:tcPr>
          <w:p w14:paraId="7D85A034">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年度工作计划</w:t>
            </w:r>
          </w:p>
        </w:tc>
      </w:tr>
      <w:tr w14:paraId="4E2F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vAlign w:val="center"/>
          </w:tcPr>
          <w:p w14:paraId="69796187">
            <w:pPr>
              <w:jc w:val="center"/>
              <w:rPr>
                <w:rFonts w:ascii="Times New Roman" w:hAnsi="Times New Roman" w:eastAsia="仿宋_GB2312" w:cs="Times New Roman"/>
                <w:szCs w:val="21"/>
              </w:rPr>
            </w:pPr>
          </w:p>
        </w:tc>
        <w:tc>
          <w:tcPr>
            <w:tcW w:w="958" w:type="dxa"/>
            <w:vMerge w:val="restart"/>
            <w:vAlign w:val="center"/>
          </w:tcPr>
          <w:p w14:paraId="0FA76652">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满意度</w:t>
            </w:r>
          </w:p>
        </w:tc>
        <w:tc>
          <w:tcPr>
            <w:tcW w:w="1823" w:type="dxa"/>
            <w:shd w:val="clear" w:color="auto" w:fill="auto"/>
            <w:vAlign w:val="center"/>
          </w:tcPr>
          <w:p w14:paraId="1086D267">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信访事项处理群众满意率</w:t>
            </w:r>
          </w:p>
        </w:tc>
        <w:tc>
          <w:tcPr>
            <w:tcW w:w="1649" w:type="dxa"/>
            <w:shd w:val="clear" w:color="auto" w:fill="auto"/>
            <w:vAlign w:val="center"/>
          </w:tcPr>
          <w:p w14:paraId="71302DF6">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满意度达到或超过80%的满分；每降低10%，减分值10%</w:t>
            </w:r>
          </w:p>
        </w:tc>
        <w:tc>
          <w:tcPr>
            <w:tcW w:w="1101" w:type="dxa"/>
            <w:shd w:val="clear" w:color="auto" w:fill="auto"/>
            <w:vAlign w:val="center"/>
          </w:tcPr>
          <w:p w14:paraId="6900658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反映调查对象的满意情况</w:t>
            </w:r>
          </w:p>
        </w:tc>
        <w:tc>
          <w:tcPr>
            <w:tcW w:w="514" w:type="dxa"/>
            <w:shd w:val="clear" w:color="auto" w:fill="auto"/>
            <w:vAlign w:val="center"/>
          </w:tcPr>
          <w:p w14:paraId="688AB3A8">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color w:val="000000"/>
                <w:kern w:val="0"/>
                <w:szCs w:val="21"/>
              </w:rPr>
              <w:t>≥</w:t>
            </w:r>
          </w:p>
        </w:tc>
        <w:tc>
          <w:tcPr>
            <w:tcW w:w="722" w:type="dxa"/>
            <w:shd w:val="clear" w:color="auto" w:fill="auto"/>
            <w:vAlign w:val="center"/>
          </w:tcPr>
          <w:p w14:paraId="17B7A586">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85</w:t>
            </w:r>
          </w:p>
        </w:tc>
        <w:tc>
          <w:tcPr>
            <w:tcW w:w="470" w:type="dxa"/>
            <w:shd w:val="clear" w:color="auto" w:fill="auto"/>
            <w:vAlign w:val="center"/>
          </w:tcPr>
          <w:p w14:paraId="21F0C4D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741" w:type="dxa"/>
            <w:shd w:val="clear" w:color="auto" w:fill="auto"/>
            <w:vAlign w:val="center"/>
          </w:tcPr>
          <w:p w14:paraId="1861A84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调查问卷</w:t>
            </w:r>
          </w:p>
        </w:tc>
      </w:tr>
      <w:tr w14:paraId="534A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0" w:hRule="atLeast"/>
          <w:jc w:val="center"/>
        </w:trPr>
        <w:tc>
          <w:tcPr>
            <w:tcW w:w="888" w:type="dxa"/>
            <w:vMerge w:val="continue"/>
            <w:vAlign w:val="center"/>
          </w:tcPr>
          <w:p w14:paraId="3978922F">
            <w:pPr>
              <w:jc w:val="center"/>
              <w:rPr>
                <w:rFonts w:ascii="Times New Roman" w:hAnsi="Times New Roman" w:eastAsia="仿宋_GB2312" w:cs="Times New Roman"/>
                <w:szCs w:val="21"/>
              </w:rPr>
            </w:pPr>
          </w:p>
        </w:tc>
        <w:tc>
          <w:tcPr>
            <w:tcW w:w="958" w:type="dxa"/>
            <w:vMerge w:val="continue"/>
            <w:vAlign w:val="center"/>
          </w:tcPr>
          <w:p w14:paraId="1D3E24E0">
            <w:pPr>
              <w:widowControl/>
              <w:adjustRightInd w:val="0"/>
              <w:snapToGrid w:val="0"/>
              <w:jc w:val="center"/>
              <w:rPr>
                <w:rFonts w:ascii="Times New Roman" w:hAnsi="Times New Roman" w:eastAsia="仿宋_GB2312" w:cs="Times New Roman"/>
                <w:kern w:val="0"/>
                <w:szCs w:val="21"/>
              </w:rPr>
            </w:pPr>
          </w:p>
        </w:tc>
        <w:tc>
          <w:tcPr>
            <w:tcW w:w="1823" w:type="dxa"/>
            <w:shd w:val="clear" w:color="auto" w:fill="auto"/>
            <w:vAlign w:val="center"/>
          </w:tcPr>
          <w:p w14:paraId="647715B3">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上级主管部门对信访工作的满意度</w:t>
            </w:r>
          </w:p>
        </w:tc>
        <w:tc>
          <w:tcPr>
            <w:tcW w:w="1649" w:type="dxa"/>
            <w:shd w:val="clear" w:color="auto" w:fill="auto"/>
            <w:vAlign w:val="center"/>
          </w:tcPr>
          <w:p w14:paraId="1733AF9E">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达到指标值得满分，基本满意得权重分60%，否则不得分。</w:t>
            </w:r>
          </w:p>
        </w:tc>
        <w:tc>
          <w:tcPr>
            <w:tcW w:w="1101" w:type="dxa"/>
            <w:shd w:val="clear" w:color="auto" w:fill="auto"/>
            <w:vAlign w:val="center"/>
          </w:tcPr>
          <w:p w14:paraId="1552286F">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反映上级主管部门的满意情况</w:t>
            </w:r>
          </w:p>
        </w:tc>
        <w:tc>
          <w:tcPr>
            <w:tcW w:w="514" w:type="dxa"/>
            <w:shd w:val="clear" w:color="auto" w:fill="auto"/>
            <w:vAlign w:val="center"/>
          </w:tcPr>
          <w:p w14:paraId="1FD042E2">
            <w:pPr>
              <w:widowControl/>
              <w:adjustRightInd w:val="0"/>
              <w:snapToGrid w:val="0"/>
              <w:jc w:val="center"/>
              <w:rPr>
                <w:rFonts w:ascii="Times New Roman" w:hAnsi="Times New Roman" w:eastAsia="仿宋_GB2312" w:cs="Times New Roman"/>
                <w:kern w:val="0"/>
                <w:szCs w:val="21"/>
              </w:rPr>
            </w:pPr>
          </w:p>
        </w:tc>
        <w:tc>
          <w:tcPr>
            <w:tcW w:w="722" w:type="dxa"/>
            <w:shd w:val="clear" w:color="auto" w:fill="auto"/>
            <w:vAlign w:val="center"/>
          </w:tcPr>
          <w:p w14:paraId="4A77AE3D">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满意</w:t>
            </w:r>
          </w:p>
        </w:tc>
        <w:tc>
          <w:tcPr>
            <w:tcW w:w="470" w:type="dxa"/>
            <w:shd w:val="clear" w:color="auto" w:fill="auto"/>
            <w:vAlign w:val="center"/>
          </w:tcPr>
          <w:p w14:paraId="35A01E30">
            <w:pPr>
              <w:widowControl/>
              <w:adjustRightInd w:val="0"/>
              <w:snapToGrid w:val="0"/>
              <w:jc w:val="center"/>
              <w:rPr>
                <w:rFonts w:ascii="Times New Roman" w:hAnsi="Times New Roman" w:eastAsia="仿宋_GB2312" w:cs="Times New Roman"/>
                <w:kern w:val="0"/>
                <w:szCs w:val="21"/>
              </w:rPr>
            </w:pPr>
          </w:p>
        </w:tc>
        <w:tc>
          <w:tcPr>
            <w:tcW w:w="741" w:type="dxa"/>
            <w:shd w:val="clear" w:color="auto" w:fill="auto"/>
            <w:vAlign w:val="center"/>
          </w:tcPr>
          <w:p w14:paraId="617F66A5">
            <w:pPr>
              <w:widowControl/>
              <w:adjustRightInd w:val="0"/>
              <w:snapToGrid w:val="0"/>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年度考核</w:t>
            </w:r>
          </w:p>
        </w:tc>
      </w:tr>
    </w:tbl>
    <w:p w14:paraId="227B09B6">
      <w:pPr>
        <w:pStyle w:val="2"/>
      </w:pPr>
    </w:p>
    <w:p w14:paraId="68E12ED8">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29A334A6">
      <w:pPr>
        <w:ind w:firstLine="560" w:firstLineChars="200"/>
        <w:jc w:val="left"/>
        <w:outlineLvl w:val="3"/>
        <w:rPr>
          <w:rFonts w:ascii="Times New Roman" w:hAnsi="宋体"/>
          <w:b/>
          <w:sz w:val="28"/>
        </w:rPr>
      </w:pPr>
      <w:bookmarkStart w:id="0" w:name="_Toc63692663"/>
      <w:r>
        <w:rPr>
          <w:rFonts w:ascii="Times New Roman" w:hAnsi="Times New Roman" w:eastAsia="仿宋_GB2312" w:cs="Times New Roman"/>
          <w:sz w:val="28"/>
        </w:rPr>
        <w:t>1.</w:t>
      </w:r>
      <w:r>
        <w:rPr>
          <w:rFonts w:hint="eastAsia" w:ascii="Times New Roman" w:hAnsi="Times New Roman" w:eastAsia="仿宋_GB2312" w:cs="Times New Roman"/>
          <w:sz w:val="28"/>
        </w:rPr>
        <w:t>机关工作</w:t>
      </w:r>
      <w:r>
        <w:rPr>
          <w:rFonts w:ascii="Times New Roman" w:hAnsi="Times New Roman" w:eastAsia="仿宋_GB2312" w:cs="Times New Roman"/>
          <w:sz w:val="28"/>
        </w:rPr>
        <w:t>经费绩效目标表</w:t>
      </w:r>
      <w:bookmarkEnd w:id="0"/>
      <w:r>
        <w:fldChar w:fldCharType="begin"/>
      </w:r>
      <w:r>
        <w:rPr>
          <w:rFonts w:ascii="方正仿宋_GBK" w:eastAsia="方正仿宋_GBK"/>
          <w:b/>
          <w:sz w:val="28"/>
        </w:rPr>
        <w:instrText xml:space="preserve"> TC 1、信访呼叫中心服务平台运行维护经费绩效目标表 \f C \l 1 </w:instrText>
      </w:r>
      <w:r>
        <w:rPr>
          <w:rFonts w:ascii="方正仿宋_GBK" w:eastAsia="方正仿宋_GBK"/>
          <w:b/>
          <w:sz w:val="28"/>
        </w:rPr>
        <w:fldChar w:fldCharType="end"/>
      </w: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0752F8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664" w:hRule="atLeast"/>
          <w:jc w:val="center"/>
        </w:trPr>
        <w:tc>
          <w:tcPr>
            <w:tcW w:w="1134" w:type="dxa"/>
            <w:tcBorders>
              <w:bottom w:val="nil"/>
            </w:tcBorders>
            <w:noWrap/>
            <w:vAlign w:val="center"/>
          </w:tcPr>
          <w:p w14:paraId="11F700A2">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noWrap/>
            <w:vAlign w:val="center"/>
          </w:tcPr>
          <w:p w14:paraId="75D67DCC">
            <w:pPr>
              <w:spacing w:line="300" w:lineRule="exact"/>
              <w:jc w:val="left"/>
              <w:rPr>
                <w:rFonts w:ascii="方正书宋_GBK" w:eastAsia="方正书宋_GBK"/>
              </w:rPr>
            </w:pPr>
            <w:r>
              <w:rPr>
                <w:rFonts w:hint="eastAsia" w:ascii="方正书宋_GBK" w:eastAsia="方正书宋_GBK"/>
              </w:rPr>
              <w:t>1.通过项目的开展实现信访工作正常运转，保障信访工作全年指标的顺利完成,实现信访工作创先争优的积极势头，保障信访工作全年指标的顺利完成.</w:t>
            </w:r>
          </w:p>
          <w:p w14:paraId="5EF464B1">
            <w:pPr>
              <w:spacing w:line="300" w:lineRule="exact"/>
              <w:jc w:val="left"/>
              <w:rPr>
                <w:rFonts w:ascii="方正书宋_GBK" w:eastAsia="方正书宋_GBK"/>
              </w:rPr>
            </w:pPr>
            <w:r>
              <w:rPr>
                <w:rFonts w:hint="eastAsia" w:ascii="方正书宋_GBK" w:eastAsia="方正书宋_GBK"/>
              </w:rPr>
              <w:t>2.通过项目的开展，完成办公设施设备维护数量10个，电梯维修维护4个，保障信访各项工作的正常运转，确保文件精神传达到位，各项工作落实到位。</w:t>
            </w:r>
          </w:p>
          <w:p w14:paraId="254C9AA8">
            <w:pPr>
              <w:spacing w:line="300" w:lineRule="exact"/>
              <w:jc w:val="left"/>
              <w:rPr>
                <w:rFonts w:ascii="方正书宋_GBK" w:eastAsia="方正书宋_GBK"/>
              </w:rPr>
            </w:pPr>
            <w:r>
              <w:rPr>
                <w:rFonts w:hint="eastAsia" w:ascii="方正书宋_GBK" w:eastAsia="方正书宋_GBK"/>
              </w:rPr>
              <w:t>3.通过项目的开展完成保障数量6项，保障达标率达到95%，保障信访工作顺利开展，维护社会大局稳定。</w:t>
            </w:r>
          </w:p>
        </w:tc>
      </w:tr>
    </w:tbl>
    <w:p w14:paraId="66FDCAE5">
      <w:pPr>
        <w:spacing w:line="14" w:lineRule="exact"/>
        <w:ind w:firstLine="420" w:firstLineChars="200"/>
        <w:jc w:val="center"/>
        <w:rPr>
          <w:rFonts w:ascii="Times New Roman" w:hAnsi="宋体"/>
        </w:rPr>
      </w:pP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4506D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ign w:val="center"/>
          </w:tcPr>
          <w:p w14:paraId="1A5F0FE5">
            <w:pPr>
              <w:spacing w:line="300" w:lineRule="exact"/>
              <w:jc w:val="center"/>
              <w:rPr>
                <w:rFonts w:ascii="方正书宋_GBK" w:eastAsia="方正书宋_GBK"/>
                <w:b/>
              </w:rPr>
            </w:pPr>
            <w:r>
              <w:rPr>
                <w:rFonts w:ascii="方正书宋_GBK" w:eastAsia="方正书宋_GBK"/>
                <w:b/>
              </w:rPr>
              <w:t>一级指标</w:t>
            </w:r>
          </w:p>
        </w:tc>
        <w:tc>
          <w:tcPr>
            <w:tcW w:w="1134" w:type="dxa"/>
            <w:noWrap/>
            <w:vAlign w:val="center"/>
          </w:tcPr>
          <w:p w14:paraId="1336ABAC">
            <w:pPr>
              <w:spacing w:line="300" w:lineRule="exact"/>
              <w:jc w:val="center"/>
              <w:rPr>
                <w:rFonts w:ascii="方正书宋_GBK" w:eastAsia="方正书宋_GBK"/>
                <w:b/>
              </w:rPr>
            </w:pPr>
            <w:r>
              <w:rPr>
                <w:rFonts w:ascii="方正书宋_GBK" w:eastAsia="方正书宋_GBK"/>
                <w:b/>
              </w:rPr>
              <w:t>二级指标</w:t>
            </w:r>
          </w:p>
        </w:tc>
        <w:tc>
          <w:tcPr>
            <w:tcW w:w="1276" w:type="dxa"/>
            <w:noWrap/>
            <w:vAlign w:val="center"/>
          </w:tcPr>
          <w:p w14:paraId="191CA93F">
            <w:pPr>
              <w:spacing w:line="300" w:lineRule="exact"/>
              <w:jc w:val="center"/>
              <w:rPr>
                <w:rFonts w:ascii="方正书宋_GBK" w:eastAsia="方正书宋_GBK"/>
                <w:b/>
              </w:rPr>
            </w:pPr>
            <w:r>
              <w:rPr>
                <w:rFonts w:ascii="方正书宋_GBK" w:eastAsia="方正书宋_GBK"/>
                <w:b/>
              </w:rPr>
              <w:t>三级指标</w:t>
            </w:r>
          </w:p>
        </w:tc>
        <w:tc>
          <w:tcPr>
            <w:tcW w:w="2891" w:type="dxa"/>
            <w:noWrap/>
            <w:vAlign w:val="center"/>
          </w:tcPr>
          <w:p w14:paraId="6A9A050F">
            <w:pPr>
              <w:spacing w:line="300" w:lineRule="exact"/>
              <w:jc w:val="center"/>
              <w:rPr>
                <w:rFonts w:ascii="方正书宋_GBK" w:eastAsia="方正书宋_GBK"/>
                <w:b/>
              </w:rPr>
            </w:pPr>
            <w:r>
              <w:rPr>
                <w:rFonts w:ascii="方正书宋_GBK" w:eastAsia="方正书宋_GBK"/>
                <w:b/>
              </w:rPr>
              <w:t>绩效指标描述</w:t>
            </w:r>
          </w:p>
        </w:tc>
        <w:tc>
          <w:tcPr>
            <w:tcW w:w="1276" w:type="dxa"/>
            <w:noWrap/>
            <w:vAlign w:val="center"/>
          </w:tcPr>
          <w:p w14:paraId="28E1A627">
            <w:pPr>
              <w:spacing w:line="300" w:lineRule="exact"/>
              <w:jc w:val="center"/>
              <w:rPr>
                <w:rFonts w:ascii="方正书宋_GBK" w:eastAsia="方正书宋_GBK"/>
                <w:b/>
              </w:rPr>
            </w:pPr>
            <w:r>
              <w:rPr>
                <w:rFonts w:ascii="方正书宋_GBK" w:eastAsia="方正书宋_GBK"/>
                <w:b/>
              </w:rPr>
              <w:t>指标值</w:t>
            </w:r>
          </w:p>
        </w:tc>
        <w:tc>
          <w:tcPr>
            <w:tcW w:w="1701" w:type="dxa"/>
            <w:noWrap/>
            <w:vAlign w:val="center"/>
          </w:tcPr>
          <w:p w14:paraId="7DD176BC">
            <w:pPr>
              <w:spacing w:line="300" w:lineRule="exact"/>
              <w:jc w:val="center"/>
              <w:rPr>
                <w:rFonts w:ascii="方正书宋_GBK" w:eastAsia="方正书宋_GBK"/>
                <w:b/>
              </w:rPr>
            </w:pPr>
            <w:r>
              <w:rPr>
                <w:rFonts w:ascii="方正书宋_GBK" w:eastAsia="方正书宋_GBK"/>
                <w:b/>
              </w:rPr>
              <w:t>指标值确定依据</w:t>
            </w:r>
          </w:p>
        </w:tc>
      </w:tr>
      <w:tr w14:paraId="4F20F1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ign w:val="center"/>
          </w:tcPr>
          <w:p w14:paraId="0EEF3FA1">
            <w:pPr>
              <w:spacing w:line="300" w:lineRule="exact"/>
              <w:jc w:val="center"/>
              <w:rPr>
                <w:rFonts w:ascii="方正书宋_GBK" w:eastAsia="方正书宋_GBK"/>
              </w:rPr>
            </w:pPr>
            <w:r>
              <w:rPr>
                <w:rFonts w:ascii="方正书宋_GBK" w:eastAsia="方正书宋_GBK"/>
              </w:rPr>
              <w:t>产出指标</w:t>
            </w:r>
          </w:p>
        </w:tc>
        <w:tc>
          <w:tcPr>
            <w:tcW w:w="1134" w:type="dxa"/>
            <w:noWrap/>
            <w:vAlign w:val="center"/>
          </w:tcPr>
          <w:p w14:paraId="2A2A4F2F">
            <w:pPr>
              <w:spacing w:line="300" w:lineRule="exact"/>
              <w:jc w:val="left"/>
              <w:rPr>
                <w:rFonts w:ascii="方正书宋_GBK" w:eastAsia="方正书宋_GBK"/>
              </w:rPr>
            </w:pPr>
            <w:r>
              <w:rPr>
                <w:rFonts w:ascii="方正书宋_GBK" w:eastAsia="方正书宋_GBK"/>
              </w:rPr>
              <w:t>数量指标</w:t>
            </w:r>
          </w:p>
        </w:tc>
        <w:tc>
          <w:tcPr>
            <w:tcW w:w="1276" w:type="dxa"/>
            <w:noWrap/>
            <w:vAlign w:val="center"/>
          </w:tcPr>
          <w:p w14:paraId="1CF8D11B">
            <w:pPr>
              <w:spacing w:line="300" w:lineRule="exact"/>
              <w:jc w:val="left"/>
              <w:rPr>
                <w:rFonts w:ascii="方正书宋_GBK" w:eastAsia="方正书宋_GBK"/>
              </w:rPr>
            </w:pPr>
            <w:r>
              <w:rPr>
                <w:rFonts w:hint="eastAsia" w:ascii="方正书宋_GBK" w:eastAsia="方正书宋_GBK"/>
              </w:rPr>
              <w:t>业务保障数量</w:t>
            </w:r>
          </w:p>
        </w:tc>
        <w:tc>
          <w:tcPr>
            <w:tcW w:w="2891" w:type="dxa"/>
            <w:noWrap/>
            <w:vAlign w:val="center"/>
          </w:tcPr>
          <w:p w14:paraId="027CF6F2">
            <w:pPr>
              <w:spacing w:line="300" w:lineRule="exact"/>
              <w:jc w:val="left"/>
              <w:rPr>
                <w:rFonts w:ascii="方正书宋_GBK" w:eastAsia="方正书宋_GBK"/>
              </w:rPr>
            </w:pPr>
            <w:r>
              <w:rPr>
                <w:rFonts w:hint="eastAsia" w:ascii="方正书宋_GBK" w:eastAsia="方正书宋_GBK"/>
              </w:rPr>
              <w:t>业务保障数量</w:t>
            </w:r>
          </w:p>
        </w:tc>
        <w:tc>
          <w:tcPr>
            <w:tcW w:w="1276" w:type="dxa"/>
            <w:noWrap/>
            <w:vAlign w:val="center"/>
          </w:tcPr>
          <w:p w14:paraId="3AD90876">
            <w:pPr>
              <w:spacing w:line="300" w:lineRule="exact"/>
              <w:jc w:val="left"/>
              <w:rPr>
                <w:rFonts w:ascii="方正书宋_GBK" w:eastAsia="方正书宋_GBK"/>
              </w:rPr>
            </w:pPr>
            <w:r>
              <w:rPr>
                <w:rFonts w:hint="eastAsia" w:ascii="方正书宋_GBK" w:eastAsia="方正书宋_GBK"/>
              </w:rPr>
              <w:t>6</w:t>
            </w:r>
            <w:r>
              <w:rPr>
                <w:rFonts w:ascii="方正书宋_GBK" w:eastAsia="方正书宋_GBK"/>
              </w:rPr>
              <w:t>项</w:t>
            </w:r>
          </w:p>
        </w:tc>
        <w:tc>
          <w:tcPr>
            <w:tcW w:w="1701" w:type="dxa"/>
            <w:noWrap/>
            <w:vAlign w:val="center"/>
          </w:tcPr>
          <w:p w14:paraId="1193AE32">
            <w:pPr>
              <w:spacing w:line="300" w:lineRule="exact"/>
              <w:jc w:val="left"/>
              <w:rPr>
                <w:rFonts w:ascii="方正书宋_GBK" w:eastAsia="方正书宋_GBK"/>
              </w:rPr>
            </w:pPr>
            <w:r>
              <w:rPr>
                <w:rFonts w:hint="eastAsia" w:ascii="方正书宋_GBK" w:eastAsia="方正书宋_GBK"/>
              </w:rPr>
              <w:t>工作计划</w:t>
            </w:r>
          </w:p>
        </w:tc>
      </w:tr>
      <w:tr w14:paraId="44E07B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2580059A">
            <w:pPr>
              <w:spacing w:line="300" w:lineRule="exact"/>
              <w:jc w:val="center"/>
              <w:rPr>
                <w:rFonts w:ascii="方正书宋_GBK" w:eastAsia="方正书宋_GBK"/>
              </w:rPr>
            </w:pPr>
          </w:p>
        </w:tc>
        <w:tc>
          <w:tcPr>
            <w:tcW w:w="1134" w:type="dxa"/>
            <w:noWrap/>
            <w:vAlign w:val="center"/>
          </w:tcPr>
          <w:p w14:paraId="680D706E">
            <w:pPr>
              <w:spacing w:line="300" w:lineRule="exact"/>
              <w:jc w:val="left"/>
              <w:rPr>
                <w:rFonts w:ascii="方正书宋_GBK" w:eastAsia="方正书宋_GBK"/>
              </w:rPr>
            </w:pPr>
            <w:r>
              <w:rPr>
                <w:rFonts w:hint="eastAsia" w:ascii="方正书宋_GBK" w:eastAsia="方正书宋_GBK"/>
              </w:rPr>
              <w:t>数量指标</w:t>
            </w:r>
          </w:p>
        </w:tc>
        <w:tc>
          <w:tcPr>
            <w:tcW w:w="1276" w:type="dxa"/>
            <w:noWrap/>
            <w:vAlign w:val="center"/>
          </w:tcPr>
          <w:p w14:paraId="36A03A53">
            <w:pPr>
              <w:spacing w:line="300" w:lineRule="exact"/>
              <w:jc w:val="left"/>
              <w:rPr>
                <w:rFonts w:ascii="方正书宋_GBK" w:eastAsia="方正书宋_GBK"/>
              </w:rPr>
            </w:pPr>
            <w:r>
              <w:rPr>
                <w:rFonts w:hint="eastAsia" w:ascii="方正书宋_GBK" w:eastAsia="方正书宋_GBK"/>
              </w:rPr>
              <w:t>培训次数</w:t>
            </w:r>
          </w:p>
        </w:tc>
        <w:tc>
          <w:tcPr>
            <w:tcW w:w="2891" w:type="dxa"/>
            <w:noWrap/>
            <w:vAlign w:val="center"/>
          </w:tcPr>
          <w:p w14:paraId="7550FD8A">
            <w:pPr>
              <w:spacing w:line="300" w:lineRule="exact"/>
              <w:jc w:val="left"/>
              <w:rPr>
                <w:rFonts w:ascii="方正书宋_GBK" w:eastAsia="方正书宋_GBK"/>
              </w:rPr>
            </w:pPr>
            <w:r>
              <w:rPr>
                <w:rFonts w:hint="eastAsia" w:ascii="方正书宋_GBK" w:eastAsia="方正书宋_GBK"/>
              </w:rPr>
              <w:t>信访干部培训班</w:t>
            </w:r>
          </w:p>
        </w:tc>
        <w:tc>
          <w:tcPr>
            <w:tcW w:w="1276" w:type="dxa"/>
            <w:noWrap/>
            <w:vAlign w:val="center"/>
          </w:tcPr>
          <w:p w14:paraId="2EFBEE9E">
            <w:pPr>
              <w:spacing w:line="300" w:lineRule="exact"/>
              <w:jc w:val="left"/>
              <w:rPr>
                <w:rFonts w:ascii="方正书宋_GBK" w:eastAsia="方正书宋_GBK"/>
              </w:rPr>
            </w:pPr>
            <w:r>
              <w:rPr>
                <w:rFonts w:hint="eastAsia" w:ascii="方正书宋_GBK" w:eastAsia="方正书宋_GBK"/>
              </w:rPr>
              <w:t>1次</w:t>
            </w:r>
          </w:p>
        </w:tc>
        <w:tc>
          <w:tcPr>
            <w:tcW w:w="1701" w:type="dxa"/>
            <w:noWrap/>
            <w:vAlign w:val="center"/>
          </w:tcPr>
          <w:p w14:paraId="7EF42A09">
            <w:pPr>
              <w:spacing w:line="300" w:lineRule="exact"/>
              <w:jc w:val="left"/>
              <w:rPr>
                <w:rFonts w:ascii="方正书宋_GBK" w:eastAsia="方正书宋_GBK"/>
              </w:rPr>
            </w:pPr>
            <w:r>
              <w:rPr>
                <w:rFonts w:hint="eastAsia" w:ascii="方正书宋_GBK" w:eastAsia="方正书宋_GBK"/>
              </w:rPr>
              <w:t>工作计划</w:t>
            </w:r>
          </w:p>
        </w:tc>
      </w:tr>
      <w:tr w14:paraId="48D3D5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34" w:type="dxa"/>
            <w:vMerge w:val="continue"/>
            <w:noWrap/>
            <w:vAlign w:val="center"/>
          </w:tcPr>
          <w:p w14:paraId="56F36289">
            <w:pPr>
              <w:spacing w:line="300" w:lineRule="exact"/>
              <w:jc w:val="center"/>
              <w:rPr>
                <w:rFonts w:ascii="方正书宋_GBK" w:eastAsia="方正书宋_GBK"/>
              </w:rPr>
            </w:pPr>
          </w:p>
        </w:tc>
        <w:tc>
          <w:tcPr>
            <w:tcW w:w="1134" w:type="dxa"/>
            <w:noWrap/>
            <w:vAlign w:val="center"/>
          </w:tcPr>
          <w:p w14:paraId="608EE322">
            <w:pPr>
              <w:spacing w:line="300" w:lineRule="exact"/>
              <w:jc w:val="left"/>
              <w:rPr>
                <w:rFonts w:ascii="方正书宋_GBK" w:eastAsia="方正书宋_GBK"/>
              </w:rPr>
            </w:pPr>
            <w:r>
              <w:rPr>
                <w:rFonts w:ascii="方正书宋_GBK" w:eastAsia="方正书宋_GBK"/>
              </w:rPr>
              <w:t>质量指标</w:t>
            </w:r>
          </w:p>
        </w:tc>
        <w:tc>
          <w:tcPr>
            <w:tcW w:w="1276" w:type="dxa"/>
            <w:noWrap/>
            <w:vAlign w:val="center"/>
          </w:tcPr>
          <w:p w14:paraId="2DD9D988">
            <w:pPr>
              <w:spacing w:line="300" w:lineRule="exact"/>
              <w:jc w:val="left"/>
              <w:rPr>
                <w:rFonts w:ascii="方正书宋_GBK" w:eastAsia="方正书宋_GBK"/>
              </w:rPr>
            </w:pPr>
            <w:r>
              <w:rPr>
                <w:rFonts w:hint="eastAsia" w:ascii="方正书宋_GBK" w:eastAsia="方正书宋_GBK"/>
              </w:rPr>
              <w:t>保障达标率</w:t>
            </w:r>
          </w:p>
        </w:tc>
        <w:tc>
          <w:tcPr>
            <w:tcW w:w="2891" w:type="dxa"/>
            <w:noWrap/>
            <w:vAlign w:val="center"/>
          </w:tcPr>
          <w:p w14:paraId="3FE7597F">
            <w:pPr>
              <w:spacing w:line="300" w:lineRule="exact"/>
              <w:jc w:val="left"/>
              <w:rPr>
                <w:rFonts w:ascii="方正书宋_GBK" w:eastAsia="方正书宋_GBK"/>
              </w:rPr>
            </w:pPr>
            <w:r>
              <w:rPr>
                <w:rFonts w:hint="eastAsia" w:ascii="方正书宋_GBK" w:eastAsia="方正书宋_GBK"/>
              </w:rPr>
              <w:t>达标数量/总数量*100%</w:t>
            </w:r>
          </w:p>
        </w:tc>
        <w:tc>
          <w:tcPr>
            <w:tcW w:w="1276" w:type="dxa"/>
            <w:noWrap/>
            <w:vAlign w:val="center"/>
          </w:tcPr>
          <w:p w14:paraId="7B4D8845">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7A3A3502">
            <w:pPr>
              <w:spacing w:line="300" w:lineRule="exact"/>
              <w:jc w:val="left"/>
              <w:rPr>
                <w:rFonts w:ascii="方正书宋_GBK" w:eastAsia="方正书宋_GBK"/>
              </w:rPr>
            </w:pPr>
            <w:r>
              <w:rPr>
                <w:rFonts w:hint="eastAsia" w:ascii="方正书宋_GBK" w:eastAsia="方正书宋_GBK"/>
              </w:rPr>
              <w:t>工作计划</w:t>
            </w:r>
          </w:p>
        </w:tc>
      </w:tr>
      <w:tr w14:paraId="7A82B1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3B361C7D">
            <w:pPr>
              <w:spacing w:line="300" w:lineRule="exact"/>
              <w:jc w:val="center"/>
              <w:rPr>
                <w:rFonts w:ascii="方正书宋_GBK" w:eastAsia="方正书宋_GBK"/>
              </w:rPr>
            </w:pPr>
          </w:p>
        </w:tc>
        <w:tc>
          <w:tcPr>
            <w:tcW w:w="1134" w:type="dxa"/>
            <w:noWrap/>
            <w:vAlign w:val="center"/>
          </w:tcPr>
          <w:p w14:paraId="28013BA6">
            <w:pPr>
              <w:spacing w:line="300" w:lineRule="exact"/>
              <w:jc w:val="left"/>
              <w:rPr>
                <w:rFonts w:ascii="方正书宋_GBK" w:eastAsia="方正书宋_GBK"/>
              </w:rPr>
            </w:pPr>
            <w:r>
              <w:rPr>
                <w:rFonts w:ascii="方正书宋_GBK" w:eastAsia="方正书宋_GBK"/>
              </w:rPr>
              <w:t>时效指标</w:t>
            </w:r>
          </w:p>
        </w:tc>
        <w:tc>
          <w:tcPr>
            <w:tcW w:w="1276" w:type="dxa"/>
            <w:noWrap/>
            <w:vAlign w:val="center"/>
          </w:tcPr>
          <w:p w14:paraId="0099851B">
            <w:pPr>
              <w:spacing w:line="300" w:lineRule="exact"/>
              <w:jc w:val="left"/>
              <w:rPr>
                <w:rFonts w:ascii="方正书宋_GBK" w:eastAsia="方正书宋_GBK"/>
              </w:rPr>
            </w:pPr>
            <w:r>
              <w:rPr>
                <w:rFonts w:hint="eastAsia" w:ascii="方正书宋_GBK" w:eastAsia="方正书宋_GBK"/>
              </w:rPr>
              <w:t>保障工作完成及时率</w:t>
            </w:r>
          </w:p>
        </w:tc>
        <w:tc>
          <w:tcPr>
            <w:tcW w:w="2891" w:type="dxa"/>
            <w:noWrap/>
            <w:vAlign w:val="center"/>
          </w:tcPr>
          <w:p w14:paraId="6CA8EB93">
            <w:pPr>
              <w:spacing w:line="300" w:lineRule="exact"/>
              <w:jc w:val="left"/>
              <w:rPr>
                <w:rFonts w:ascii="方正书宋_GBK" w:eastAsia="方正书宋_GBK"/>
              </w:rPr>
            </w:pPr>
            <w:r>
              <w:rPr>
                <w:rFonts w:hint="eastAsia" w:ascii="方正书宋_GBK" w:eastAsia="方正书宋_GBK"/>
              </w:rPr>
              <w:t>及时完成数量/总数量*100%</w:t>
            </w:r>
          </w:p>
        </w:tc>
        <w:tc>
          <w:tcPr>
            <w:tcW w:w="1276" w:type="dxa"/>
            <w:noWrap/>
            <w:vAlign w:val="center"/>
          </w:tcPr>
          <w:p w14:paraId="02A7FC37">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17AFE2EB">
            <w:pPr>
              <w:spacing w:line="300" w:lineRule="exact"/>
              <w:jc w:val="left"/>
              <w:rPr>
                <w:rFonts w:ascii="方正书宋_GBK" w:eastAsia="方正书宋_GBK"/>
              </w:rPr>
            </w:pPr>
            <w:r>
              <w:rPr>
                <w:rFonts w:hint="eastAsia" w:ascii="方正书宋_GBK" w:eastAsia="方正书宋_GBK"/>
              </w:rPr>
              <w:t>工作计划</w:t>
            </w:r>
          </w:p>
        </w:tc>
      </w:tr>
      <w:tr w14:paraId="1056E0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3C38256E">
            <w:pPr>
              <w:spacing w:line="300" w:lineRule="exact"/>
              <w:jc w:val="center"/>
              <w:rPr>
                <w:rFonts w:ascii="方正书宋_GBK" w:eastAsia="方正书宋_GBK"/>
              </w:rPr>
            </w:pPr>
          </w:p>
        </w:tc>
        <w:tc>
          <w:tcPr>
            <w:tcW w:w="1134" w:type="dxa"/>
            <w:noWrap/>
            <w:vAlign w:val="center"/>
          </w:tcPr>
          <w:p w14:paraId="1C84B51D">
            <w:pPr>
              <w:spacing w:line="300" w:lineRule="exact"/>
              <w:jc w:val="left"/>
              <w:rPr>
                <w:rFonts w:ascii="方正书宋_GBK" w:eastAsia="方正书宋_GBK"/>
              </w:rPr>
            </w:pPr>
            <w:r>
              <w:rPr>
                <w:rFonts w:hint="eastAsia" w:ascii="方正书宋_GBK" w:eastAsia="方正书宋_GBK"/>
              </w:rPr>
              <w:t>成本指标</w:t>
            </w:r>
          </w:p>
        </w:tc>
        <w:tc>
          <w:tcPr>
            <w:tcW w:w="1276" w:type="dxa"/>
            <w:noWrap/>
            <w:vAlign w:val="center"/>
          </w:tcPr>
          <w:p w14:paraId="4213F1EC">
            <w:pPr>
              <w:spacing w:line="300" w:lineRule="exact"/>
              <w:jc w:val="left"/>
              <w:rPr>
                <w:rFonts w:ascii="方正书宋_GBK" w:eastAsia="方正书宋_GBK"/>
              </w:rPr>
            </w:pPr>
            <w:r>
              <w:rPr>
                <w:rFonts w:hint="eastAsia" w:ascii="方正书宋_GBK" w:eastAsia="方正书宋_GBK"/>
              </w:rPr>
              <w:t>电梯维护维修费成本</w:t>
            </w:r>
          </w:p>
        </w:tc>
        <w:tc>
          <w:tcPr>
            <w:tcW w:w="2891" w:type="dxa"/>
            <w:noWrap/>
            <w:vAlign w:val="center"/>
          </w:tcPr>
          <w:p w14:paraId="50CA22A8">
            <w:pPr>
              <w:spacing w:line="300" w:lineRule="exact"/>
              <w:jc w:val="left"/>
              <w:rPr>
                <w:rFonts w:ascii="方正书宋_GBK" w:eastAsia="方正书宋_GBK"/>
              </w:rPr>
            </w:pPr>
            <w:r>
              <w:rPr>
                <w:rFonts w:hint="eastAsia" w:ascii="方正书宋_GBK" w:eastAsia="方正书宋_GBK"/>
              </w:rPr>
              <w:t>考察电梯维修维护费成本控制情况</w:t>
            </w:r>
          </w:p>
        </w:tc>
        <w:tc>
          <w:tcPr>
            <w:tcW w:w="1276" w:type="dxa"/>
            <w:noWrap/>
            <w:vAlign w:val="center"/>
          </w:tcPr>
          <w:p w14:paraId="3B088524">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4万元</w:t>
            </w:r>
          </w:p>
        </w:tc>
        <w:tc>
          <w:tcPr>
            <w:tcW w:w="1701" w:type="dxa"/>
            <w:noWrap/>
            <w:vAlign w:val="center"/>
          </w:tcPr>
          <w:p w14:paraId="121752CC">
            <w:pPr>
              <w:spacing w:line="300" w:lineRule="exact"/>
              <w:jc w:val="left"/>
              <w:rPr>
                <w:rFonts w:ascii="方正书宋_GBK" w:eastAsia="方正书宋_GBK"/>
              </w:rPr>
            </w:pPr>
            <w:r>
              <w:rPr>
                <w:rFonts w:hint="eastAsia" w:ascii="方正书宋_GBK" w:eastAsia="方正书宋_GBK"/>
              </w:rPr>
              <w:t>财务凭证</w:t>
            </w:r>
          </w:p>
        </w:tc>
      </w:tr>
      <w:tr w14:paraId="5C9803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046313B1">
            <w:pPr>
              <w:spacing w:line="300" w:lineRule="exact"/>
              <w:jc w:val="center"/>
              <w:rPr>
                <w:rFonts w:ascii="方正书宋_GBK" w:eastAsia="方正书宋_GBK"/>
              </w:rPr>
            </w:pPr>
          </w:p>
        </w:tc>
        <w:tc>
          <w:tcPr>
            <w:tcW w:w="1134" w:type="dxa"/>
            <w:noWrap/>
            <w:vAlign w:val="center"/>
          </w:tcPr>
          <w:p w14:paraId="744C145B">
            <w:pPr>
              <w:spacing w:line="300" w:lineRule="exact"/>
              <w:jc w:val="left"/>
              <w:rPr>
                <w:rFonts w:ascii="方正书宋_GBK" w:eastAsia="方正书宋_GBK"/>
              </w:rPr>
            </w:pPr>
            <w:r>
              <w:rPr>
                <w:rFonts w:ascii="方正书宋_GBK" w:eastAsia="方正书宋_GBK"/>
              </w:rPr>
              <w:t>成本指标</w:t>
            </w:r>
          </w:p>
        </w:tc>
        <w:tc>
          <w:tcPr>
            <w:tcW w:w="1276" w:type="dxa"/>
            <w:noWrap/>
            <w:vAlign w:val="center"/>
          </w:tcPr>
          <w:p w14:paraId="38E7F85E">
            <w:pPr>
              <w:spacing w:line="300" w:lineRule="exact"/>
              <w:jc w:val="left"/>
              <w:rPr>
                <w:rFonts w:ascii="方正书宋_GBK" w:eastAsia="方正书宋_GBK"/>
              </w:rPr>
            </w:pPr>
            <w:r>
              <w:rPr>
                <w:rFonts w:hint="eastAsia" w:ascii="方正书宋_GBK" w:eastAsia="方正书宋_GBK"/>
              </w:rPr>
              <w:t>培训标准</w:t>
            </w:r>
          </w:p>
        </w:tc>
        <w:tc>
          <w:tcPr>
            <w:tcW w:w="2891" w:type="dxa"/>
            <w:noWrap/>
            <w:vAlign w:val="center"/>
          </w:tcPr>
          <w:p w14:paraId="04A1A54F">
            <w:pPr>
              <w:spacing w:line="300" w:lineRule="exact"/>
              <w:jc w:val="left"/>
              <w:rPr>
                <w:rFonts w:ascii="方正书宋_GBK" w:eastAsia="方正书宋_GBK"/>
              </w:rPr>
            </w:pPr>
            <w:r>
              <w:rPr>
                <w:rFonts w:hint="eastAsia" w:ascii="方正书宋_GBK" w:eastAsia="方正书宋_GBK"/>
              </w:rPr>
              <w:t>参加培训人员标准</w:t>
            </w:r>
          </w:p>
        </w:tc>
        <w:tc>
          <w:tcPr>
            <w:tcW w:w="1276" w:type="dxa"/>
            <w:noWrap/>
            <w:vAlign w:val="center"/>
          </w:tcPr>
          <w:p w14:paraId="36636E15">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350元/天</w:t>
            </w:r>
          </w:p>
        </w:tc>
        <w:tc>
          <w:tcPr>
            <w:tcW w:w="1701" w:type="dxa"/>
            <w:noWrap/>
            <w:vAlign w:val="center"/>
          </w:tcPr>
          <w:p w14:paraId="41412DC5">
            <w:pPr>
              <w:spacing w:line="300" w:lineRule="exact"/>
              <w:jc w:val="left"/>
              <w:rPr>
                <w:rFonts w:ascii="方正书宋_GBK" w:eastAsia="方正书宋_GBK"/>
              </w:rPr>
            </w:pPr>
            <w:r>
              <w:rPr>
                <w:rFonts w:hint="eastAsia" w:ascii="方正书宋_GBK" w:eastAsia="方正书宋_GBK"/>
              </w:rPr>
              <w:t>财务凭证</w:t>
            </w:r>
          </w:p>
        </w:tc>
      </w:tr>
      <w:tr w14:paraId="026864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143DC9AA">
            <w:pPr>
              <w:spacing w:line="300" w:lineRule="exact"/>
              <w:jc w:val="center"/>
              <w:rPr>
                <w:rFonts w:ascii="方正书宋_GBK" w:eastAsia="方正书宋_GBK"/>
              </w:rPr>
            </w:pPr>
            <w:r>
              <w:rPr>
                <w:rFonts w:ascii="方正书宋_GBK" w:eastAsia="方正书宋_GBK"/>
              </w:rPr>
              <w:t>效益指标</w:t>
            </w:r>
          </w:p>
        </w:tc>
        <w:tc>
          <w:tcPr>
            <w:tcW w:w="1134" w:type="dxa"/>
            <w:noWrap/>
            <w:vAlign w:val="center"/>
          </w:tcPr>
          <w:p w14:paraId="6330E9BB">
            <w:pPr>
              <w:spacing w:line="300" w:lineRule="exact"/>
              <w:jc w:val="left"/>
              <w:rPr>
                <w:rFonts w:ascii="方正书宋_GBK" w:eastAsia="方正书宋_GBK"/>
              </w:rPr>
            </w:pPr>
            <w:r>
              <w:rPr>
                <w:rFonts w:ascii="方正书宋_GBK" w:eastAsia="方正书宋_GBK"/>
              </w:rPr>
              <w:t>社会效益指标</w:t>
            </w:r>
          </w:p>
        </w:tc>
        <w:tc>
          <w:tcPr>
            <w:tcW w:w="1276" w:type="dxa"/>
            <w:noWrap/>
            <w:vAlign w:val="center"/>
          </w:tcPr>
          <w:p w14:paraId="342D317D">
            <w:pPr>
              <w:spacing w:line="300" w:lineRule="exact"/>
              <w:jc w:val="left"/>
              <w:rPr>
                <w:rFonts w:ascii="方正书宋_GBK" w:eastAsia="方正书宋_GBK"/>
              </w:rPr>
            </w:pPr>
            <w:r>
              <w:rPr>
                <w:rFonts w:hint="eastAsia" w:ascii="方正书宋_GBK" w:eastAsia="方正书宋_GBK"/>
              </w:rPr>
              <w:t>保障信访工作正常开展</w:t>
            </w:r>
          </w:p>
        </w:tc>
        <w:tc>
          <w:tcPr>
            <w:tcW w:w="2891" w:type="dxa"/>
            <w:noWrap/>
            <w:vAlign w:val="center"/>
          </w:tcPr>
          <w:p w14:paraId="7E42C555">
            <w:pPr>
              <w:spacing w:line="300" w:lineRule="exact"/>
              <w:jc w:val="left"/>
              <w:rPr>
                <w:rFonts w:ascii="方正书宋_GBK" w:eastAsia="方正书宋_GBK"/>
              </w:rPr>
            </w:pPr>
            <w:r>
              <w:rPr>
                <w:rFonts w:hint="eastAsia" w:ascii="方正书宋_GBK" w:eastAsia="方正书宋_GBK"/>
              </w:rPr>
              <w:t>保障信访工作顺利开展，维护社会大局稳定</w:t>
            </w:r>
          </w:p>
        </w:tc>
        <w:tc>
          <w:tcPr>
            <w:tcW w:w="1276" w:type="dxa"/>
            <w:noWrap/>
            <w:vAlign w:val="center"/>
          </w:tcPr>
          <w:p w14:paraId="7A3CD3A7">
            <w:pPr>
              <w:spacing w:line="300" w:lineRule="exact"/>
              <w:jc w:val="left"/>
              <w:rPr>
                <w:rFonts w:ascii="方正书宋_GBK" w:eastAsia="方正书宋_GBK"/>
              </w:rPr>
            </w:pPr>
            <w:r>
              <w:rPr>
                <w:rFonts w:hint="eastAsia" w:ascii="方正书宋_GBK" w:eastAsia="方正书宋_GBK"/>
              </w:rPr>
              <w:t>保障</w:t>
            </w:r>
          </w:p>
        </w:tc>
        <w:tc>
          <w:tcPr>
            <w:tcW w:w="1701" w:type="dxa"/>
            <w:noWrap/>
            <w:vAlign w:val="center"/>
          </w:tcPr>
          <w:p w14:paraId="783EE422">
            <w:pPr>
              <w:spacing w:line="300" w:lineRule="exact"/>
              <w:jc w:val="left"/>
              <w:rPr>
                <w:rFonts w:ascii="方正书宋_GBK" w:eastAsia="方正书宋_GBK"/>
              </w:rPr>
            </w:pPr>
            <w:r>
              <w:rPr>
                <w:rFonts w:hint="eastAsia" w:ascii="方正书宋_GBK" w:eastAsia="方正书宋_GBK"/>
              </w:rPr>
              <w:t>工作计划</w:t>
            </w:r>
          </w:p>
        </w:tc>
      </w:tr>
      <w:tr w14:paraId="779CDB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727680FE">
            <w:pPr>
              <w:spacing w:line="300" w:lineRule="exact"/>
              <w:jc w:val="center"/>
              <w:rPr>
                <w:rFonts w:ascii="方正书宋_GBK" w:eastAsia="方正书宋_GBK"/>
              </w:rPr>
            </w:pPr>
            <w:r>
              <w:rPr>
                <w:rFonts w:ascii="方正书宋_GBK" w:eastAsia="方正书宋_GBK"/>
              </w:rPr>
              <w:t>满意度指标</w:t>
            </w:r>
          </w:p>
        </w:tc>
        <w:tc>
          <w:tcPr>
            <w:tcW w:w="1134" w:type="dxa"/>
            <w:noWrap/>
            <w:vAlign w:val="center"/>
          </w:tcPr>
          <w:p w14:paraId="1062B439">
            <w:pPr>
              <w:spacing w:line="300" w:lineRule="exact"/>
              <w:jc w:val="left"/>
              <w:rPr>
                <w:rFonts w:ascii="方正书宋_GBK" w:eastAsia="方正书宋_GBK"/>
              </w:rPr>
            </w:pPr>
            <w:r>
              <w:rPr>
                <w:rFonts w:ascii="方正书宋_GBK" w:eastAsia="方正书宋_GBK"/>
              </w:rPr>
              <w:t>服务对象满意度指标</w:t>
            </w:r>
          </w:p>
        </w:tc>
        <w:tc>
          <w:tcPr>
            <w:tcW w:w="1276" w:type="dxa"/>
            <w:noWrap/>
            <w:vAlign w:val="center"/>
          </w:tcPr>
          <w:p w14:paraId="592D6855">
            <w:pPr>
              <w:spacing w:line="300" w:lineRule="exact"/>
              <w:jc w:val="left"/>
              <w:rPr>
                <w:rFonts w:ascii="方正书宋_GBK" w:eastAsia="方正书宋_GBK"/>
              </w:rPr>
            </w:pPr>
            <w:r>
              <w:rPr>
                <w:rFonts w:hint="eastAsia" w:ascii="方正书宋_GBK" w:eastAsia="方正书宋_GBK"/>
              </w:rPr>
              <w:t>机关人员满意度</w:t>
            </w:r>
          </w:p>
        </w:tc>
        <w:tc>
          <w:tcPr>
            <w:tcW w:w="2891" w:type="dxa"/>
            <w:noWrap/>
            <w:vAlign w:val="center"/>
          </w:tcPr>
          <w:p w14:paraId="32EA4537">
            <w:pPr>
              <w:spacing w:line="300" w:lineRule="exact"/>
              <w:jc w:val="left"/>
              <w:rPr>
                <w:rFonts w:ascii="方正书宋_GBK" w:eastAsia="方正书宋_GBK"/>
              </w:rPr>
            </w:pPr>
            <w:r>
              <w:rPr>
                <w:rFonts w:hint="eastAsia" w:ascii="方正书宋_GBK" w:eastAsia="方正书宋_GBK"/>
              </w:rPr>
              <w:t>考察机关人员满意度情况</w:t>
            </w:r>
          </w:p>
        </w:tc>
        <w:tc>
          <w:tcPr>
            <w:tcW w:w="1276" w:type="dxa"/>
            <w:noWrap/>
            <w:vAlign w:val="center"/>
          </w:tcPr>
          <w:p w14:paraId="35C2321E">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41DA0455">
            <w:pPr>
              <w:spacing w:line="300" w:lineRule="exact"/>
              <w:jc w:val="left"/>
              <w:rPr>
                <w:rFonts w:ascii="方正书宋_GBK" w:eastAsia="方正书宋_GBK"/>
              </w:rPr>
            </w:pPr>
            <w:r>
              <w:rPr>
                <w:rFonts w:hint="eastAsia" w:ascii="方正书宋_GBK" w:eastAsia="方正书宋_GBK"/>
              </w:rPr>
              <w:t>问卷调查</w:t>
            </w:r>
          </w:p>
        </w:tc>
      </w:tr>
    </w:tbl>
    <w:p w14:paraId="3E10C678">
      <w:pPr>
        <w:spacing w:line="300" w:lineRule="exact"/>
        <w:jc w:val="left"/>
        <w:sectPr>
          <w:pgSz w:w="16839" w:h="11907" w:orient="landscape"/>
          <w:pgMar w:top="1304" w:right="1984" w:bottom="1304" w:left="1134" w:header="851" w:footer="992" w:gutter="0"/>
          <w:cols w:space="720" w:num="1"/>
          <w:docGrid w:type="lines" w:linePitch="312" w:charSpace="0"/>
        </w:sectPr>
      </w:pPr>
    </w:p>
    <w:p w14:paraId="34C52F32">
      <w:pPr>
        <w:ind w:firstLine="560" w:firstLineChars="200"/>
        <w:jc w:val="left"/>
        <w:outlineLvl w:val="3"/>
        <w:rPr>
          <w:rFonts w:ascii="Times New Roman" w:hAnsi="宋体"/>
          <w:b/>
          <w:sz w:val="28"/>
        </w:rPr>
      </w:pPr>
      <w:bookmarkStart w:id="1" w:name="_Toc63692665"/>
      <w:r>
        <w:rPr>
          <w:rFonts w:hint="eastAsia" w:ascii="Times New Roman" w:hAnsi="Times New Roman" w:eastAsia="仿宋_GB2312" w:cs="Times New Roman"/>
          <w:sz w:val="28"/>
        </w:rPr>
        <w:t>2</w:t>
      </w:r>
      <w:r>
        <w:rPr>
          <w:rFonts w:ascii="Times New Roman" w:hAnsi="Times New Roman" w:eastAsia="仿宋_GB2312" w:cs="Times New Roman"/>
          <w:sz w:val="28"/>
        </w:rPr>
        <w:t>.劳务派遣专项经费绩效目标表</w:t>
      </w:r>
      <w:bookmarkEnd w:id="1"/>
      <w:r>
        <w:fldChar w:fldCharType="begin"/>
      </w:r>
      <w:r>
        <w:rPr>
          <w:rFonts w:ascii="方正仿宋_GBK" w:eastAsia="方正仿宋_GBK"/>
          <w:b/>
          <w:sz w:val="28"/>
        </w:rPr>
        <w:instrText xml:space="preserve"> TC 3、劳务派遣专项经费绩效目标表 \f C \l 1 </w:instrText>
      </w:r>
      <w:r>
        <w:rPr>
          <w:rFonts w:ascii="方正仿宋_GBK" w:eastAsia="方正仿宋_GBK"/>
          <w:b/>
          <w:sz w:val="28"/>
        </w:rPr>
        <w:fldChar w:fldCharType="end"/>
      </w: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D7E3F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ign w:val="center"/>
          </w:tcPr>
          <w:p w14:paraId="5822F28C">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noWrap/>
            <w:vAlign w:val="center"/>
          </w:tcPr>
          <w:p w14:paraId="753A6B4B">
            <w:pPr>
              <w:spacing w:line="300" w:lineRule="exact"/>
              <w:jc w:val="left"/>
              <w:rPr>
                <w:rFonts w:ascii="方正书宋_GBK" w:eastAsia="方正书宋_GBK"/>
              </w:rPr>
            </w:pPr>
            <w:r>
              <w:rPr>
                <w:rFonts w:hint="eastAsia" w:ascii="Times New Roman" w:hAnsi="Times New Roman" w:eastAsia="仿宋_GB2312" w:cs="Times New Roman"/>
                <w:color w:val="000000"/>
                <w:kern w:val="0"/>
                <w:szCs w:val="21"/>
              </w:rPr>
              <w:t>用于劳务派遣人员工资的发放等相关专项经费支出</w:t>
            </w:r>
          </w:p>
        </w:tc>
      </w:tr>
    </w:tbl>
    <w:p w14:paraId="25B4EEBD">
      <w:pPr>
        <w:spacing w:line="14" w:lineRule="exact"/>
        <w:ind w:firstLine="420" w:firstLineChars="200"/>
        <w:jc w:val="center"/>
        <w:rPr>
          <w:rFonts w:ascii="Times New Roman" w:hAnsi="宋体"/>
        </w:rPr>
      </w:pP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414EB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ign w:val="center"/>
          </w:tcPr>
          <w:p w14:paraId="57229AF0">
            <w:pPr>
              <w:spacing w:line="300" w:lineRule="exact"/>
              <w:jc w:val="center"/>
              <w:rPr>
                <w:rFonts w:ascii="方正书宋_GBK" w:eastAsia="方正书宋_GBK"/>
                <w:b/>
              </w:rPr>
            </w:pPr>
            <w:r>
              <w:rPr>
                <w:rFonts w:ascii="方正书宋_GBK" w:eastAsia="方正书宋_GBK"/>
                <w:b/>
              </w:rPr>
              <w:t>一级指标</w:t>
            </w:r>
          </w:p>
        </w:tc>
        <w:tc>
          <w:tcPr>
            <w:tcW w:w="1134" w:type="dxa"/>
            <w:noWrap/>
            <w:vAlign w:val="center"/>
          </w:tcPr>
          <w:p w14:paraId="4E7C2C36">
            <w:pPr>
              <w:spacing w:line="300" w:lineRule="exact"/>
              <w:jc w:val="center"/>
              <w:rPr>
                <w:rFonts w:ascii="方正书宋_GBK" w:eastAsia="方正书宋_GBK"/>
                <w:b/>
              </w:rPr>
            </w:pPr>
            <w:r>
              <w:rPr>
                <w:rFonts w:ascii="方正书宋_GBK" w:eastAsia="方正书宋_GBK"/>
                <w:b/>
              </w:rPr>
              <w:t>二级指标</w:t>
            </w:r>
          </w:p>
        </w:tc>
        <w:tc>
          <w:tcPr>
            <w:tcW w:w="1276" w:type="dxa"/>
            <w:noWrap/>
            <w:vAlign w:val="center"/>
          </w:tcPr>
          <w:p w14:paraId="53D29B25">
            <w:pPr>
              <w:spacing w:line="300" w:lineRule="exact"/>
              <w:jc w:val="center"/>
              <w:rPr>
                <w:rFonts w:ascii="方正书宋_GBK" w:eastAsia="方正书宋_GBK"/>
                <w:b/>
              </w:rPr>
            </w:pPr>
            <w:r>
              <w:rPr>
                <w:rFonts w:ascii="方正书宋_GBK" w:eastAsia="方正书宋_GBK"/>
                <w:b/>
              </w:rPr>
              <w:t>三级指标</w:t>
            </w:r>
          </w:p>
        </w:tc>
        <w:tc>
          <w:tcPr>
            <w:tcW w:w="2891" w:type="dxa"/>
            <w:noWrap/>
            <w:vAlign w:val="center"/>
          </w:tcPr>
          <w:p w14:paraId="6A49C27E">
            <w:pPr>
              <w:spacing w:line="300" w:lineRule="exact"/>
              <w:jc w:val="center"/>
              <w:rPr>
                <w:rFonts w:ascii="方正书宋_GBK" w:eastAsia="方正书宋_GBK"/>
                <w:b/>
              </w:rPr>
            </w:pPr>
            <w:r>
              <w:rPr>
                <w:rFonts w:ascii="方正书宋_GBK" w:eastAsia="方正书宋_GBK"/>
                <w:b/>
              </w:rPr>
              <w:t>绩效指标描述</w:t>
            </w:r>
          </w:p>
        </w:tc>
        <w:tc>
          <w:tcPr>
            <w:tcW w:w="1276" w:type="dxa"/>
            <w:noWrap/>
            <w:vAlign w:val="center"/>
          </w:tcPr>
          <w:p w14:paraId="728F5452">
            <w:pPr>
              <w:spacing w:line="300" w:lineRule="exact"/>
              <w:jc w:val="center"/>
              <w:rPr>
                <w:rFonts w:ascii="方正书宋_GBK" w:eastAsia="方正书宋_GBK"/>
                <w:b/>
              </w:rPr>
            </w:pPr>
            <w:r>
              <w:rPr>
                <w:rFonts w:ascii="方正书宋_GBK" w:eastAsia="方正书宋_GBK"/>
                <w:b/>
              </w:rPr>
              <w:t>指标值</w:t>
            </w:r>
          </w:p>
        </w:tc>
        <w:tc>
          <w:tcPr>
            <w:tcW w:w="1701" w:type="dxa"/>
            <w:noWrap/>
            <w:vAlign w:val="center"/>
          </w:tcPr>
          <w:p w14:paraId="619AC263">
            <w:pPr>
              <w:spacing w:line="300" w:lineRule="exact"/>
              <w:jc w:val="center"/>
              <w:rPr>
                <w:rFonts w:ascii="方正书宋_GBK" w:eastAsia="方正书宋_GBK"/>
                <w:b/>
              </w:rPr>
            </w:pPr>
            <w:r>
              <w:rPr>
                <w:rFonts w:ascii="方正书宋_GBK" w:eastAsia="方正书宋_GBK"/>
                <w:b/>
              </w:rPr>
              <w:t>指标值确定依据</w:t>
            </w:r>
          </w:p>
        </w:tc>
      </w:tr>
      <w:tr w14:paraId="6833CA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ign w:val="center"/>
          </w:tcPr>
          <w:p w14:paraId="4A516E23">
            <w:pPr>
              <w:spacing w:line="300" w:lineRule="exact"/>
              <w:jc w:val="center"/>
              <w:rPr>
                <w:rFonts w:ascii="方正书宋_GBK" w:eastAsia="方正书宋_GBK"/>
              </w:rPr>
            </w:pPr>
            <w:r>
              <w:rPr>
                <w:rFonts w:ascii="方正书宋_GBK" w:eastAsia="方正书宋_GBK"/>
              </w:rPr>
              <w:t>产出指标</w:t>
            </w:r>
          </w:p>
        </w:tc>
        <w:tc>
          <w:tcPr>
            <w:tcW w:w="1134" w:type="dxa"/>
            <w:noWrap/>
            <w:vAlign w:val="center"/>
          </w:tcPr>
          <w:p w14:paraId="21DAD166">
            <w:pPr>
              <w:spacing w:line="300" w:lineRule="exact"/>
              <w:jc w:val="left"/>
              <w:rPr>
                <w:rFonts w:ascii="方正书宋_GBK" w:eastAsia="方正书宋_GBK"/>
              </w:rPr>
            </w:pPr>
            <w:r>
              <w:rPr>
                <w:rFonts w:ascii="方正书宋_GBK" w:eastAsia="方正书宋_GBK"/>
              </w:rPr>
              <w:t>数量指标</w:t>
            </w:r>
          </w:p>
        </w:tc>
        <w:tc>
          <w:tcPr>
            <w:tcW w:w="1276" w:type="dxa"/>
            <w:noWrap/>
            <w:vAlign w:val="center"/>
          </w:tcPr>
          <w:p w14:paraId="43E1E3D2">
            <w:pPr>
              <w:spacing w:line="300" w:lineRule="exact"/>
              <w:jc w:val="left"/>
              <w:rPr>
                <w:rFonts w:ascii="方正书宋_GBK" w:eastAsia="方正书宋_GBK"/>
              </w:rPr>
            </w:pPr>
            <w:r>
              <w:rPr>
                <w:rFonts w:hint="eastAsia" w:ascii="方正书宋_GBK" w:eastAsia="方正书宋_GBK"/>
              </w:rPr>
              <w:t>外聘人员数量</w:t>
            </w:r>
          </w:p>
        </w:tc>
        <w:tc>
          <w:tcPr>
            <w:tcW w:w="2891" w:type="dxa"/>
            <w:noWrap/>
            <w:vAlign w:val="center"/>
          </w:tcPr>
          <w:p w14:paraId="749DFF96">
            <w:pPr>
              <w:spacing w:line="300" w:lineRule="exact"/>
              <w:jc w:val="left"/>
              <w:rPr>
                <w:rFonts w:ascii="方正书宋_GBK" w:eastAsia="方正书宋_GBK"/>
              </w:rPr>
            </w:pPr>
            <w:r>
              <w:rPr>
                <w:rFonts w:hint="eastAsia" w:ascii="方正书宋_GBK" w:eastAsia="方正书宋_GBK"/>
              </w:rPr>
              <w:t>外聘人员数量</w:t>
            </w:r>
          </w:p>
        </w:tc>
        <w:tc>
          <w:tcPr>
            <w:tcW w:w="1276" w:type="dxa"/>
            <w:noWrap/>
            <w:vAlign w:val="center"/>
          </w:tcPr>
          <w:p w14:paraId="33976554">
            <w:pPr>
              <w:spacing w:line="300" w:lineRule="exact"/>
              <w:jc w:val="left"/>
              <w:rPr>
                <w:rFonts w:ascii="方正书宋_GBK" w:eastAsia="方正书宋_GBK"/>
              </w:rPr>
            </w:pPr>
            <w:r>
              <w:rPr>
                <w:rFonts w:hint="eastAsia" w:ascii="方正书宋_GBK" w:eastAsia="方正书宋_GBK"/>
              </w:rPr>
              <w:t>2人</w:t>
            </w:r>
          </w:p>
        </w:tc>
        <w:tc>
          <w:tcPr>
            <w:tcW w:w="1701" w:type="dxa"/>
            <w:noWrap/>
            <w:vAlign w:val="center"/>
          </w:tcPr>
          <w:p w14:paraId="0C4BB15C">
            <w:pPr>
              <w:spacing w:line="300" w:lineRule="exact"/>
              <w:jc w:val="left"/>
              <w:rPr>
                <w:rFonts w:ascii="方正书宋_GBK" w:eastAsia="方正书宋_GBK"/>
              </w:rPr>
            </w:pPr>
            <w:r>
              <w:rPr>
                <w:rFonts w:hint="eastAsia" w:ascii="方正书宋_GBK" w:eastAsia="方正书宋_GBK"/>
              </w:rPr>
              <w:t>工作计划</w:t>
            </w:r>
          </w:p>
        </w:tc>
      </w:tr>
      <w:tr w14:paraId="482633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6D901DC4">
            <w:pPr>
              <w:spacing w:line="300" w:lineRule="exact"/>
              <w:jc w:val="center"/>
              <w:rPr>
                <w:rFonts w:ascii="方正书宋_GBK" w:eastAsia="方正书宋_GBK"/>
              </w:rPr>
            </w:pPr>
          </w:p>
        </w:tc>
        <w:tc>
          <w:tcPr>
            <w:tcW w:w="1134" w:type="dxa"/>
            <w:noWrap/>
            <w:vAlign w:val="center"/>
          </w:tcPr>
          <w:p w14:paraId="4B256612">
            <w:pPr>
              <w:spacing w:line="300" w:lineRule="exact"/>
              <w:jc w:val="left"/>
              <w:rPr>
                <w:rFonts w:ascii="方正书宋_GBK" w:eastAsia="方正书宋_GBK"/>
              </w:rPr>
            </w:pPr>
            <w:r>
              <w:rPr>
                <w:rFonts w:ascii="方正书宋_GBK" w:eastAsia="方正书宋_GBK"/>
              </w:rPr>
              <w:t>质量指标</w:t>
            </w:r>
          </w:p>
        </w:tc>
        <w:tc>
          <w:tcPr>
            <w:tcW w:w="1276" w:type="dxa"/>
            <w:noWrap/>
            <w:vAlign w:val="center"/>
          </w:tcPr>
          <w:p w14:paraId="20E40807">
            <w:pPr>
              <w:spacing w:line="300" w:lineRule="exact"/>
              <w:jc w:val="left"/>
              <w:rPr>
                <w:rFonts w:ascii="方正书宋_GBK" w:eastAsia="方正书宋_GBK"/>
              </w:rPr>
            </w:pPr>
            <w:r>
              <w:rPr>
                <w:rFonts w:hint="eastAsia" w:ascii="方正书宋_GBK" w:eastAsia="方正书宋_GBK"/>
              </w:rPr>
              <w:t>外聘人员资质达标率</w:t>
            </w:r>
          </w:p>
        </w:tc>
        <w:tc>
          <w:tcPr>
            <w:tcW w:w="2891" w:type="dxa"/>
            <w:noWrap/>
            <w:vAlign w:val="center"/>
          </w:tcPr>
          <w:p w14:paraId="77813A2E">
            <w:pPr>
              <w:spacing w:line="300" w:lineRule="exact"/>
              <w:jc w:val="left"/>
              <w:rPr>
                <w:rFonts w:ascii="方正书宋_GBK" w:eastAsia="方正书宋_GBK"/>
              </w:rPr>
            </w:pPr>
            <w:r>
              <w:rPr>
                <w:rFonts w:hint="eastAsia" w:ascii="方正书宋_GBK" w:eastAsia="方正书宋_GBK"/>
              </w:rPr>
              <w:t>外聘人员资质达标数量/外聘总量*100%</w:t>
            </w:r>
          </w:p>
        </w:tc>
        <w:tc>
          <w:tcPr>
            <w:tcW w:w="1276" w:type="dxa"/>
            <w:noWrap/>
            <w:vAlign w:val="center"/>
          </w:tcPr>
          <w:p w14:paraId="2D063B19">
            <w:pPr>
              <w:spacing w:line="300" w:lineRule="exact"/>
              <w:jc w:val="left"/>
              <w:rPr>
                <w:rFonts w:ascii="方正书宋_GBK" w:eastAsia="方正书宋_GBK"/>
              </w:rPr>
            </w:pPr>
            <w:r>
              <w:rPr>
                <w:rFonts w:hint="eastAsia" w:ascii="方正书宋_GBK" w:eastAsia="方正书宋_GBK"/>
              </w:rPr>
              <w:t>=100%</w:t>
            </w:r>
          </w:p>
        </w:tc>
        <w:tc>
          <w:tcPr>
            <w:tcW w:w="1701" w:type="dxa"/>
            <w:noWrap/>
            <w:vAlign w:val="center"/>
          </w:tcPr>
          <w:p w14:paraId="0AEC566D">
            <w:pPr>
              <w:spacing w:line="300" w:lineRule="exact"/>
              <w:jc w:val="left"/>
              <w:rPr>
                <w:rFonts w:ascii="方正书宋_GBK" w:eastAsia="方正书宋_GBK"/>
              </w:rPr>
            </w:pPr>
            <w:r>
              <w:rPr>
                <w:rFonts w:hint="eastAsia" w:ascii="方正书宋_GBK" w:eastAsia="方正书宋_GBK"/>
              </w:rPr>
              <w:t>工作计划</w:t>
            </w:r>
          </w:p>
        </w:tc>
      </w:tr>
      <w:tr w14:paraId="5B0228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12969E23">
            <w:pPr>
              <w:spacing w:line="300" w:lineRule="exact"/>
              <w:jc w:val="center"/>
              <w:rPr>
                <w:rFonts w:ascii="方正书宋_GBK" w:eastAsia="方正书宋_GBK"/>
              </w:rPr>
            </w:pPr>
          </w:p>
        </w:tc>
        <w:tc>
          <w:tcPr>
            <w:tcW w:w="1134" w:type="dxa"/>
            <w:noWrap/>
            <w:vAlign w:val="center"/>
          </w:tcPr>
          <w:p w14:paraId="47334F78">
            <w:pPr>
              <w:spacing w:line="300" w:lineRule="exact"/>
              <w:jc w:val="left"/>
              <w:rPr>
                <w:rFonts w:ascii="方正书宋_GBK" w:eastAsia="方正书宋_GBK"/>
              </w:rPr>
            </w:pPr>
            <w:r>
              <w:rPr>
                <w:rFonts w:ascii="方正书宋_GBK" w:eastAsia="方正书宋_GBK"/>
              </w:rPr>
              <w:t>时效指标</w:t>
            </w:r>
          </w:p>
        </w:tc>
        <w:tc>
          <w:tcPr>
            <w:tcW w:w="1276" w:type="dxa"/>
            <w:noWrap/>
            <w:vAlign w:val="center"/>
          </w:tcPr>
          <w:p w14:paraId="6B3AD78A">
            <w:pPr>
              <w:spacing w:line="300" w:lineRule="exact"/>
              <w:jc w:val="left"/>
              <w:rPr>
                <w:rFonts w:ascii="方正书宋_GBK" w:eastAsia="方正书宋_GBK"/>
              </w:rPr>
            </w:pPr>
            <w:r>
              <w:rPr>
                <w:rFonts w:hint="eastAsia" w:ascii="方正书宋_GBK" w:eastAsia="方正书宋_GBK"/>
              </w:rPr>
              <w:t>外聘人员工作完成及时率</w:t>
            </w:r>
          </w:p>
        </w:tc>
        <w:tc>
          <w:tcPr>
            <w:tcW w:w="2891" w:type="dxa"/>
            <w:noWrap/>
            <w:vAlign w:val="center"/>
          </w:tcPr>
          <w:p w14:paraId="1FA50122">
            <w:pPr>
              <w:spacing w:line="300" w:lineRule="exact"/>
              <w:jc w:val="left"/>
              <w:rPr>
                <w:rFonts w:ascii="方正书宋_GBK" w:eastAsia="方正书宋_GBK"/>
              </w:rPr>
            </w:pPr>
            <w:r>
              <w:rPr>
                <w:rFonts w:hint="eastAsia" w:ascii="方正书宋_GBK" w:eastAsia="方正书宋_GBK"/>
              </w:rPr>
              <w:t>完工及时率</w:t>
            </w:r>
          </w:p>
        </w:tc>
        <w:tc>
          <w:tcPr>
            <w:tcW w:w="1276" w:type="dxa"/>
            <w:noWrap/>
            <w:vAlign w:val="center"/>
          </w:tcPr>
          <w:p w14:paraId="6167E20B">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40AE9E71">
            <w:pPr>
              <w:spacing w:line="300" w:lineRule="exact"/>
              <w:jc w:val="left"/>
              <w:rPr>
                <w:rFonts w:ascii="方正书宋_GBK" w:eastAsia="方正书宋_GBK"/>
              </w:rPr>
            </w:pPr>
            <w:r>
              <w:rPr>
                <w:rFonts w:hint="eastAsia" w:ascii="方正书宋_GBK" w:eastAsia="方正书宋_GBK"/>
              </w:rPr>
              <w:t>工作计划</w:t>
            </w:r>
          </w:p>
        </w:tc>
      </w:tr>
      <w:tr w14:paraId="6D7714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00AD4974">
            <w:pPr>
              <w:spacing w:line="300" w:lineRule="exact"/>
              <w:jc w:val="center"/>
              <w:rPr>
                <w:rFonts w:ascii="方正书宋_GBK" w:eastAsia="方正书宋_GBK"/>
              </w:rPr>
            </w:pPr>
            <w:r>
              <w:rPr>
                <w:rFonts w:ascii="方正书宋_GBK" w:eastAsia="方正书宋_GBK"/>
              </w:rPr>
              <w:t>效益指标</w:t>
            </w:r>
          </w:p>
        </w:tc>
        <w:tc>
          <w:tcPr>
            <w:tcW w:w="1134" w:type="dxa"/>
            <w:noWrap/>
            <w:vAlign w:val="center"/>
          </w:tcPr>
          <w:p w14:paraId="23F5A243">
            <w:pPr>
              <w:spacing w:line="300" w:lineRule="exact"/>
              <w:jc w:val="left"/>
              <w:rPr>
                <w:rFonts w:ascii="方正书宋_GBK" w:eastAsia="方正书宋_GBK"/>
              </w:rPr>
            </w:pPr>
            <w:r>
              <w:rPr>
                <w:rFonts w:ascii="方正书宋_GBK" w:eastAsia="方正书宋_GBK"/>
              </w:rPr>
              <w:t>社会效益指标</w:t>
            </w:r>
          </w:p>
        </w:tc>
        <w:tc>
          <w:tcPr>
            <w:tcW w:w="1276" w:type="dxa"/>
            <w:noWrap/>
            <w:vAlign w:val="center"/>
          </w:tcPr>
          <w:p w14:paraId="669862D6">
            <w:pPr>
              <w:spacing w:line="300" w:lineRule="exact"/>
              <w:jc w:val="left"/>
              <w:rPr>
                <w:rFonts w:ascii="方正书宋_GBK" w:eastAsia="方正书宋_GBK"/>
              </w:rPr>
            </w:pPr>
            <w:r>
              <w:rPr>
                <w:rFonts w:hint="eastAsia" w:ascii="方正书宋_GBK" w:eastAsia="方正书宋_GBK"/>
              </w:rPr>
              <w:t>保障公务用车安全</w:t>
            </w:r>
          </w:p>
        </w:tc>
        <w:tc>
          <w:tcPr>
            <w:tcW w:w="2891" w:type="dxa"/>
            <w:noWrap/>
            <w:vAlign w:val="center"/>
          </w:tcPr>
          <w:p w14:paraId="768ED64D">
            <w:pPr>
              <w:spacing w:line="300" w:lineRule="exact"/>
              <w:jc w:val="left"/>
              <w:rPr>
                <w:rFonts w:ascii="方正书宋_GBK" w:eastAsia="方正书宋_GBK"/>
              </w:rPr>
            </w:pPr>
            <w:r>
              <w:rPr>
                <w:rFonts w:hint="eastAsia" w:ascii="方正书宋_GBK" w:eastAsia="方正书宋_GBK"/>
              </w:rPr>
              <w:t>保障公务用车安全</w:t>
            </w:r>
          </w:p>
        </w:tc>
        <w:tc>
          <w:tcPr>
            <w:tcW w:w="1276" w:type="dxa"/>
            <w:noWrap/>
            <w:vAlign w:val="center"/>
          </w:tcPr>
          <w:p w14:paraId="0BD2AB84">
            <w:pPr>
              <w:spacing w:line="300" w:lineRule="exact"/>
              <w:jc w:val="left"/>
              <w:rPr>
                <w:rFonts w:ascii="方正书宋_GBK" w:eastAsia="方正书宋_GBK"/>
              </w:rPr>
            </w:pPr>
            <w:r>
              <w:rPr>
                <w:rFonts w:hint="eastAsia" w:ascii="方正书宋_GBK" w:eastAsia="方正书宋_GBK"/>
              </w:rPr>
              <w:t>保障</w:t>
            </w:r>
          </w:p>
        </w:tc>
        <w:tc>
          <w:tcPr>
            <w:tcW w:w="1701" w:type="dxa"/>
            <w:noWrap/>
            <w:vAlign w:val="center"/>
          </w:tcPr>
          <w:p w14:paraId="6E101465">
            <w:pPr>
              <w:spacing w:line="300" w:lineRule="exact"/>
              <w:jc w:val="left"/>
              <w:rPr>
                <w:rFonts w:ascii="方正书宋_GBK" w:eastAsia="方正书宋_GBK"/>
              </w:rPr>
            </w:pPr>
            <w:r>
              <w:rPr>
                <w:rFonts w:hint="eastAsia" w:ascii="方正书宋_GBK" w:eastAsia="方正书宋_GBK"/>
              </w:rPr>
              <w:t>工作计划</w:t>
            </w:r>
          </w:p>
        </w:tc>
      </w:tr>
      <w:tr w14:paraId="0BE805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63D22557">
            <w:pPr>
              <w:spacing w:line="300" w:lineRule="exact"/>
              <w:jc w:val="center"/>
              <w:rPr>
                <w:rFonts w:ascii="方正书宋_GBK" w:eastAsia="方正书宋_GBK"/>
              </w:rPr>
            </w:pPr>
            <w:r>
              <w:rPr>
                <w:rFonts w:ascii="方正书宋_GBK" w:eastAsia="方正书宋_GBK"/>
              </w:rPr>
              <w:t>满意度指标</w:t>
            </w:r>
          </w:p>
        </w:tc>
        <w:tc>
          <w:tcPr>
            <w:tcW w:w="1134" w:type="dxa"/>
            <w:noWrap/>
            <w:vAlign w:val="center"/>
          </w:tcPr>
          <w:p w14:paraId="71BE2C91">
            <w:pPr>
              <w:spacing w:line="300" w:lineRule="exact"/>
              <w:jc w:val="left"/>
              <w:rPr>
                <w:rFonts w:ascii="方正书宋_GBK" w:eastAsia="方正书宋_GBK"/>
              </w:rPr>
            </w:pPr>
            <w:r>
              <w:rPr>
                <w:rFonts w:ascii="方正书宋_GBK" w:eastAsia="方正书宋_GBK"/>
              </w:rPr>
              <w:t>服务对象满意度指标</w:t>
            </w:r>
          </w:p>
        </w:tc>
        <w:tc>
          <w:tcPr>
            <w:tcW w:w="1276" w:type="dxa"/>
            <w:noWrap/>
            <w:vAlign w:val="center"/>
          </w:tcPr>
          <w:p w14:paraId="10B53E94">
            <w:pPr>
              <w:spacing w:line="300" w:lineRule="exact"/>
              <w:jc w:val="left"/>
              <w:rPr>
                <w:rFonts w:ascii="方正书宋_GBK" w:eastAsia="方正书宋_GBK"/>
              </w:rPr>
            </w:pPr>
            <w:r>
              <w:rPr>
                <w:rFonts w:hint="eastAsia" w:ascii="方正书宋_GBK" w:eastAsia="方正书宋_GBK"/>
              </w:rPr>
              <w:t>对外聘人员的</w:t>
            </w:r>
            <w:r>
              <w:rPr>
                <w:rFonts w:ascii="方正书宋_GBK" w:eastAsia="方正书宋_GBK"/>
              </w:rPr>
              <w:t>满意度</w:t>
            </w:r>
          </w:p>
        </w:tc>
        <w:tc>
          <w:tcPr>
            <w:tcW w:w="2891" w:type="dxa"/>
            <w:noWrap/>
            <w:vAlign w:val="center"/>
          </w:tcPr>
          <w:p w14:paraId="025116C4">
            <w:pPr>
              <w:spacing w:line="300" w:lineRule="exact"/>
              <w:jc w:val="left"/>
              <w:rPr>
                <w:rFonts w:ascii="方正书宋_GBK" w:eastAsia="方正书宋_GBK"/>
              </w:rPr>
            </w:pPr>
            <w:r>
              <w:rPr>
                <w:rFonts w:hint="eastAsia" w:ascii="方正书宋_GBK" w:eastAsia="方正书宋_GBK"/>
              </w:rPr>
              <w:t>对外聘人员的</w:t>
            </w:r>
            <w:r>
              <w:rPr>
                <w:rFonts w:ascii="方正书宋_GBK" w:eastAsia="方正书宋_GBK"/>
              </w:rPr>
              <w:t>满意度</w:t>
            </w:r>
          </w:p>
        </w:tc>
        <w:tc>
          <w:tcPr>
            <w:tcW w:w="1276" w:type="dxa"/>
            <w:noWrap/>
            <w:vAlign w:val="center"/>
          </w:tcPr>
          <w:p w14:paraId="1F7C2CE8">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23BBEC7D">
            <w:pPr>
              <w:spacing w:line="300" w:lineRule="exact"/>
              <w:jc w:val="left"/>
              <w:rPr>
                <w:rFonts w:ascii="方正书宋_GBK" w:eastAsia="方正书宋_GBK"/>
              </w:rPr>
            </w:pPr>
            <w:r>
              <w:rPr>
                <w:rFonts w:hint="eastAsia" w:ascii="方正书宋_GBK" w:eastAsia="方正书宋_GBK"/>
              </w:rPr>
              <w:t>问卷调查</w:t>
            </w:r>
          </w:p>
        </w:tc>
      </w:tr>
    </w:tbl>
    <w:p w14:paraId="6DA66D5D">
      <w:pPr>
        <w:ind w:firstLine="560" w:firstLineChars="200"/>
        <w:jc w:val="left"/>
        <w:outlineLvl w:val="3"/>
        <w:rPr>
          <w:rFonts w:ascii="Times New Roman" w:hAnsi="Times New Roman" w:eastAsia="仿宋_GB2312" w:cs="Times New Roman"/>
          <w:sz w:val="28"/>
        </w:rPr>
      </w:pPr>
    </w:p>
    <w:p w14:paraId="33601B47">
      <w:pPr>
        <w:ind w:firstLine="560" w:firstLineChars="200"/>
        <w:jc w:val="left"/>
        <w:outlineLvl w:val="3"/>
        <w:rPr>
          <w:rFonts w:ascii="Times New Roman" w:hAnsi="宋体"/>
          <w:b/>
          <w:sz w:val="28"/>
        </w:rPr>
      </w:pPr>
      <w:r>
        <w:rPr>
          <w:rFonts w:hint="eastAsia" w:ascii="Times New Roman" w:hAnsi="Times New Roman" w:eastAsia="仿宋_GB2312" w:cs="Times New Roman"/>
          <w:sz w:val="28"/>
        </w:rPr>
        <w:t>3</w:t>
      </w:r>
      <w:r>
        <w:rPr>
          <w:rFonts w:ascii="Times New Roman" w:hAnsi="Times New Roman" w:eastAsia="仿宋_GB2312" w:cs="Times New Roman"/>
          <w:sz w:val="28"/>
        </w:rPr>
        <w:t>.市联合接访中心办公用房租赁经费绩效目标表</w:t>
      </w:r>
      <w:r>
        <w:fldChar w:fldCharType="begin"/>
      </w:r>
      <w:r>
        <w:rPr>
          <w:rFonts w:ascii="方正仿宋_GBK" w:eastAsia="方正仿宋_GBK"/>
          <w:b/>
          <w:sz w:val="28"/>
        </w:rPr>
        <w:instrText xml:space="preserve"> TC 6、市联合接访中心办公用房租赁经费绩效目标表 \f C \l 1 </w:instrText>
      </w:r>
      <w:r>
        <w:rPr>
          <w:rFonts w:ascii="方正仿宋_GBK" w:eastAsia="方正仿宋_GBK"/>
          <w:b/>
          <w:sz w:val="28"/>
        </w:rPr>
        <w:fldChar w:fldCharType="end"/>
      </w: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D4124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ign w:val="center"/>
          </w:tcPr>
          <w:p w14:paraId="65953BCB">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noWrap/>
            <w:vAlign w:val="center"/>
          </w:tcPr>
          <w:p w14:paraId="5D61DFA6">
            <w:pPr>
              <w:spacing w:line="300" w:lineRule="exact"/>
              <w:jc w:val="left"/>
              <w:rPr>
                <w:rFonts w:ascii="方正书宋_GBK" w:eastAsia="方正书宋_GBK"/>
              </w:rPr>
            </w:pPr>
            <w:r>
              <w:rPr>
                <w:rFonts w:hint="eastAsia" w:ascii="Times New Roman" w:hAnsi="Times New Roman" w:eastAsia="仿宋_GB2312" w:cs="Times New Roman"/>
                <w:color w:val="000000"/>
                <w:kern w:val="0"/>
                <w:szCs w:val="21"/>
              </w:rPr>
              <w:t>用于联合接访中心中心办公用房租赁经费</w:t>
            </w:r>
          </w:p>
        </w:tc>
      </w:tr>
    </w:tbl>
    <w:p w14:paraId="17EDFDF5">
      <w:pPr>
        <w:spacing w:line="14" w:lineRule="exact"/>
        <w:ind w:firstLine="420" w:firstLineChars="200"/>
        <w:jc w:val="center"/>
        <w:rPr>
          <w:rFonts w:ascii="Times New Roman" w:hAnsi="宋体"/>
        </w:rPr>
      </w:pP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8D415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ign w:val="center"/>
          </w:tcPr>
          <w:p w14:paraId="0534B619">
            <w:pPr>
              <w:spacing w:line="300" w:lineRule="exact"/>
              <w:jc w:val="center"/>
              <w:rPr>
                <w:rFonts w:ascii="方正书宋_GBK" w:eastAsia="方正书宋_GBK"/>
                <w:b/>
              </w:rPr>
            </w:pPr>
            <w:r>
              <w:rPr>
                <w:rFonts w:ascii="方正书宋_GBK" w:eastAsia="方正书宋_GBK"/>
                <w:b/>
              </w:rPr>
              <w:t>一级指标</w:t>
            </w:r>
          </w:p>
        </w:tc>
        <w:tc>
          <w:tcPr>
            <w:tcW w:w="1134" w:type="dxa"/>
            <w:noWrap/>
            <w:vAlign w:val="center"/>
          </w:tcPr>
          <w:p w14:paraId="6FFEC463">
            <w:pPr>
              <w:spacing w:line="300" w:lineRule="exact"/>
              <w:jc w:val="center"/>
              <w:rPr>
                <w:rFonts w:ascii="方正书宋_GBK" w:eastAsia="方正书宋_GBK"/>
                <w:b/>
              </w:rPr>
            </w:pPr>
            <w:r>
              <w:rPr>
                <w:rFonts w:ascii="方正书宋_GBK" w:eastAsia="方正书宋_GBK"/>
                <w:b/>
              </w:rPr>
              <w:t>二级指标</w:t>
            </w:r>
          </w:p>
        </w:tc>
        <w:tc>
          <w:tcPr>
            <w:tcW w:w="1276" w:type="dxa"/>
            <w:noWrap/>
            <w:vAlign w:val="center"/>
          </w:tcPr>
          <w:p w14:paraId="6A04C864">
            <w:pPr>
              <w:spacing w:line="300" w:lineRule="exact"/>
              <w:jc w:val="center"/>
              <w:rPr>
                <w:rFonts w:ascii="方正书宋_GBK" w:eastAsia="方正书宋_GBK"/>
                <w:b/>
              </w:rPr>
            </w:pPr>
            <w:r>
              <w:rPr>
                <w:rFonts w:ascii="方正书宋_GBK" w:eastAsia="方正书宋_GBK"/>
                <w:b/>
              </w:rPr>
              <w:t>三级指标</w:t>
            </w:r>
          </w:p>
        </w:tc>
        <w:tc>
          <w:tcPr>
            <w:tcW w:w="2891" w:type="dxa"/>
            <w:noWrap/>
            <w:vAlign w:val="center"/>
          </w:tcPr>
          <w:p w14:paraId="283CD0FD">
            <w:pPr>
              <w:spacing w:line="300" w:lineRule="exact"/>
              <w:jc w:val="center"/>
              <w:rPr>
                <w:rFonts w:ascii="方正书宋_GBK" w:eastAsia="方正书宋_GBK"/>
                <w:b/>
              </w:rPr>
            </w:pPr>
            <w:r>
              <w:rPr>
                <w:rFonts w:ascii="方正书宋_GBK" w:eastAsia="方正书宋_GBK"/>
                <w:b/>
              </w:rPr>
              <w:t>绩效指标描述</w:t>
            </w:r>
          </w:p>
        </w:tc>
        <w:tc>
          <w:tcPr>
            <w:tcW w:w="1276" w:type="dxa"/>
            <w:noWrap/>
            <w:vAlign w:val="center"/>
          </w:tcPr>
          <w:p w14:paraId="3942A7A7">
            <w:pPr>
              <w:spacing w:line="300" w:lineRule="exact"/>
              <w:jc w:val="center"/>
              <w:rPr>
                <w:rFonts w:ascii="方正书宋_GBK" w:eastAsia="方正书宋_GBK"/>
                <w:b/>
              </w:rPr>
            </w:pPr>
            <w:r>
              <w:rPr>
                <w:rFonts w:ascii="方正书宋_GBK" w:eastAsia="方正书宋_GBK"/>
                <w:b/>
              </w:rPr>
              <w:t>指标值</w:t>
            </w:r>
          </w:p>
        </w:tc>
        <w:tc>
          <w:tcPr>
            <w:tcW w:w="1701" w:type="dxa"/>
            <w:noWrap/>
            <w:vAlign w:val="center"/>
          </w:tcPr>
          <w:p w14:paraId="3C1A30D0">
            <w:pPr>
              <w:spacing w:line="300" w:lineRule="exact"/>
              <w:jc w:val="center"/>
              <w:rPr>
                <w:rFonts w:ascii="方正书宋_GBK" w:eastAsia="方正书宋_GBK"/>
                <w:b/>
              </w:rPr>
            </w:pPr>
            <w:r>
              <w:rPr>
                <w:rFonts w:ascii="方正书宋_GBK" w:eastAsia="方正书宋_GBK"/>
                <w:b/>
              </w:rPr>
              <w:t>指标值确定依据</w:t>
            </w:r>
          </w:p>
        </w:tc>
      </w:tr>
      <w:tr w14:paraId="274E81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ign w:val="center"/>
          </w:tcPr>
          <w:p w14:paraId="4D850900">
            <w:pPr>
              <w:spacing w:line="300" w:lineRule="exact"/>
              <w:jc w:val="center"/>
              <w:rPr>
                <w:rFonts w:ascii="方正书宋_GBK" w:eastAsia="方正书宋_GBK"/>
              </w:rPr>
            </w:pPr>
            <w:r>
              <w:rPr>
                <w:rFonts w:ascii="方正书宋_GBK" w:eastAsia="方正书宋_GBK"/>
              </w:rPr>
              <w:t>产出指标</w:t>
            </w:r>
          </w:p>
        </w:tc>
        <w:tc>
          <w:tcPr>
            <w:tcW w:w="1134" w:type="dxa"/>
            <w:noWrap/>
            <w:vAlign w:val="center"/>
          </w:tcPr>
          <w:p w14:paraId="0E41FFBE">
            <w:pPr>
              <w:spacing w:line="300" w:lineRule="exact"/>
              <w:jc w:val="left"/>
              <w:rPr>
                <w:rFonts w:ascii="方正书宋_GBK" w:eastAsia="方正书宋_GBK"/>
              </w:rPr>
            </w:pPr>
            <w:r>
              <w:rPr>
                <w:rFonts w:ascii="方正书宋_GBK" w:eastAsia="方正书宋_GBK"/>
              </w:rPr>
              <w:t>数量指标</w:t>
            </w:r>
          </w:p>
        </w:tc>
        <w:tc>
          <w:tcPr>
            <w:tcW w:w="1276" w:type="dxa"/>
            <w:noWrap/>
            <w:vAlign w:val="center"/>
          </w:tcPr>
          <w:p w14:paraId="02FD992E">
            <w:pPr>
              <w:spacing w:line="300" w:lineRule="exact"/>
              <w:jc w:val="left"/>
              <w:rPr>
                <w:rFonts w:ascii="方正书宋_GBK" w:eastAsia="方正书宋_GBK"/>
              </w:rPr>
            </w:pPr>
            <w:r>
              <w:rPr>
                <w:rFonts w:ascii="方正书宋_GBK" w:eastAsia="方正书宋_GBK"/>
              </w:rPr>
              <w:t>楼宇</w:t>
            </w:r>
            <w:r>
              <w:rPr>
                <w:rFonts w:hint="eastAsia" w:ascii="方正书宋_GBK" w:eastAsia="方正书宋_GBK"/>
              </w:rPr>
              <w:t>租赁</w:t>
            </w:r>
            <w:r>
              <w:rPr>
                <w:rFonts w:ascii="方正书宋_GBK" w:eastAsia="方正书宋_GBK"/>
              </w:rPr>
              <w:t>数量</w:t>
            </w:r>
          </w:p>
        </w:tc>
        <w:tc>
          <w:tcPr>
            <w:tcW w:w="2891" w:type="dxa"/>
            <w:noWrap/>
            <w:vAlign w:val="center"/>
          </w:tcPr>
          <w:p w14:paraId="45CE1F6E">
            <w:pPr>
              <w:spacing w:line="300" w:lineRule="exact"/>
              <w:jc w:val="left"/>
              <w:rPr>
                <w:rFonts w:ascii="方正书宋_GBK" w:eastAsia="方正书宋_GBK"/>
              </w:rPr>
            </w:pPr>
            <w:r>
              <w:rPr>
                <w:rFonts w:ascii="方正书宋_GBK" w:eastAsia="方正书宋_GBK"/>
              </w:rPr>
              <w:t>租用市政府北侧裕华路226号1栋8层办公楼</w:t>
            </w:r>
          </w:p>
        </w:tc>
        <w:tc>
          <w:tcPr>
            <w:tcW w:w="1276" w:type="dxa"/>
            <w:noWrap/>
            <w:vAlign w:val="center"/>
          </w:tcPr>
          <w:p w14:paraId="797C2107">
            <w:pPr>
              <w:spacing w:line="300" w:lineRule="exact"/>
              <w:jc w:val="left"/>
              <w:rPr>
                <w:rFonts w:ascii="方正书宋_GBK" w:eastAsia="方正书宋_GBK"/>
              </w:rPr>
            </w:pPr>
            <w:r>
              <w:rPr>
                <w:rFonts w:ascii="方正书宋_GBK" w:eastAsia="方正书宋_GBK"/>
              </w:rPr>
              <w:t>1栋</w:t>
            </w:r>
          </w:p>
        </w:tc>
        <w:tc>
          <w:tcPr>
            <w:tcW w:w="1701" w:type="dxa"/>
            <w:noWrap/>
            <w:vAlign w:val="center"/>
          </w:tcPr>
          <w:p w14:paraId="74A43FA4">
            <w:pPr>
              <w:spacing w:line="300" w:lineRule="exact"/>
              <w:jc w:val="left"/>
              <w:rPr>
                <w:rFonts w:ascii="方正书宋_GBK" w:eastAsia="方正书宋_GBK"/>
              </w:rPr>
            </w:pPr>
            <w:r>
              <w:rPr>
                <w:rFonts w:hint="eastAsia" w:ascii="方正书宋_GBK" w:eastAsia="方正书宋_GBK"/>
              </w:rPr>
              <w:t>租赁合同</w:t>
            </w:r>
          </w:p>
        </w:tc>
      </w:tr>
      <w:tr w14:paraId="727135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6380CB9F">
            <w:pPr>
              <w:spacing w:line="300" w:lineRule="exact"/>
              <w:jc w:val="center"/>
              <w:rPr>
                <w:rFonts w:ascii="方正书宋_GBK" w:eastAsia="方正书宋_GBK"/>
              </w:rPr>
            </w:pPr>
          </w:p>
        </w:tc>
        <w:tc>
          <w:tcPr>
            <w:tcW w:w="1134" w:type="dxa"/>
            <w:noWrap/>
            <w:vAlign w:val="center"/>
          </w:tcPr>
          <w:p w14:paraId="708A54A1">
            <w:pPr>
              <w:spacing w:line="300" w:lineRule="exact"/>
              <w:jc w:val="left"/>
              <w:rPr>
                <w:rFonts w:ascii="方正书宋_GBK" w:eastAsia="方正书宋_GBK"/>
              </w:rPr>
            </w:pPr>
            <w:r>
              <w:rPr>
                <w:rFonts w:ascii="方正书宋_GBK" w:eastAsia="方正书宋_GBK"/>
              </w:rPr>
              <w:t>数量指标</w:t>
            </w:r>
          </w:p>
        </w:tc>
        <w:tc>
          <w:tcPr>
            <w:tcW w:w="1276" w:type="dxa"/>
            <w:noWrap/>
            <w:vAlign w:val="center"/>
          </w:tcPr>
          <w:p w14:paraId="726B0375">
            <w:pPr>
              <w:spacing w:line="300" w:lineRule="exact"/>
              <w:jc w:val="left"/>
              <w:rPr>
                <w:rFonts w:ascii="方正书宋_GBK" w:eastAsia="方正书宋_GBK"/>
              </w:rPr>
            </w:pPr>
            <w:r>
              <w:rPr>
                <w:rFonts w:hint="eastAsia" w:ascii="方正书宋_GBK" w:eastAsia="方正书宋_GBK"/>
              </w:rPr>
              <w:t>租赁</w:t>
            </w:r>
            <w:r>
              <w:rPr>
                <w:rFonts w:ascii="方正书宋_GBK" w:eastAsia="方正书宋_GBK"/>
              </w:rPr>
              <w:t>面积</w:t>
            </w:r>
          </w:p>
        </w:tc>
        <w:tc>
          <w:tcPr>
            <w:tcW w:w="2891" w:type="dxa"/>
            <w:noWrap/>
            <w:vAlign w:val="center"/>
          </w:tcPr>
          <w:p w14:paraId="49400214">
            <w:pPr>
              <w:spacing w:line="300" w:lineRule="exact"/>
              <w:jc w:val="left"/>
              <w:rPr>
                <w:rFonts w:ascii="方正书宋_GBK" w:eastAsia="方正书宋_GBK"/>
              </w:rPr>
            </w:pPr>
            <w:r>
              <w:rPr>
                <w:rFonts w:ascii="方正书宋_GBK" w:eastAsia="方正书宋_GBK"/>
              </w:rPr>
              <w:t>总建筑面积</w:t>
            </w:r>
          </w:p>
        </w:tc>
        <w:tc>
          <w:tcPr>
            <w:tcW w:w="1276" w:type="dxa"/>
            <w:noWrap/>
            <w:vAlign w:val="center"/>
          </w:tcPr>
          <w:p w14:paraId="59B5F5A7">
            <w:pPr>
              <w:spacing w:line="300" w:lineRule="exact"/>
              <w:jc w:val="left"/>
              <w:rPr>
                <w:rFonts w:ascii="方正书宋_GBK" w:eastAsia="方正书宋_GBK"/>
              </w:rPr>
            </w:pPr>
            <w:r>
              <w:rPr>
                <w:rFonts w:ascii="方正书宋_GBK" w:eastAsia="方正书宋_GBK"/>
              </w:rPr>
              <w:t>13016.84平方米</w:t>
            </w:r>
          </w:p>
        </w:tc>
        <w:tc>
          <w:tcPr>
            <w:tcW w:w="1701" w:type="dxa"/>
            <w:noWrap/>
            <w:vAlign w:val="center"/>
          </w:tcPr>
          <w:p w14:paraId="729EFD82">
            <w:pPr>
              <w:spacing w:line="300" w:lineRule="exact"/>
              <w:jc w:val="left"/>
              <w:rPr>
                <w:rFonts w:ascii="方正书宋_GBK" w:eastAsia="方正书宋_GBK"/>
              </w:rPr>
            </w:pPr>
            <w:r>
              <w:rPr>
                <w:rFonts w:hint="eastAsia" w:ascii="方正书宋_GBK" w:eastAsia="方正书宋_GBK"/>
              </w:rPr>
              <w:t>租赁合同</w:t>
            </w:r>
          </w:p>
        </w:tc>
      </w:tr>
      <w:tr w14:paraId="0AD778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40" w:hRule="atLeast"/>
          <w:jc w:val="center"/>
        </w:trPr>
        <w:tc>
          <w:tcPr>
            <w:tcW w:w="1134" w:type="dxa"/>
            <w:vMerge w:val="continue"/>
            <w:noWrap/>
            <w:vAlign w:val="center"/>
          </w:tcPr>
          <w:p w14:paraId="2C15D12C">
            <w:pPr>
              <w:spacing w:line="300" w:lineRule="exact"/>
              <w:jc w:val="center"/>
              <w:rPr>
                <w:rFonts w:ascii="方正书宋_GBK" w:eastAsia="方正书宋_GBK"/>
              </w:rPr>
            </w:pPr>
          </w:p>
        </w:tc>
        <w:tc>
          <w:tcPr>
            <w:tcW w:w="1134" w:type="dxa"/>
            <w:noWrap/>
            <w:vAlign w:val="center"/>
          </w:tcPr>
          <w:p w14:paraId="653E92DB">
            <w:pPr>
              <w:spacing w:line="300" w:lineRule="exact"/>
              <w:jc w:val="left"/>
              <w:rPr>
                <w:rFonts w:ascii="方正书宋_GBK" w:eastAsia="方正书宋_GBK"/>
              </w:rPr>
            </w:pPr>
            <w:r>
              <w:rPr>
                <w:rFonts w:ascii="方正书宋_GBK" w:eastAsia="方正书宋_GBK"/>
              </w:rPr>
              <w:t>质量指标</w:t>
            </w:r>
          </w:p>
        </w:tc>
        <w:tc>
          <w:tcPr>
            <w:tcW w:w="1276" w:type="dxa"/>
            <w:noWrap/>
            <w:vAlign w:val="center"/>
          </w:tcPr>
          <w:p w14:paraId="316C3540">
            <w:pPr>
              <w:spacing w:line="300" w:lineRule="exact"/>
              <w:jc w:val="left"/>
              <w:rPr>
                <w:rFonts w:ascii="方正书宋_GBK" w:eastAsia="方正书宋_GBK"/>
              </w:rPr>
            </w:pPr>
            <w:r>
              <w:rPr>
                <w:rFonts w:hint="eastAsia" w:ascii="方正书宋_GBK" w:eastAsia="方正书宋_GBK"/>
              </w:rPr>
              <w:t>符合租赁标准</w:t>
            </w:r>
          </w:p>
        </w:tc>
        <w:tc>
          <w:tcPr>
            <w:tcW w:w="2891" w:type="dxa"/>
            <w:noWrap/>
            <w:vAlign w:val="center"/>
          </w:tcPr>
          <w:p w14:paraId="24108654">
            <w:pPr>
              <w:spacing w:line="300" w:lineRule="exact"/>
              <w:jc w:val="left"/>
              <w:rPr>
                <w:rFonts w:ascii="方正书宋_GBK" w:eastAsia="方正书宋_GBK"/>
              </w:rPr>
            </w:pPr>
            <w:r>
              <w:rPr>
                <w:rFonts w:hint="eastAsia" w:ascii="方正书宋_GBK" w:eastAsia="方正书宋_GBK"/>
              </w:rPr>
              <w:t>实际可利用面积/总面积*100%</w:t>
            </w:r>
          </w:p>
        </w:tc>
        <w:tc>
          <w:tcPr>
            <w:tcW w:w="1276" w:type="dxa"/>
            <w:noWrap/>
            <w:vAlign w:val="center"/>
          </w:tcPr>
          <w:p w14:paraId="0BAB0241">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072B2D52">
            <w:pPr>
              <w:spacing w:line="300" w:lineRule="exact"/>
              <w:jc w:val="left"/>
              <w:rPr>
                <w:rFonts w:ascii="方正书宋_GBK" w:eastAsia="方正书宋_GBK"/>
              </w:rPr>
            </w:pPr>
            <w:r>
              <w:rPr>
                <w:rFonts w:hint="eastAsia" w:ascii="方正书宋_GBK" w:eastAsia="方正书宋_GBK"/>
              </w:rPr>
              <w:t>实际情况</w:t>
            </w:r>
          </w:p>
        </w:tc>
      </w:tr>
      <w:tr w14:paraId="7D3C23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222C8DBA">
            <w:pPr>
              <w:spacing w:line="300" w:lineRule="exact"/>
              <w:jc w:val="center"/>
              <w:rPr>
                <w:rFonts w:ascii="方正书宋_GBK" w:eastAsia="方正书宋_GBK"/>
              </w:rPr>
            </w:pPr>
          </w:p>
        </w:tc>
        <w:tc>
          <w:tcPr>
            <w:tcW w:w="1134" w:type="dxa"/>
            <w:noWrap/>
            <w:vAlign w:val="center"/>
          </w:tcPr>
          <w:p w14:paraId="46AF4705">
            <w:pPr>
              <w:spacing w:line="300" w:lineRule="exact"/>
              <w:jc w:val="left"/>
              <w:rPr>
                <w:rFonts w:ascii="方正书宋_GBK" w:eastAsia="方正书宋_GBK"/>
              </w:rPr>
            </w:pPr>
            <w:r>
              <w:rPr>
                <w:rFonts w:ascii="方正书宋_GBK" w:eastAsia="方正书宋_GBK"/>
              </w:rPr>
              <w:t>时效指标</w:t>
            </w:r>
          </w:p>
        </w:tc>
        <w:tc>
          <w:tcPr>
            <w:tcW w:w="1276" w:type="dxa"/>
            <w:noWrap/>
            <w:vAlign w:val="center"/>
          </w:tcPr>
          <w:p w14:paraId="0AC42744">
            <w:pPr>
              <w:spacing w:line="300" w:lineRule="exact"/>
              <w:jc w:val="left"/>
              <w:rPr>
                <w:rFonts w:ascii="方正书宋_GBK" w:eastAsia="方正书宋_GBK"/>
              </w:rPr>
            </w:pPr>
            <w:r>
              <w:rPr>
                <w:rFonts w:hint="eastAsia" w:ascii="方正书宋_GBK" w:eastAsia="方正书宋_GBK"/>
              </w:rPr>
              <w:t>政府采购及时性</w:t>
            </w:r>
          </w:p>
        </w:tc>
        <w:tc>
          <w:tcPr>
            <w:tcW w:w="2891" w:type="dxa"/>
            <w:noWrap/>
            <w:vAlign w:val="center"/>
          </w:tcPr>
          <w:p w14:paraId="480AB193">
            <w:pPr>
              <w:spacing w:line="300" w:lineRule="exact"/>
              <w:jc w:val="left"/>
              <w:rPr>
                <w:rFonts w:ascii="方正书宋_GBK" w:eastAsia="方正书宋_GBK"/>
              </w:rPr>
            </w:pPr>
            <w:r>
              <w:rPr>
                <w:rFonts w:hint="eastAsia" w:ascii="方正书宋_GBK" w:eastAsia="方正书宋_GBK"/>
              </w:rPr>
              <w:t>按照要求及时完成政府采购</w:t>
            </w:r>
          </w:p>
        </w:tc>
        <w:tc>
          <w:tcPr>
            <w:tcW w:w="1276" w:type="dxa"/>
            <w:noWrap/>
            <w:vAlign w:val="center"/>
          </w:tcPr>
          <w:p w14:paraId="1A59DC53">
            <w:pPr>
              <w:spacing w:line="300" w:lineRule="exact"/>
              <w:jc w:val="left"/>
              <w:rPr>
                <w:rFonts w:ascii="方正书宋_GBK" w:eastAsia="方正书宋_GBK"/>
              </w:rPr>
            </w:pPr>
            <w:r>
              <w:rPr>
                <w:rFonts w:hint="eastAsia" w:ascii="方正书宋_GBK" w:eastAsia="方正书宋_GBK"/>
              </w:rPr>
              <w:t>100天</w:t>
            </w:r>
          </w:p>
        </w:tc>
        <w:tc>
          <w:tcPr>
            <w:tcW w:w="1701" w:type="dxa"/>
            <w:noWrap/>
            <w:vAlign w:val="center"/>
          </w:tcPr>
          <w:p w14:paraId="77B5DCDE">
            <w:pPr>
              <w:spacing w:line="300" w:lineRule="exact"/>
              <w:jc w:val="left"/>
              <w:rPr>
                <w:rFonts w:ascii="方正书宋_GBK" w:eastAsia="方正书宋_GBK"/>
              </w:rPr>
            </w:pPr>
            <w:r>
              <w:rPr>
                <w:rFonts w:hint="eastAsia" w:ascii="方正书宋_GBK" w:eastAsia="方正书宋_GBK"/>
              </w:rPr>
              <w:t>实际情况</w:t>
            </w:r>
          </w:p>
        </w:tc>
      </w:tr>
      <w:tr w14:paraId="3C466A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2326C96C">
            <w:pPr>
              <w:spacing w:line="300" w:lineRule="exact"/>
              <w:jc w:val="center"/>
              <w:rPr>
                <w:rFonts w:ascii="方正书宋_GBK" w:eastAsia="方正书宋_GBK"/>
              </w:rPr>
            </w:pPr>
          </w:p>
        </w:tc>
        <w:tc>
          <w:tcPr>
            <w:tcW w:w="1134" w:type="dxa"/>
            <w:noWrap/>
            <w:vAlign w:val="center"/>
          </w:tcPr>
          <w:p w14:paraId="1A9DE787">
            <w:pPr>
              <w:spacing w:line="300" w:lineRule="exact"/>
              <w:jc w:val="left"/>
              <w:rPr>
                <w:rFonts w:ascii="方正书宋_GBK" w:eastAsia="方正书宋_GBK"/>
              </w:rPr>
            </w:pPr>
            <w:r>
              <w:rPr>
                <w:rFonts w:ascii="方正书宋_GBK" w:eastAsia="方正书宋_GBK"/>
              </w:rPr>
              <w:t>成本指标</w:t>
            </w:r>
          </w:p>
        </w:tc>
        <w:tc>
          <w:tcPr>
            <w:tcW w:w="1276" w:type="dxa"/>
            <w:noWrap/>
            <w:vAlign w:val="center"/>
          </w:tcPr>
          <w:p w14:paraId="12A0F59F">
            <w:pPr>
              <w:spacing w:line="300" w:lineRule="exact"/>
              <w:jc w:val="left"/>
              <w:rPr>
                <w:rFonts w:ascii="方正书宋_GBK" w:eastAsia="方正书宋_GBK"/>
              </w:rPr>
            </w:pPr>
            <w:r>
              <w:rPr>
                <w:rFonts w:hint="eastAsia" w:ascii="方正书宋_GBK" w:eastAsia="方正书宋_GBK"/>
              </w:rPr>
              <w:t>单位面积成本</w:t>
            </w:r>
          </w:p>
        </w:tc>
        <w:tc>
          <w:tcPr>
            <w:tcW w:w="2891" w:type="dxa"/>
            <w:noWrap/>
            <w:vAlign w:val="center"/>
          </w:tcPr>
          <w:p w14:paraId="69D66DF7">
            <w:pPr>
              <w:spacing w:line="300" w:lineRule="exact"/>
              <w:jc w:val="left"/>
              <w:rPr>
                <w:rFonts w:ascii="方正书宋_GBK" w:eastAsia="方正书宋_GBK"/>
              </w:rPr>
            </w:pPr>
            <w:r>
              <w:rPr>
                <w:rFonts w:hint="eastAsia" w:ascii="方正书宋_GBK" w:eastAsia="方正书宋_GBK"/>
              </w:rPr>
              <w:t>考察租赁面积单位成本控制情况</w:t>
            </w:r>
          </w:p>
        </w:tc>
        <w:tc>
          <w:tcPr>
            <w:tcW w:w="1276" w:type="dxa"/>
            <w:noWrap/>
            <w:vAlign w:val="center"/>
          </w:tcPr>
          <w:p w14:paraId="73DFB1C5">
            <w:pPr>
              <w:spacing w:line="300" w:lineRule="exact"/>
              <w:jc w:val="left"/>
              <w:rPr>
                <w:rFonts w:ascii="方正书宋_GBK" w:eastAsia="方正书宋_GBK"/>
              </w:rPr>
            </w:pPr>
            <w:r>
              <w:rPr>
                <w:rFonts w:hint="eastAsia" w:ascii="方正书宋_GBK" w:eastAsia="方正书宋_GBK"/>
              </w:rPr>
              <w:t>≤0.79元/平米/天</w:t>
            </w:r>
          </w:p>
        </w:tc>
        <w:tc>
          <w:tcPr>
            <w:tcW w:w="1701" w:type="dxa"/>
            <w:noWrap/>
            <w:vAlign w:val="center"/>
          </w:tcPr>
          <w:p w14:paraId="5FB48E8D">
            <w:pPr>
              <w:spacing w:line="300" w:lineRule="exact"/>
              <w:jc w:val="left"/>
              <w:rPr>
                <w:rFonts w:ascii="方正书宋_GBK" w:eastAsia="方正书宋_GBK"/>
              </w:rPr>
            </w:pPr>
            <w:r>
              <w:rPr>
                <w:rFonts w:hint="eastAsia" w:ascii="方正书宋_GBK" w:eastAsia="方正书宋_GBK"/>
              </w:rPr>
              <w:t>租赁合同</w:t>
            </w:r>
          </w:p>
        </w:tc>
      </w:tr>
      <w:tr w14:paraId="55A61F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37BF164C">
            <w:pPr>
              <w:spacing w:line="300" w:lineRule="exact"/>
              <w:jc w:val="center"/>
              <w:rPr>
                <w:rFonts w:ascii="方正书宋_GBK" w:eastAsia="方正书宋_GBK"/>
              </w:rPr>
            </w:pPr>
            <w:r>
              <w:rPr>
                <w:rFonts w:ascii="方正书宋_GBK" w:eastAsia="方正书宋_GBK"/>
              </w:rPr>
              <w:t>效益指标</w:t>
            </w:r>
          </w:p>
        </w:tc>
        <w:tc>
          <w:tcPr>
            <w:tcW w:w="1134" w:type="dxa"/>
            <w:noWrap/>
            <w:vAlign w:val="center"/>
          </w:tcPr>
          <w:p w14:paraId="0A630E91">
            <w:pPr>
              <w:spacing w:line="300" w:lineRule="exact"/>
              <w:jc w:val="left"/>
              <w:rPr>
                <w:rFonts w:ascii="方正书宋_GBK" w:eastAsia="方正书宋_GBK"/>
              </w:rPr>
            </w:pPr>
            <w:r>
              <w:rPr>
                <w:rFonts w:ascii="方正书宋_GBK" w:eastAsia="方正书宋_GBK"/>
              </w:rPr>
              <w:t>社会效益指标</w:t>
            </w:r>
          </w:p>
        </w:tc>
        <w:tc>
          <w:tcPr>
            <w:tcW w:w="1276" w:type="dxa"/>
            <w:noWrap/>
            <w:vAlign w:val="center"/>
          </w:tcPr>
          <w:p w14:paraId="72C1ACCB">
            <w:pPr>
              <w:spacing w:line="300" w:lineRule="exact"/>
              <w:jc w:val="left"/>
              <w:rPr>
                <w:rFonts w:ascii="方正书宋_GBK" w:eastAsia="方正书宋_GBK"/>
              </w:rPr>
            </w:pPr>
            <w:r>
              <w:rPr>
                <w:rFonts w:ascii="方正书宋_GBK" w:eastAsia="方正书宋_GBK"/>
              </w:rPr>
              <w:t>有效保障信访工作正常开展</w:t>
            </w:r>
          </w:p>
        </w:tc>
        <w:tc>
          <w:tcPr>
            <w:tcW w:w="2891" w:type="dxa"/>
            <w:noWrap/>
            <w:vAlign w:val="center"/>
          </w:tcPr>
          <w:p w14:paraId="3370A05D">
            <w:pPr>
              <w:spacing w:line="300" w:lineRule="exact"/>
              <w:jc w:val="left"/>
              <w:rPr>
                <w:rFonts w:ascii="方正书宋_GBK" w:eastAsia="方正书宋_GBK"/>
              </w:rPr>
            </w:pPr>
            <w:r>
              <w:rPr>
                <w:rFonts w:ascii="方正书宋_GBK" w:eastAsia="方正书宋_GBK"/>
              </w:rPr>
              <w:t>有效保障信访工作正常开展</w:t>
            </w:r>
          </w:p>
        </w:tc>
        <w:tc>
          <w:tcPr>
            <w:tcW w:w="1276" w:type="dxa"/>
            <w:noWrap/>
            <w:vAlign w:val="center"/>
          </w:tcPr>
          <w:p w14:paraId="654BA307">
            <w:pPr>
              <w:spacing w:line="300" w:lineRule="exact"/>
              <w:jc w:val="left"/>
              <w:rPr>
                <w:rFonts w:ascii="方正书宋_GBK" w:eastAsia="方正书宋_GBK"/>
              </w:rPr>
            </w:pPr>
            <w:r>
              <w:rPr>
                <w:rFonts w:hint="eastAsia" w:ascii="方正书宋_GBK" w:eastAsia="方正书宋_GBK"/>
              </w:rPr>
              <w:t>有效保障</w:t>
            </w:r>
          </w:p>
        </w:tc>
        <w:tc>
          <w:tcPr>
            <w:tcW w:w="1701" w:type="dxa"/>
            <w:noWrap/>
            <w:vAlign w:val="center"/>
          </w:tcPr>
          <w:p w14:paraId="118437E0">
            <w:pPr>
              <w:spacing w:line="300" w:lineRule="exact"/>
              <w:jc w:val="left"/>
              <w:rPr>
                <w:rFonts w:ascii="方正书宋_GBK" w:eastAsia="方正书宋_GBK"/>
              </w:rPr>
            </w:pPr>
            <w:r>
              <w:rPr>
                <w:rFonts w:hint="eastAsia" w:ascii="方正书宋_GBK" w:eastAsia="方正书宋_GBK"/>
              </w:rPr>
              <w:t>工作计划</w:t>
            </w:r>
          </w:p>
        </w:tc>
      </w:tr>
      <w:tr w14:paraId="5F8BC4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7506B76B">
            <w:pPr>
              <w:spacing w:line="300" w:lineRule="exact"/>
              <w:jc w:val="center"/>
              <w:rPr>
                <w:rFonts w:ascii="方正书宋_GBK" w:eastAsia="方正书宋_GBK"/>
              </w:rPr>
            </w:pPr>
            <w:r>
              <w:rPr>
                <w:rFonts w:ascii="方正书宋_GBK" w:eastAsia="方正书宋_GBK"/>
              </w:rPr>
              <w:t>满意度指标</w:t>
            </w:r>
          </w:p>
        </w:tc>
        <w:tc>
          <w:tcPr>
            <w:tcW w:w="1134" w:type="dxa"/>
            <w:noWrap/>
            <w:vAlign w:val="center"/>
          </w:tcPr>
          <w:p w14:paraId="1C0D0D22">
            <w:pPr>
              <w:spacing w:line="300" w:lineRule="exact"/>
              <w:jc w:val="left"/>
              <w:rPr>
                <w:rFonts w:ascii="方正书宋_GBK" w:eastAsia="方正书宋_GBK"/>
              </w:rPr>
            </w:pPr>
            <w:r>
              <w:rPr>
                <w:rFonts w:ascii="方正书宋_GBK" w:eastAsia="方正书宋_GBK"/>
              </w:rPr>
              <w:t>服务对象满意度指标</w:t>
            </w:r>
          </w:p>
        </w:tc>
        <w:tc>
          <w:tcPr>
            <w:tcW w:w="1276" w:type="dxa"/>
            <w:noWrap/>
            <w:vAlign w:val="center"/>
          </w:tcPr>
          <w:p w14:paraId="3CE34A7E">
            <w:pPr>
              <w:spacing w:line="300" w:lineRule="exact"/>
              <w:jc w:val="left"/>
              <w:rPr>
                <w:rFonts w:ascii="方正书宋_GBK" w:eastAsia="方正书宋_GBK"/>
              </w:rPr>
            </w:pPr>
            <w:r>
              <w:rPr>
                <w:rFonts w:ascii="方正书宋_GBK" w:eastAsia="方正书宋_GBK"/>
              </w:rPr>
              <w:t>单位各部门满意度</w:t>
            </w:r>
          </w:p>
        </w:tc>
        <w:tc>
          <w:tcPr>
            <w:tcW w:w="2891" w:type="dxa"/>
            <w:noWrap/>
            <w:vAlign w:val="center"/>
          </w:tcPr>
          <w:p w14:paraId="5C9131D8">
            <w:pPr>
              <w:spacing w:line="300" w:lineRule="exact"/>
              <w:jc w:val="left"/>
              <w:rPr>
                <w:rFonts w:ascii="方正书宋_GBK" w:eastAsia="方正书宋_GBK"/>
              </w:rPr>
            </w:pPr>
            <w:r>
              <w:rPr>
                <w:rFonts w:hint="eastAsia" w:ascii="方正书宋_GBK" w:eastAsia="方正书宋_GBK"/>
              </w:rPr>
              <w:t>单位各部门满意人数/各部门总人数*100%</w:t>
            </w:r>
          </w:p>
        </w:tc>
        <w:tc>
          <w:tcPr>
            <w:tcW w:w="1276" w:type="dxa"/>
            <w:noWrap/>
            <w:vAlign w:val="center"/>
          </w:tcPr>
          <w:p w14:paraId="41F99A3B">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79E9A180">
            <w:pPr>
              <w:spacing w:line="300" w:lineRule="exact"/>
              <w:jc w:val="left"/>
              <w:rPr>
                <w:rFonts w:ascii="方正书宋_GBK" w:eastAsia="方正书宋_GBK"/>
              </w:rPr>
            </w:pPr>
            <w:r>
              <w:rPr>
                <w:rFonts w:hint="eastAsia" w:ascii="方正书宋_GBK" w:eastAsia="方正书宋_GBK"/>
              </w:rPr>
              <w:t>问卷调查</w:t>
            </w:r>
          </w:p>
        </w:tc>
      </w:tr>
    </w:tbl>
    <w:p w14:paraId="30402F46">
      <w:pPr>
        <w:spacing w:line="300" w:lineRule="exact"/>
        <w:ind w:firstLine="420" w:firstLineChars="200"/>
        <w:jc w:val="left"/>
      </w:pPr>
    </w:p>
    <w:p w14:paraId="78A4B60D">
      <w:pPr>
        <w:pStyle w:val="2"/>
      </w:pPr>
    </w:p>
    <w:p w14:paraId="72E10605">
      <w:pPr>
        <w:ind w:firstLine="560" w:firstLineChars="200"/>
        <w:jc w:val="left"/>
        <w:outlineLvl w:val="3"/>
        <w:rPr>
          <w:rFonts w:ascii="Times New Roman" w:hAnsi="宋体"/>
          <w:b/>
          <w:sz w:val="28"/>
        </w:rPr>
      </w:pPr>
      <w:r>
        <w:rPr>
          <w:rFonts w:hint="eastAsia" w:ascii="Times New Roman" w:hAnsi="Times New Roman" w:eastAsia="仿宋_GB2312" w:cs="Times New Roman"/>
          <w:sz w:val="28"/>
        </w:rPr>
        <w:t>4</w:t>
      </w:r>
      <w:r>
        <w:rPr>
          <w:rFonts w:ascii="Times New Roman" w:hAnsi="Times New Roman" w:eastAsia="仿宋_GB2312" w:cs="Times New Roman"/>
          <w:sz w:val="28"/>
        </w:rPr>
        <w:t>.市联合接访中心保洁、保安等专项经费绩效目标表</w:t>
      </w:r>
      <w:r>
        <w:fldChar w:fldCharType="begin"/>
      </w:r>
      <w:r>
        <w:rPr>
          <w:rFonts w:ascii="方正仿宋_GBK" w:eastAsia="方正仿宋_GBK"/>
          <w:b/>
          <w:sz w:val="28"/>
        </w:rPr>
        <w:instrText xml:space="preserve"> TC 5、市联合接访中心保洁、保安等专项经费绩效目标表 \f C \l 1 </w:instrText>
      </w:r>
      <w:r>
        <w:rPr>
          <w:rFonts w:ascii="方正仿宋_GBK" w:eastAsia="方正仿宋_GBK"/>
          <w:b/>
          <w:sz w:val="28"/>
        </w:rPr>
        <w:fldChar w:fldCharType="end"/>
      </w: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894A1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ign w:val="center"/>
          </w:tcPr>
          <w:p w14:paraId="256FB04F">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noWrap/>
            <w:vAlign w:val="center"/>
          </w:tcPr>
          <w:p w14:paraId="0702D2E2">
            <w:pPr>
              <w:spacing w:line="300" w:lineRule="exact"/>
              <w:jc w:val="left"/>
              <w:rPr>
                <w:rFonts w:ascii="方正书宋_GBK" w:eastAsia="方正书宋_GBK"/>
              </w:rPr>
            </w:pPr>
            <w:r>
              <w:rPr>
                <w:rFonts w:ascii="方正书宋_GBK" w:eastAsia="方正书宋_GBK"/>
              </w:rPr>
              <w:t>1.通过项目的开展及时有效做好思想疏导和政策解释工作，有效维护了全市社会大局和谐稳定，为顺利开展群众工作创造舒适、安全的工作环境。</w:t>
            </w:r>
          </w:p>
          <w:p w14:paraId="053D1785">
            <w:pPr>
              <w:spacing w:line="300" w:lineRule="exact"/>
              <w:jc w:val="left"/>
              <w:rPr>
                <w:rFonts w:ascii="方正书宋_GBK" w:eastAsia="方正书宋_GBK"/>
              </w:rPr>
            </w:pPr>
            <w:r>
              <w:rPr>
                <w:rFonts w:ascii="方正书宋_GBK" w:eastAsia="方正书宋_GBK"/>
              </w:rPr>
              <w:t>2.通过项目的开展</w:t>
            </w:r>
            <w:r>
              <w:rPr>
                <w:rFonts w:hint="eastAsia" w:ascii="方正书宋_GBK" w:eastAsia="方正书宋_GBK"/>
              </w:rPr>
              <w:t>，完成安保和保洁人员39名，外聘人员资质达标率大于等于95%，保障中心正常运转。</w:t>
            </w:r>
          </w:p>
        </w:tc>
      </w:tr>
    </w:tbl>
    <w:p w14:paraId="711E8378">
      <w:pPr>
        <w:spacing w:line="14" w:lineRule="exact"/>
        <w:ind w:firstLine="420" w:firstLineChars="200"/>
        <w:jc w:val="center"/>
        <w:rPr>
          <w:rFonts w:ascii="Times New Roman" w:hAnsi="宋体"/>
        </w:rPr>
      </w:pP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3A98B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ign w:val="center"/>
          </w:tcPr>
          <w:p w14:paraId="5EF6C94C">
            <w:pPr>
              <w:spacing w:line="300" w:lineRule="exact"/>
              <w:jc w:val="center"/>
              <w:rPr>
                <w:rFonts w:ascii="方正书宋_GBK" w:eastAsia="方正书宋_GBK"/>
                <w:b/>
              </w:rPr>
            </w:pPr>
            <w:r>
              <w:rPr>
                <w:rFonts w:ascii="方正书宋_GBK" w:eastAsia="方正书宋_GBK"/>
                <w:b/>
              </w:rPr>
              <w:t>一级指标</w:t>
            </w:r>
          </w:p>
        </w:tc>
        <w:tc>
          <w:tcPr>
            <w:tcW w:w="1134" w:type="dxa"/>
            <w:noWrap/>
            <w:vAlign w:val="center"/>
          </w:tcPr>
          <w:p w14:paraId="2690FEC5">
            <w:pPr>
              <w:spacing w:line="300" w:lineRule="exact"/>
              <w:jc w:val="center"/>
              <w:rPr>
                <w:rFonts w:ascii="方正书宋_GBK" w:eastAsia="方正书宋_GBK"/>
                <w:b/>
              </w:rPr>
            </w:pPr>
            <w:r>
              <w:rPr>
                <w:rFonts w:ascii="方正书宋_GBK" w:eastAsia="方正书宋_GBK"/>
                <w:b/>
              </w:rPr>
              <w:t>二级指标</w:t>
            </w:r>
          </w:p>
        </w:tc>
        <w:tc>
          <w:tcPr>
            <w:tcW w:w="1276" w:type="dxa"/>
            <w:noWrap/>
            <w:vAlign w:val="center"/>
          </w:tcPr>
          <w:p w14:paraId="780FCB6C">
            <w:pPr>
              <w:spacing w:line="300" w:lineRule="exact"/>
              <w:jc w:val="center"/>
              <w:rPr>
                <w:rFonts w:ascii="方正书宋_GBK" w:eastAsia="方正书宋_GBK"/>
                <w:b/>
              </w:rPr>
            </w:pPr>
            <w:r>
              <w:rPr>
                <w:rFonts w:ascii="方正书宋_GBK" w:eastAsia="方正书宋_GBK"/>
                <w:b/>
              </w:rPr>
              <w:t>三级指标</w:t>
            </w:r>
          </w:p>
        </w:tc>
        <w:tc>
          <w:tcPr>
            <w:tcW w:w="2891" w:type="dxa"/>
            <w:noWrap/>
            <w:vAlign w:val="center"/>
          </w:tcPr>
          <w:p w14:paraId="681B9F43">
            <w:pPr>
              <w:spacing w:line="300" w:lineRule="exact"/>
              <w:jc w:val="center"/>
              <w:rPr>
                <w:rFonts w:ascii="方正书宋_GBK" w:eastAsia="方正书宋_GBK"/>
                <w:b/>
              </w:rPr>
            </w:pPr>
            <w:r>
              <w:rPr>
                <w:rFonts w:ascii="方正书宋_GBK" w:eastAsia="方正书宋_GBK"/>
                <w:b/>
              </w:rPr>
              <w:t>绩效指标描述</w:t>
            </w:r>
          </w:p>
        </w:tc>
        <w:tc>
          <w:tcPr>
            <w:tcW w:w="1276" w:type="dxa"/>
            <w:noWrap/>
            <w:vAlign w:val="center"/>
          </w:tcPr>
          <w:p w14:paraId="7800D779">
            <w:pPr>
              <w:spacing w:line="300" w:lineRule="exact"/>
              <w:jc w:val="center"/>
              <w:rPr>
                <w:rFonts w:ascii="方正书宋_GBK" w:eastAsia="方正书宋_GBK"/>
                <w:b/>
              </w:rPr>
            </w:pPr>
            <w:r>
              <w:rPr>
                <w:rFonts w:ascii="方正书宋_GBK" w:eastAsia="方正书宋_GBK"/>
                <w:b/>
              </w:rPr>
              <w:t>指标值</w:t>
            </w:r>
          </w:p>
        </w:tc>
        <w:tc>
          <w:tcPr>
            <w:tcW w:w="1701" w:type="dxa"/>
            <w:noWrap/>
            <w:vAlign w:val="center"/>
          </w:tcPr>
          <w:p w14:paraId="61FA7E64">
            <w:pPr>
              <w:spacing w:line="300" w:lineRule="exact"/>
              <w:jc w:val="center"/>
              <w:rPr>
                <w:rFonts w:ascii="方正书宋_GBK" w:eastAsia="方正书宋_GBK"/>
                <w:b/>
              </w:rPr>
            </w:pPr>
            <w:r>
              <w:rPr>
                <w:rFonts w:ascii="方正书宋_GBK" w:eastAsia="方正书宋_GBK"/>
                <w:b/>
              </w:rPr>
              <w:t>指标值确定依据</w:t>
            </w:r>
          </w:p>
        </w:tc>
      </w:tr>
      <w:tr w14:paraId="6262B0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ign w:val="center"/>
          </w:tcPr>
          <w:p w14:paraId="790BEAC0">
            <w:pPr>
              <w:spacing w:line="300" w:lineRule="exact"/>
              <w:jc w:val="center"/>
              <w:rPr>
                <w:rFonts w:ascii="方正书宋_GBK" w:eastAsia="方正书宋_GBK"/>
              </w:rPr>
            </w:pPr>
            <w:r>
              <w:rPr>
                <w:rFonts w:ascii="方正书宋_GBK" w:eastAsia="方正书宋_GBK"/>
              </w:rPr>
              <w:t>产出指标</w:t>
            </w:r>
          </w:p>
        </w:tc>
        <w:tc>
          <w:tcPr>
            <w:tcW w:w="1134" w:type="dxa"/>
            <w:noWrap/>
            <w:vAlign w:val="center"/>
          </w:tcPr>
          <w:p w14:paraId="2AF5641F">
            <w:pPr>
              <w:spacing w:line="300" w:lineRule="exact"/>
              <w:jc w:val="left"/>
              <w:rPr>
                <w:rFonts w:ascii="方正书宋_GBK" w:eastAsia="方正书宋_GBK"/>
              </w:rPr>
            </w:pPr>
            <w:r>
              <w:rPr>
                <w:rFonts w:ascii="方正书宋_GBK" w:eastAsia="方正书宋_GBK"/>
              </w:rPr>
              <w:t>数量指标</w:t>
            </w:r>
          </w:p>
        </w:tc>
        <w:tc>
          <w:tcPr>
            <w:tcW w:w="1276" w:type="dxa"/>
            <w:noWrap/>
            <w:vAlign w:val="center"/>
          </w:tcPr>
          <w:p w14:paraId="14C726F2">
            <w:pPr>
              <w:spacing w:line="300" w:lineRule="exact"/>
              <w:jc w:val="left"/>
              <w:rPr>
                <w:rFonts w:ascii="方正书宋_GBK" w:eastAsia="方正书宋_GBK"/>
              </w:rPr>
            </w:pPr>
            <w:r>
              <w:rPr>
                <w:rFonts w:hint="eastAsia" w:ascii="方正书宋_GBK" w:eastAsia="方正书宋_GBK"/>
              </w:rPr>
              <w:t>外聘人员数量</w:t>
            </w:r>
          </w:p>
        </w:tc>
        <w:tc>
          <w:tcPr>
            <w:tcW w:w="2891" w:type="dxa"/>
            <w:noWrap/>
            <w:vAlign w:val="center"/>
          </w:tcPr>
          <w:p w14:paraId="59596E8C">
            <w:pPr>
              <w:spacing w:line="300" w:lineRule="exact"/>
              <w:jc w:val="left"/>
              <w:rPr>
                <w:rFonts w:ascii="方正书宋_GBK" w:eastAsia="方正书宋_GBK"/>
              </w:rPr>
            </w:pPr>
            <w:r>
              <w:rPr>
                <w:rFonts w:hint="eastAsia" w:ascii="方正书宋_GBK" w:eastAsia="方正书宋_GBK"/>
              </w:rPr>
              <w:t>外聘人员数量</w:t>
            </w:r>
          </w:p>
        </w:tc>
        <w:tc>
          <w:tcPr>
            <w:tcW w:w="1276" w:type="dxa"/>
            <w:noWrap/>
            <w:vAlign w:val="center"/>
          </w:tcPr>
          <w:p w14:paraId="5CC03138">
            <w:pPr>
              <w:spacing w:line="300" w:lineRule="exact"/>
              <w:jc w:val="left"/>
              <w:rPr>
                <w:rFonts w:ascii="方正书宋_GBK" w:eastAsia="方正书宋_GBK"/>
              </w:rPr>
            </w:pPr>
            <w:r>
              <w:rPr>
                <w:rFonts w:hint="eastAsia" w:ascii="方正书宋_GBK" w:eastAsia="方正书宋_GBK"/>
              </w:rPr>
              <w:t>39人</w:t>
            </w:r>
          </w:p>
        </w:tc>
        <w:tc>
          <w:tcPr>
            <w:tcW w:w="1701" w:type="dxa"/>
            <w:noWrap/>
            <w:vAlign w:val="center"/>
          </w:tcPr>
          <w:p w14:paraId="7F5E19E0">
            <w:pPr>
              <w:spacing w:line="300" w:lineRule="exact"/>
              <w:jc w:val="left"/>
              <w:rPr>
                <w:rFonts w:ascii="方正书宋_GBK" w:eastAsia="方正书宋_GBK"/>
              </w:rPr>
            </w:pPr>
            <w:r>
              <w:rPr>
                <w:rFonts w:hint="eastAsia" w:ascii="方正书宋_GBK" w:eastAsia="方正书宋_GBK"/>
              </w:rPr>
              <w:t>工作计划</w:t>
            </w:r>
          </w:p>
        </w:tc>
      </w:tr>
      <w:tr w14:paraId="4A824F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3C5EBC41">
            <w:pPr>
              <w:spacing w:line="300" w:lineRule="exact"/>
              <w:jc w:val="center"/>
              <w:rPr>
                <w:rFonts w:ascii="方正书宋_GBK" w:eastAsia="方正书宋_GBK"/>
              </w:rPr>
            </w:pPr>
          </w:p>
        </w:tc>
        <w:tc>
          <w:tcPr>
            <w:tcW w:w="1134" w:type="dxa"/>
            <w:noWrap/>
            <w:vAlign w:val="center"/>
          </w:tcPr>
          <w:p w14:paraId="1DB28F84">
            <w:pPr>
              <w:spacing w:line="300" w:lineRule="exact"/>
              <w:jc w:val="left"/>
              <w:rPr>
                <w:rFonts w:ascii="方正书宋_GBK" w:eastAsia="方正书宋_GBK"/>
              </w:rPr>
            </w:pPr>
            <w:r>
              <w:rPr>
                <w:rFonts w:ascii="方正书宋_GBK" w:eastAsia="方正书宋_GBK"/>
              </w:rPr>
              <w:t>质量指标</w:t>
            </w:r>
          </w:p>
        </w:tc>
        <w:tc>
          <w:tcPr>
            <w:tcW w:w="1276" w:type="dxa"/>
            <w:noWrap/>
            <w:vAlign w:val="center"/>
          </w:tcPr>
          <w:p w14:paraId="4E9ED0C1">
            <w:pPr>
              <w:spacing w:line="300" w:lineRule="exact"/>
              <w:jc w:val="left"/>
              <w:rPr>
                <w:rFonts w:ascii="方正书宋_GBK" w:eastAsia="方正书宋_GBK"/>
              </w:rPr>
            </w:pPr>
            <w:r>
              <w:rPr>
                <w:rFonts w:hint="eastAsia" w:ascii="方正书宋_GBK" w:eastAsia="方正书宋_GBK"/>
              </w:rPr>
              <w:t>外聘人员资质达标率</w:t>
            </w:r>
          </w:p>
        </w:tc>
        <w:tc>
          <w:tcPr>
            <w:tcW w:w="2891" w:type="dxa"/>
            <w:noWrap/>
            <w:vAlign w:val="center"/>
          </w:tcPr>
          <w:p w14:paraId="231D438B">
            <w:pPr>
              <w:spacing w:line="300" w:lineRule="exact"/>
              <w:jc w:val="left"/>
              <w:rPr>
                <w:rFonts w:ascii="方正书宋_GBK" w:eastAsia="方正书宋_GBK"/>
              </w:rPr>
            </w:pPr>
            <w:r>
              <w:rPr>
                <w:rFonts w:hint="eastAsia" w:ascii="方正书宋_GBK" w:eastAsia="方正书宋_GBK"/>
              </w:rPr>
              <w:t>外聘人员资质达标数量/外聘人员总数量*100%</w:t>
            </w:r>
          </w:p>
        </w:tc>
        <w:tc>
          <w:tcPr>
            <w:tcW w:w="1276" w:type="dxa"/>
            <w:noWrap/>
            <w:vAlign w:val="center"/>
          </w:tcPr>
          <w:p w14:paraId="7E4F7368">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788802F2">
            <w:pPr>
              <w:spacing w:line="300" w:lineRule="exact"/>
              <w:jc w:val="left"/>
              <w:rPr>
                <w:rFonts w:ascii="方正书宋_GBK" w:eastAsia="方正书宋_GBK"/>
              </w:rPr>
            </w:pPr>
            <w:r>
              <w:rPr>
                <w:rFonts w:hint="eastAsia" w:ascii="方正书宋_GBK" w:eastAsia="方正书宋_GBK"/>
              </w:rPr>
              <w:t>工作计划</w:t>
            </w:r>
          </w:p>
        </w:tc>
      </w:tr>
      <w:tr w14:paraId="4BAF9E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6E35573C">
            <w:pPr>
              <w:spacing w:line="300" w:lineRule="exact"/>
              <w:jc w:val="center"/>
              <w:rPr>
                <w:rFonts w:ascii="方正书宋_GBK" w:eastAsia="方正书宋_GBK"/>
              </w:rPr>
            </w:pPr>
          </w:p>
        </w:tc>
        <w:tc>
          <w:tcPr>
            <w:tcW w:w="1134" w:type="dxa"/>
            <w:noWrap/>
            <w:vAlign w:val="center"/>
          </w:tcPr>
          <w:p w14:paraId="6A5343B9">
            <w:pPr>
              <w:spacing w:line="300" w:lineRule="exact"/>
              <w:jc w:val="left"/>
              <w:rPr>
                <w:rFonts w:ascii="方正书宋_GBK" w:eastAsia="方正书宋_GBK"/>
              </w:rPr>
            </w:pPr>
            <w:r>
              <w:rPr>
                <w:rFonts w:ascii="方正书宋_GBK" w:eastAsia="方正书宋_GBK"/>
              </w:rPr>
              <w:t>时效指标</w:t>
            </w:r>
          </w:p>
        </w:tc>
        <w:tc>
          <w:tcPr>
            <w:tcW w:w="1276" w:type="dxa"/>
            <w:noWrap/>
            <w:vAlign w:val="center"/>
          </w:tcPr>
          <w:p w14:paraId="268D0E94">
            <w:pPr>
              <w:spacing w:line="300" w:lineRule="exact"/>
              <w:jc w:val="left"/>
              <w:rPr>
                <w:rFonts w:ascii="方正书宋_GBK" w:eastAsia="方正书宋_GBK"/>
              </w:rPr>
            </w:pPr>
            <w:r>
              <w:rPr>
                <w:rFonts w:hint="eastAsia" w:ascii="方正书宋_GBK" w:eastAsia="方正书宋_GBK"/>
              </w:rPr>
              <w:t>外聘人员工作完成及时率</w:t>
            </w:r>
          </w:p>
        </w:tc>
        <w:tc>
          <w:tcPr>
            <w:tcW w:w="2891" w:type="dxa"/>
            <w:noWrap/>
            <w:vAlign w:val="center"/>
          </w:tcPr>
          <w:p w14:paraId="226ED8C6">
            <w:pPr>
              <w:spacing w:line="300" w:lineRule="exact"/>
              <w:jc w:val="left"/>
              <w:rPr>
                <w:rFonts w:ascii="方正书宋_GBK" w:eastAsia="方正书宋_GBK"/>
              </w:rPr>
            </w:pPr>
            <w:r>
              <w:rPr>
                <w:rFonts w:hint="eastAsia" w:ascii="方正书宋_GBK" w:eastAsia="方正书宋_GBK"/>
              </w:rPr>
              <w:t>及时性</w:t>
            </w:r>
          </w:p>
        </w:tc>
        <w:tc>
          <w:tcPr>
            <w:tcW w:w="1276" w:type="dxa"/>
            <w:noWrap/>
            <w:vAlign w:val="center"/>
          </w:tcPr>
          <w:p w14:paraId="695F272C">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7CC70109">
            <w:pPr>
              <w:spacing w:line="300" w:lineRule="exact"/>
              <w:jc w:val="left"/>
              <w:rPr>
                <w:rFonts w:ascii="方正书宋_GBK" w:eastAsia="方正书宋_GBK"/>
              </w:rPr>
            </w:pPr>
            <w:r>
              <w:rPr>
                <w:rFonts w:hint="eastAsia" w:ascii="方正书宋_GBK" w:eastAsia="方正书宋_GBK"/>
              </w:rPr>
              <w:t>工作计划</w:t>
            </w:r>
          </w:p>
        </w:tc>
      </w:tr>
      <w:tr w14:paraId="7B9597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7CEF646A">
            <w:pPr>
              <w:spacing w:line="300" w:lineRule="exact"/>
              <w:jc w:val="center"/>
              <w:rPr>
                <w:rFonts w:ascii="方正书宋_GBK" w:eastAsia="方正书宋_GBK"/>
              </w:rPr>
            </w:pPr>
          </w:p>
        </w:tc>
        <w:tc>
          <w:tcPr>
            <w:tcW w:w="1134" w:type="dxa"/>
            <w:noWrap/>
            <w:vAlign w:val="center"/>
          </w:tcPr>
          <w:p w14:paraId="7B730C3B">
            <w:pPr>
              <w:spacing w:line="300" w:lineRule="exact"/>
              <w:jc w:val="left"/>
              <w:rPr>
                <w:rFonts w:ascii="方正书宋_GBK" w:eastAsia="方正书宋_GBK"/>
              </w:rPr>
            </w:pPr>
            <w:r>
              <w:rPr>
                <w:rFonts w:ascii="方正书宋_GBK" w:eastAsia="方正书宋_GBK"/>
              </w:rPr>
              <w:t>成本指标</w:t>
            </w:r>
          </w:p>
        </w:tc>
        <w:tc>
          <w:tcPr>
            <w:tcW w:w="1276" w:type="dxa"/>
            <w:noWrap/>
            <w:vAlign w:val="center"/>
          </w:tcPr>
          <w:p w14:paraId="2DD52DBC">
            <w:pPr>
              <w:spacing w:line="300" w:lineRule="exact"/>
              <w:jc w:val="left"/>
              <w:rPr>
                <w:rFonts w:ascii="方正书宋_GBK" w:eastAsia="方正书宋_GBK"/>
              </w:rPr>
            </w:pPr>
            <w:r>
              <w:rPr>
                <w:rFonts w:hint="eastAsia" w:ascii="方正书宋_GBK" w:eastAsia="方正书宋_GBK"/>
              </w:rPr>
              <w:t>成本控制</w:t>
            </w:r>
          </w:p>
        </w:tc>
        <w:tc>
          <w:tcPr>
            <w:tcW w:w="2891" w:type="dxa"/>
            <w:noWrap/>
            <w:vAlign w:val="center"/>
          </w:tcPr>
          <w:p w14:paraId="45205E24">
            <w:pPr>
              <w:spacing w:line="300" w:lineRule="exact"/>
              <w:jc w:val="left"/>
              <w:rPr>
                <w:rFonts w:ascii="方正书宋_GBK" w:eastAsia="方正书宋_GBK"/>
              </w:rPr>
            </w:pPr>
            <w:r>
              <w:rPr>
                <w:rFonts w:hint="eastAsia" w:ascii="方正书宋_GBK" w:eastAsia="方正书宋_GBK"/>
              </w:rPr>
              <w:t>聘用保安、保洁总成本</w:t>
            </w:r>
          </w:p>
        </w:tc>
        <w:tc>
          <w:tcPr>
            <w:tcW w:w="1276" w:type="dxa"/>
            <w:noWrap/>
            <w:vAlign w:val="center"/>
          </w:tcPr>
          <w:p w14:paraId="0FA97AC7">
            <w:pPr>
              <w:spacing w:line="300" w:lineRule="exact"/>
              <w:jc w:val="left"/>
              <w:rPr>
                <w:rFonts w:ascii="方正书宋_GBK" w:eastAsia="方正书宋_GBK"/>
              </w:rPr>
            </w:pPr>
            <w:r>
              <w:rPr>
                <w:rFonts w:hint="eastAsia" w:ascii="方正书宋_GBK" w:eastAsia="方正书宋_GBK"/>
              </w:rPr>
              <w:t>≤150.83万元</w:t>
            </w:r>
          </w:p>
        </w:tc>
        <w:tc>
          <w:tcPr>
            <w:tcW w:w="1701" w:type="dxa"/>
            <w:noWrap/>
            <w:vAlign w:val="center"/>
          </w:tcPr>
          <w:p w14:paraId="74E15883">
            <w:pPr>
              <w:spacing w:line="300" w:lineRule="exact"/>
              <w:jc w:val="left"/>
              <w:rPr>
                <w:rFonts w:ascii="方正书宋_GBK" w:eastAsia="方正书宋_GBK"/>
              </w:rPr>
            </w:pPr>
            <w:r>
              <w:rPr>
                <w:rFonts w:hint="eastAsia" w:ascii="方正书宋_GBK" w:eastAsia="方正书宋_GBK"/>
              </w:rPr>
              <w:t>支付凭证</w:t>
            </w:r>
          </w:p>
        </w:tc>
      </w:tr>
      <w:tr w14:paraId="07D07D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2EBD6EE2">
            <w:pPr>
              <w:spacing w:line="300" w:lineRule="exact"/>
              <w:jc w:val="center"/>
              <w:rPr>
                <w:rFonts w:ascii="方正书宋_GBK" w:eastAsia="方正书宋_GBK"/>
              </w:rPr>
            </w:pPr>
            <w:r>
              <w:rPr>
                <w:rFonts w:ascii="方正书宋_GBK" w:eastAsia="方正书宋_GBK"/>
              </w:rPr>
              <w:t>效益指标</w:t>
            </w:r>
          </w:p>
        </w:tc>
        <w:tc>
          <w:tcPr>
            <w:tcW w:w="1134" w:type="dxa"/>
            <w:noWrap/>
            <w:vAlign w:val="center"/>
          </w:tcPr>
          <w:p w14:paraId="6A63B8E5">
            <w:pPr>
              <w:spacing w:line="300" w:lineRule="exact"/>
              <w:jc w:val="left"/>
              <w:rPr>
                <w:rFonts w:ascii="方正书宋_GBK" w:eastAsia="方正书宋_GBK"/>
              </w:rPr>
            </w:pPr>
            <w:r>
              <w:rPr>
                <w:rFonts w:ascii="方正书宋_GBK" w:eastAsia="方正书宋_GBK"/>
              </w:rPr>
              <w:t>社会效益指标</w:t>
            </w:r>
          </w:p>
        </w:tc>
        <w:tc>
          <w:tcPr>
            <w:tcW w:w="1276" w:type="dxa"/>
            <w:noWrap/>
            <w:vAlign w:val="center"/>
          </w:tcPr>
          <w:p w14:paraId="14760B32">
            <w:pPr>
              <w:spacing w:line="300" w:lineRule="exact"/>
              <w:jc w:val="left"/>
              <w:rPr>
                <w:rFonts w:ascii="方正书宋_GBK" w:eastAsia="方正书宋_GBK"/>
              </w:rPr>
            </w:pPr>
            <w:r>
              <w:rPr>
                <w:rFonts w:hint="eastAsia" w:ascii="方正书宋_GBK" w:eastAsia="方正书宋_GBK"/>
              </w:rPr>
              <w:t>有效保障联合接访中心整洁、安全，为顺利开展群众信访工作创造舒适、安全的工作环境。</w:t>
            </w:r>
          </w:p>
        </w:tc>
        <w:tc>
          <w:tcPr>
            <w:tcW w:w="2891" w:type="dxa"/>
            <w:noWrap/>
            <w:vAlign w:val="center"/>
          </w:tcPr>
          <w:p w14:paraId="010C1326">
            <w:pPr>
              <w:spacing w:line="300" w:lineRule="exact"/>
              <w:jc w:val="left"/>
              <w:rPr>
                <w:rFonts w:ascii="方正书宋_GBK" w:eastAsia="方正书宋_GBK"/>
              </w:rPr>
            </w:pPr>
            <w:r>
              <w:rPr>
                <w:rFonts w:ascii="方正书宋_GBK" w:eastAsia="方正书宋_GBK"/>
              </w:rPr>
              <w:t>确保联合接访中心整洁、安全，为顺利开展群众信访工作创造舒适、安全的工作环境。</w:t>
            </w:r>
          </w:p>
        </w:tc>
        <w:tc>
          <w:tcPr>
            <w:tcW w:w="1276" w:type="dxa"/>
            <w:noWrap/>
            <w:vAlign w:val="center"/>
          </w:tcPr>
          <w:p w14:paraId="5ED31E11">
            <w:pPr>
              <w:spacing w:line="300" w:lineRule="exact"/>
              <w:jc w:val="left"/>
              <w:rPr>
                <w:rFonts w:ascii="方正书宋_GBK" w:eastAsia="方正书宋_GBK"/>
              </w:rPr>
            </w:pPr>
            <w:r>
              <w:rPr>
                <w:rFonts w:hint="eastAsia" w:ascii="方正书宋_GBK" w:eastAsia="方正书宋_GBK"/>
              </w:rPr>
              <w:t>有效保障</w:t>
            </w:r>
          </w:p>
        </w:tc>
        <w:tc>
          <w:tcPr>
            <w:tcW w:w="1701" w:type="dxa"/>
            <w:noWrap/>
            <w:vAlign w:val="center"/>
          </w:tcPr>
          <w:p w14:paraId="7CD00970">
            <w:pPr>
              <w:spacing w:line="300" w:lineRule="exact"/>
              <w:jc w:val="left"/>
              <w:rPr>
                <w:rFonts w:ascii="方正书宋_GBK" w:eastAsia="方正书宋_GBK"/>
              </w:rPr>
            </w:pPr>
            <w:r>
              <w:rPr>
                <w:rFonts w:hint="eastAsia" w:ascii="方正书宋_GBK" w:eastAsia="方正书宋_GBK"/>
              </w:rPr>
              <w:t>工作计划</w:t>
            </w:r>
          </w:p>
        </w:tc>
      </w:tr>
      <w:tr w14:paraId="2ADE39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73025E64">
            <w:pPr>
              <w:spacing w:line="300" w:lineRule="exact"/>
              <w:jc w:val="center"/>
              <w:rPr>
                <w:rFonts w:ascii="方正书宋_GBK" w:eastAsia="方正书宋_GBK"/>
              </w:rPr>
            </w:pPr>
            <w:r>
              <w:rPr>
                <w:rFonts w:ascii="方正书宋_GBK" w:eastAsia="方正书宋_GBK"/>
              </w:rPr>
              <w:t>满意度指标</w:t>
            </w:r>
          </w:p>
        </w:tc>
        <w:tc>
          <w:tcPr>
            <w:tcW w:w="1134" w:type="dxa"/>
            <w:noWrap/>
            <w:vAlign w:val="center"/>
          </w:tcPr>
          <w:p w14:paraId="37E06679">
            <w:pPr>
              <w:spacing w:line="300" w:lineRule="exact"/>
              <w:jc w:val="left"/>
              <w:rPr>
                <w:rFonts w:ascii="方正书宋_GBK" w:eastAsia="方正书宋_GBK"/>
              </w:rPr>
            </w:pPr>
            <w:r>
              <w:rPr>
                <w:rFonts w:ascii="方正书宋_GBK" w:eastAsia="方正书宋_GBK"/>
              </w:rPr>
              <w:t>服务对象满意度指标</w:t>
            </w:r>
          </w:p>
        </w:tc>
        <w:tc>
          <w:tcPr>
            <w:tcW w:w="1276" w:type="dxa"/>
            <w:noWrap/>
            <w:vAlign w:val="center"/>
          </w:tcPr>
          <w:p w14:paraId="06CFE068">
            <w:pPr>
              <w:spacing w:line="300" w:lineRule="exact"/>
              <w:jc w:val="left"/>
              <w:rPr>
                <w:rFonts w:ascii="方正书宋_GBK" w:eastAsia="方正书宋_GBK"/>
              </w:rPr>
            </w:pPr>
            <w:r>
              <w:rPr>
                <w:rFonts w:hint="eastAsia" w:ascii="方正书宋_GBK" w:eastAsia="方正书宋_GBK"/>
              </w:rPr>
              <w:t>客户</w:t>
            </w:r>
            <w:r>
              <w:rPr>
                <w:rFonts w:ascii="方正书宋_GBK" w:eastAsia="方正书宋_GBK"/>
              </w:rPr>
              <w:t>满意度</w:t>
            </w:r>
          </w:p>
        </w:tc>
        <w:tc>
          <w:tcPr>
            <w:tcW w:w="2891" w:type="dxa"/>
            <w:noWrap/>
            <w:vAlign w:val="center"/>
          </w:tcPr>
          <w:p w14:paraId="6252A7A6">
            <w:pPr>
              <w:spacing w:line="300" w:lineRule="exact"/>
              <w:jc w:val="left"/>
              <w:rPr>
                <w:rFonts w:ascii="方正书宋_GBK" w:eastAsia="方正书宋_GBK"/>
              </w:rPr>
            </w:pPr>
            <w:r>
              <w:rPr>
                <w:rFonts w:hint="eastAsia" w:ascii="方正书宋_GBK" w:eastAsia="方正书宋_GBK"/>
              </w:rPr>
              <w:t>办公工作人员满意度</w:t>
            </w:r>
          </w:p>
        </w:tc>
        <w:tc>
          <w:tcPr>
            <w:tcW w:w="1276" w:type="dxa"/>
            <w:noWrap/>
            <w:vAlign w:val="center"/>
          </w:tcPr>
          <w:p w14:paraId="318E3446">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54AA5D06">
            <w:pPr>
              <w:spacing w:line="300" w:lineRule="exact"/>
              <w:jc w:val="left"/>
              <w:rPr>
                <w:rFonts w:ascii="方正书宋_GBK" w:eastAsia="方正书宋_GBK"/>
              </w:rPr>
            </w:pPr>
            <w:r>
              <w:rPr>
                <w:rFonts w:hint="eastAsia" w:ascii="方正书宋_GBK" w:eastAsia="方正书宋_GBK"/>
              </w:rPr>
              <w:t>调查问卷</w:t>
            </w:r>
          </w:p>
        </w:tc>
      </w:tr>
    </w:tbl>
    <w:p w14:paraId="74681571">
      <w:pPr>
        <w:pStyle w:val="2"/>
        <w:sectPr>
          <w:pgSz w:w="16839" w:h="11907" w:orient="landscape"/>
          <w:pgMar w:top="1304" w:right="1984" w:bottom="1304" w:left="1134" w:header="851" w:footer="992" w:gutter="0"/>
          <w:cols w:space="720" w:num="1"/>
          <w:docGrid w:type="lines" w:linePitch="312" w:charSpace="0"/>
        </w:sectPr>
      </w:pPr>
    </w:p>
    <w:p w14:paraId="19C9D835">
      <w:pPr>
        <w:spacing w:line="300" w:lineRule="exact"/>
        <w:jc w:val="left"/>
      </w:pPr>
    </w:p>
    <w:p w14:paraId="30C2FAC7">
      <w:pPr>
        <w:ind w:firstLine="560" w:firstLineChars="200"/>
        <w:jc w:val="left"/>
        <w:outlineLvl w:val="3"/>
        <w:rPr>
          <w:rFonts w:ascii="Times New Roman" w:hAnsi="宋体"/>
          <w:b/>
          <w:sz w:val="28"/>
        </w:rPr>
      </w:pPr>
      <w:bookmarkStart w:id="2" w:name="_Toc63692666"/>
      <w:r>
        <w:rPr>
          <w:rFonts w:hint="eastAsia" w:ascii="Times New Roman" w:hAnsi="Times New Roman" w:eastAsia="仿宋_GB2312" w:cs="Times New Roman"/>
          <w:sz w:val="28"/>
        </w:rPr>
        <w:t>5</w:t>
      </w:r>
      <w:r>
        <w:rPr>
          <w:rFonts w:ascii="Times New Roman" w:hAnsi="Times New Roman" w:eastAsia="仿宋_GB2312" w:cs="Times New Roman"/>
          <w:sz w:val="28"/>
        </w:rPr>
        <w:t>.三级视频接访平台运行维护经费绩效目标表</w:t>
      </w:r>
      <w:bookmarkEnd w:id="2"/>
      <w:r>
        <w:fldChar w:fldCharType="begin"/>
      </w:r>
      <w:r>
        <w:rPr>
          <w:rFonts w:ascii="方正仿宋_GBK" w:eastAsia="方正仿宋_GBK"/>
          <w:b/>
          <w:sz w:val="28"/>
        </w:rPr>
        <w:instrText xml:space="preserve"> TC 4、三级视频接访平台运行维护经费绩效目标表 \f C \l 1 </w:instrText>
      </w:r>
      <w:r>
        <w:rPr>
          <w:rFonts w:ascii="方正仿宋_GBK" w:eastAsia="方正仿宋_GBK"/>
          <w:b/>
          <w:sz w:val="28"/>
        </w:rPr>
        <w:fldChar w:fldCharType="end"/>
      </w: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9B712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ign w:val="center"/>
          </w:tcPr>
          <w:p w14:paraId="093F0EEB">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noWrap/>
            <w:vAlign w:val="center"/>
          </w:tcPr>
          <w:p w14:paraId="2A5DA572">
            <w:pPr>
              <w:spacing w:line="300" w:lineRule="exact"/>
              <w:jc w:val="left"/>
              <w:rPr>
                <w:rFonts w:ascii="方正书宋_GBK" w:eastAsia="方正书宋_GBK"/>
              </w:rPr>
            </w:pPr>
            <w:r>
              <w:rPr>
                <w:rFonts w:hint="eastAsia" w:ascii="方正书宋_GBK" w:eastAsia="方正书宋_GBK"/>
              </w:rPr>
              <w:t>1.最大限度畅通信访渠道，解决信访疑难问题。</w:t>
            </w:r>
          </w:p>
          <w:p w14:paraId="2370BC8F">
            <w:pPr>
              <w:spacing w:line="300" w:lineRule="exact"/>
              <w:jc w:val="left"/>
              <w:rPr>
                <w:rFonts w:ascii="方正书宋_GBK" w:eastAsia="方正书宋_GBK"/>
              </w:rPr>
            </w:pPr>
            <w:r>
              <w:rPr>
                <w:rFonts w:hint="eastAsia" w:ascii="方正书宋_GBK" w:eastAsia="方正书宋_GBK"/>
              </w:rPr>
              <w:t>2.通过项目实施，完成系统维护1套，维护验收合格率100%，确保三级视频接访系统网络全天候畅通。</w:t>
            </w:r>
          </w:p>
        </w:tc>
      </w:tr>
    </w:tbl>
    <w:p w14:paraId="3B2A36AA">
      <w:pPr>
        <w:spacing w:line="14" w:lineRule="exact"/>
        <w:ind w:firstLine="420" w:firstLineChars="200"/>
        <w:jc w:val="center"/>
        <w:rPr>
          <w:rFonts w:ascii="Times New Roman" w:hAnsi="宋体"/>
        </w:rPr>
      </w:pP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C514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ign w:val="center"/>
          </w:tcPr>
          <w:p w14:paraId="5CD4D328">
            <w:pPr>
              <w:spacing w:line="300" w:lineRule="exact"/>
              <w:jc w:val="center"/>
              <w:rPr>
                <w:rFonts w:ascii="方正书宋_GBK" w:eastAsia="方正书宋_GBK"/>
                <w:b/>
              </w:rPr>
            </w:pPr>
            <w:r>
              <w:rPr>
                <w:rFonts w:ascii="方正书宋_GBK" w:eastAsia="方正书宋_GBK"/>
                <w:b/>
              </w:rPr>
              <w:t>一级指标</w:t>
            </w:r>
          </w:p>
        </w:tc>
        <w:tc>
          <w:tcPr>
            <w:tcW w:w="1134" w:type="dxa"/>
            <w:noWrap/>
            <w:vAlign w:val="center"/>
          </w:tcPr>
          <w:p w14:paraId="30148A3C">
            <w:pPr>
              <w:spacing w:line="300" w:lineRule="exact"/>
              <w:jc w:val="center"/>
              <w:rPr>
                <w:rFonts w:ascii="方正书宋_GBK" w:eastAsia="方正书宋_GBK"/>
                <w:b/>
              </w:rPr>
            </w:pPr>
            <w:r>
              <w:rPr>
                <w:rFonts w:ascii="方正书宋_GBK" w:eastAsia="方正书宋_GBK"/>
                <w:b/>
              </w:rPr>
              <w:t>二级指标</w:t>
            </w:r>
          </w:p>
        </w:tc>
        <w:tc>
          <w:tcPr>
            <w:tcW w:w="1276" w:type="dxa"/>
            <w:noWrap/>
            <w:vAlign w:val="center"/>
          </w:tcPr>
          <w:p w14:paraId="6877A96A">
            <w:pPr>
              <w:spacing w:line="300" w:lineRule="exact"/>
              <w:jc w:val="center"/>
              <w:rPr>
                <w:rFonts w:ascii="方正书宋_GBK" w:eastAsia="方正书宋_GBK"/>
                <w:b/>
              </w:rPr>
            </w:pPr>
            <w:r>
              <w:rPr>
                <w:rFonts w:ascii="方正书宋_GBK" w:eastAsia="方正书宋_GBK"/>
                <w:b/>
              </w:rPr>
              <w:t>三级指标</w:t>
            </w:r>
          </w:p>
        </w:tc>
        <w:tc>
          <w:tcPr>
            <w:tcW w:w="2891" w:type="dxa"/>
            <w:noWrap/>
            <w:vAlign w:val="center"/>
          </w:tcPr>
          <w:p w14:paraId="69DCE56E">
            <w:pPr>
              <w:spacing w:line="300" w:lineRule="exact"/>
              <w:jc w:val="center"/>
              <w:rPr>
                <w:rFonts w:ascii="方正书宋_GBK" w:eastAsia="方正书宋_GBK"/>
                <w:b/>
              </w:rPr>
            </w:pPr>
            <w:r>
              <w:rPr>
                <w:rFonts w:ascii="方正书宋_GBK" w:eastAsia="方正书宋_GBK"/>
                <w:b/>
              </w:rPr>
              <w:t>绩效指标描述</w:t>
            </w:r>
          </w:p>
        </w:tc>
        <w:tc>
          <w:tcPr>
            <w:tcW w:w="1276" w:type="dxa"/>
            <w:noWrap/>
            <w:vAlign w:val="center"/>
          </w:tcPr>
          <w:p w14:paraId="23566D9D">
            <w:pPr>
              <w:spacing w:line="300" w:lineRule="exact"/>
              <w:jc w:val="center"/>
              <w:rPr>
                <w:rFonts w:ascii="方正书宋_GBK" w:eastAsia="方正书宋_GBK"/>
                <w:b/>
              </w:rPr>
            </w:pPr>
            <w:r>
              <w:rPr>
                <w:rFonts w:ascii="方正书宋_GBK" w:eastAsia="方正书宋_GBK"/>
                <w:b/>
              </w:rPr>
              <w:t>指标值</w:t>
            </w:r>
          </w:p>
        </w:tc>
        <w:tc>
          <w:tcPr>
            <w:tcW w:w="1701" w:type="dxa"/>
            <w:noWrap/>
            <w:vAlign w:val="center"/>
          </w:tcPr>
          <w:p w14:paraId="1AB171C8">
            <w:pPr>
              <w:spacing w:line="300" w:lineRule="exact"/>
              <w:jc w:val="center"/>
              <w:rPr>
                <w:rFonts w:ascii="方正书宋_GBK" w:eastAsia="方正书宋_GBK"/>
                <w:b/>
              </w:rPr>
            </w:pPr>
            <w:r>
              <w:rPr>
                <w:rFonts w:ascii="方正书宋_GBK" w:eastAsia="方正书宋_GBK"/>
                <w:b/>
              </w:rPr>
              <w:t>指标值确定依据</w:t>
            </w:r>
          </w:p>
        </w:tc>
      </w:tr>
      <w:tr w14:paraId="4BC652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ign w:val="center"/>
          </w:tcPr>
          <w:p w14:paraId="59549095">
            <w:pPr>
              <w:spacing w:line="300" w:lineRule="exact"/>
              <w:jc w:val="center"/>
              <w:rPr>
                <w:rFonts w:ascii="方正书宋_GBK" w:eastAsia="方正书宋_GBK"/>
              </w:rPr>
            </w:pPr>
            <w:r>
              <w:rPr>
                <w:rFonts w:ascii="方正书宋_GBK" w:eastAsia="方正书宋_GBK"/>
              </w:rPr>
              <w:t>产出指标</w:t>
            </w:r>
          </w:p>
        </w:tc>
        <w:tc>
          <w:tcPr>
            <w:tcW w:w="1134" w:type="dxa"/>
            <w:noWrap/>
            <w:vAlign w:val="center"/>
          </w:tcPr>
          <w:p w14:paraId="7D20ABB7">
            <w:pPr>
              <w:spacing w:line="300" w:lineRule="exact"/>
              <w:jc w:val="left"/>
              <w:rPr>
                <w:rFonts w:ascii="方正书宋_GBK" w:eastAsia="方正书宋_GBK"/>
              </w:rPr>
            </w:pPr>
            <w:r>
              <w:rPr>
                <w:rFonts w:ascii="方正书宋_GBK" w:eastAsia="方正书宋_GBK"/>
              </w:rPr>
              <w:t>数量指标</w:t>
            </w:r>
          </w:p>
        </w:tc>
        <w:tc>
          <w:tcPr>
            <w:tcW w:w="1276" w:type="dxa"/>
            <w:noWrap/>
            <w:vAlign w:val="center"/>
          </w:tcPr>
          <w:p w14:paraId="4995DD6F">
            <w:pPr>
              <w:spacing w:line="300" w:lineRule="exact"/>
              <w:jc w:val="left"/>
              <w:rPr>
                <w:rFonts w:ascii="方正书宋_GBK" w:eastAsia="方正书宋_GBK"/>
              </w:rPr>
            </w:pPr>
            <w:r>
              <w:rPr>
                <w:rFonts w:ascii="方正书宋_GBK" w:eastAsia="方正书宋_GBK"/>
              </w:rPr>
              <w:t>系统维护数量</w:t>
            </w:r>
          </w:p>
        </w:tc>
        <w:tc>
          <w:tcPr>
            <w:tcW w:w="2891" w:type="dxa"/>
            <w:noWrap/>
            <w:vAlign w:val="center"/>
          </w:tcPr>
          <w:p w14:paraId="6EA71900">
            <w:pPr>
              <w:spacing w:line="300" w:lineRule="exact"/>
              <w:jc w:val="left"/>
              <w:rPr>
                <w:rFonts w:ascii="方正书宋_GBK" w:eastAsia="方正书宋_GBK"/>
              </w:rPr>
            </w:pPr>
            <w:r>
              <w:rPr>
                <w:rFonts w:ascii="方正书宋_GBK" w:eastAsia="方正书宋_GBK"/>
              </w:rPr>
              <w:t>三级视频接访系统</w:t>
            </w:r>
          </w:p>
        </w:tc>
        <w:tc>
          <w:tcPr>
            <w:tcW w:w="1276" w:type="dxa"/>
            <w:noWrap/>
            <w:vAlign w:val="center"/>
          </w:tcPr>
          <w:p w14:paraId="6AEF3E82">
            <w:pPr>
              <w:spacing w:line="300" w:lineRule="exact"/>
              <w:jc w:val="left"/>
              <w:rPr>
                <w:rFonts w:ascii="方正书宋_GBK" w:eastAsia="方正书宋_GBK"/>
              </w:rPr>
            </w:pPr>
            <w:r>
              <w:rPr>
                <w:rFonts w:ascii="方正书宋_GBK" w:eastAsia="方正书宋_GBK"/>
              </w:rPr>
              <w:t>1个</w:t>
            </w:r>
          </w:p>
        </w:tc>
        <w:tc>
          <w:tcPr>
            <w:tcW w:w="1701" w:type="dxa"/>
            <w:noWrap/>
            <w:vAlign w:val="center"/>
          </w:tcPr>
          <w:p w14:paraId="32C0B9D9">
            <w:pPr>
              <w:spacing w:line="300" w:lineRule="exact"/>
              <w:jc w:val="left"/>
              <w:rPr>
                <w:rFonts w:ascii="方正书宋_GBK" w:eastAsia="方正书宋_GBK"/>
              </w:rPr>
            </w:pPr>
            <w:r>
              <w:rPr>
                <w:rFonts w:hint="eastAsia" w:ascii="方正书宋_GBK" w:eastAsia="方正书宋_GBK"/>
              </w:rPr>
              <w:t>工作计划</w:t>
            </w:r>
          </w:p>
        </w:tc>
      </w:tr>
      <w:tr w14:paraId="4E7E0C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6F31A312">
            <w:pPr>
              <w:spacing w:line="300" w:lineRule="exact"/>
              <w:jc w:val="center"/>
              <w:rPr>
                <w:rFonts w:ascii="方正书宋_GBK" w:eastAsia="方正书宋_GBK"/>
              </w:rPr>
            </w:pPr>
          </w:p>
        </w:tc>
        <w:tc>
          <w:tcPr>
            <w:tcW w:w="1134" w:type="dxa"/>
            <w:noWrap/>
            <w:vAlign w:val="center"/>
          </w:tcPr>
          <w:p w14:paraId="7A63DFA4">
            <w:pPr>
              <w:spacing w:line="300" w:lineRule="exact"/>
              <w:jc w:val="left"/>
              <w:rPr>
                <w:rFonts w:ascii="方正书宋_GBK" w:eastAsia="方正书宋_GBK"/>
              </w:rPr>
            </w:pPr>
            <w:r>
              <w:rPr>
                <w:rFonts w:ascii="方正书宋_GBK" w:eastAsia="方正书宋_GBK"/>
              </w:rPr>
              <w:t>质量指标</w:t>
            </w:r>
          </w:p>
        </w:tc>
        <w:tc>
          <w:tcPr>
            <w:tcW w:w="1276" w:type="dxa"/>
            <w:noWrap/>
            <w:vAlign w:val="center"/>
          </w:tcPr>
          <w:p w14:paraId="3471DD49">
            <w:pPr>
              <w:spacing w:line="300" w:lineRule="exact"/>
              <w:jc w:val="left"/>
              <w:rPr>
                <w:rFonts w:ascii="方正书宋_GBK" w:eastAsia="方正书宋_GBK"/>
              </w:rPr>
            </w:pPr>
            <w:r>
              <w:rPr>
                <w:rFonts w:hint="eastAsia" w:ascii="方正书宋_GBK" w:eastAsia="方正书宋_GBK"/>
              </w:rPr>
              <w:t>系统维护验收合格率</w:t>
            </w:r>
          </w:p>
        </w:tc>
        <w:tc>
          <w:tcPr>
            <w:tcW w:w="2891" w:type="dxa"/>
            <w:noWrap/>
            <w:vAlign w:val="center"/>
          </w:tcPr>
          <w:p w14:paraId="7432E2D7">
            <w:pPr>
              <w:spacing w:line="300" w:lineRule="exact"/>
              <w:jc w:val="left"/>
              <w:rPr>
                <w:rFonts w:ascii="方正书宋_GBK" w:eastAsia="方正书宋_GBK"/>
              </w:rPr>
            </w:pPr>
            <w:r>
              <w:rPr>
                <w:rFonts w:hint="eastAsia" w:ascii="方正书宋_GBK" w:eastAsia="方正书宋_GBK"/>
              </w:rPr>
              <w:t>考察系统维护验收情况</w:t>
            </w:r>
          </w:p>
        </w:tc>
        <w:tc>
          <w:tcPr>
            <w:tcW w:w="1276" w:type="dxa"/>
            <w:noWrap/>
            <w:vAlign w:val="center"/>
          </w:tcPr>
          <w:p w14:paraId="033926C7">
            <w:pPr>
              <w:spacing w:line="300" w:lineRule="exact"/>
              <w:jc w:val="left"/>
              <w:rPr>
                <w:rFonts w:ascii="方正书宋_GBK" w:eastAsia="方正书宋_GBK"/>
              </w:rPr>
            </w:pPr>
            <w:r>
              <w:rPr>
                <w:rFonts w:hint="eastAsia" w:ascii="方正书宋_GBK" w:eastAsia="方正书宋_GBK"/>
              </w:rPr>
              <w:t>100%</w:t>
            </w:r>
          </w:p>
        </w:tc>
        <w:tc>
          <w:tcPr>
            <w:tcW w:w="1701" w:type="dxa"/>
            <w:noWrap/>
            <w:vAlign w:val="center"/>
          </w:tcPr>
          <w:p w14:paraId="45D0C9D4">
            <w:pPr>
              <w:spacing w:line="300" w:lineRule="exact"/>
              <w:jc w:val="left"/>
              <w:rPr>
                <w:rFonts w:ascii="方正书宋_GBK" w:eastAsia="方正书宋_GBK"/>
              </w:rPr>
            </w:pPr>
            <w:r>
              <w:rPr>
                <w:rFonts w:hint="eastAsia" w:ascii="方正书宋_GBK" w:eastAsia="方正书宋_GBK"/>
              </w:rPr>
              <w:t>合同</w:t>
            </w:r>
          </w:p>
        </w:tc>
      </w:tr>
      <w:tr w14:paraId="192B0D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7C7DAD4F">
            <w:pPr>
              <w:spacing w:line="300" w:lineRule="exact"/>
              <w:jc w:val="center"/>
              <w:rPr>
                <w:rFonts w:ascii="方正书宋_GBK" w:eastAsia="方正书宋_GBK"/>
              </w:rPr>
            </w:pPr>
          </w:p>
        </w:tc>
        <w:tc>
          <w:tcPr>
            <w:tcW w:w="1134" w:type="dxa"/>
            <w:noWrap/>
            <w:vAlign w:val="center"/>
          </w:tcPr>
          <w:p w14:paraId="4C0BFBD0">
            <w:pPr>
              <w:spacing w:line="300" w:lineRule="exact"/>
              <w:jc w:val="left"/>
              <w:rPr>
                <w:rFonts w:ascii="方正书宋_GBK" w:eastAsia="方正书宋_GBK"/>
              </w:rPr>
            </w:pPr>
            <w:r>
              <w:rPr>
                <w:rFonts w:ascii="方正书宋_GBK" w:eastAsia="方正书宋_GBK"/>
              </w:rPr>
              <w:t>时效指标</w:t>
            </w:r>
          </w:p>
        </w:tc>
        <w:tc>
          <w:tcPr>
            <w:tcW w:w="1276" w:type="dxa"/>
            <w:noWrap/>
            <w:vAlign w:val="center"/>
          </w:tcPr>
          <w:p w14:paraId="740CBEB6">
            <w:pPr>
              <w:spacing w:line="300" w:lineRule="exact"/>
              <w:jc w:val="left"/>
              <w:rPr>
                <w:rFonts w:ascii="方正书宋_GBK" w:eastAsia="方正书宋_GBK"/>
              </w:rPr>
            </w:pPr>
            <w:r>
              <w:rPr>
                <w:rFonts w:hint="eastAsia" w:ascii="方正书宋_GBK" w:eastAsia="方正书宋_GBK"/>
              </w:rPr>
              <w:t>系统维护</w:t>
            </w:r>
            <w:r>
              <w:rPr>
                <w:rFonts w:ascii="方正书宋_GBK" w:eastAsia="方正书宋_GBK"/>
              </w:rPr>
              <w:t>及时率</w:t>
            </w:r>
          </w:p>
        </w:tc>
        <w:tc>
          <w:tcPr>
            <w:tcW w:w="2891" w:type="dxa"/>
            <w:noWrap/>
            <w:vAlign w:val="center"/>
          </w:tcPr>
          <w:p w14:paraId="35464981">
            <w:pPr>
              <w:spacing w:line="300" w:lineRule="exact"/>
              <w:jc w:val="left"/>
              <w:rPr>
                <w:rFonts w:ascii="方正书宋_GBK" w:eastAsia="方正书宋_GBK"/>
              </w:rPr>
            </w:pPr>
            <w:r>
              <w:rPr>
                <w:rFonts w:hint="eastAsia" w:ascii="方正书宋_GBK" w:eastAsia="方正书宋_GBK"/>
              </w:rPr>
              <w:t>考察系统维护及时情况</w:t>
            </w:r>
          </w:p>
        </w:tc>
        <w:tc>
          <w:tcPr>
            <w:tcW w:w="1276" w:type="dxa"/>
            <w:noWrap/>
            <w:vAlign w:val="center"/>
          </w:tcPr>
          <w:p w14:paraId="32A097A7">
            <w:pPr>
              <w:spacing w:line="300" w:lineRule="exact"/>
              <w:jc w:val="left"/>
              <w:rPr>
                <w:rFonts w:ascii="方正书宋_GBK" w:eastAsia="方正书宋_GBK"/>
              </w:rPr>
            </w:pPr>
            <w:r>
              <w:rPr>
                <w:rFonts w:hint="eastAsia" w:ascii="方正书宋_GBK" w:eastAsia="方正书宋_GBK"/>
              </w:rPr>
              <w:t>100%</w:t>
            </w:r>
          </w:p>
        </w:tc>
        <w:tc>
          <w:tcPr>
            <w:tcW w:w="1701" w:type="dxa"/>
            <w:noWrap/>
            <w:vAlign w:val="center"/>
          </w:tcPr>
          <w:p w14:paraId="3F3520BC">
            <w:pPr>
              <w:spacing w:line="300" w:lineRule="exact"/>
              <w:jc w:val="left"/>
              <w:rPr>
                <w:rFonts w:ascii="方正书宋_GBK" w:eastAsia="方正书宋_GBK"/>
              </w:rPr>
            </w:pPr>
            <w:r>
              <w:rPr>
                <w:rFonts w:hint="eastAsia" w:ascii="方正书宋_GBK" w:eastAsia="方正书宋_GBK"/>
              </w:rPr>
              <w:t>工作计划</w:t>
            </w:r>
          </w:p>
        </w:tc>
      </w:tr>
      <w:tr w14:paraId="3F38DD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59F6E8B5">
            <w:pPr>
              <w:spacing w:line="300" w:lineRule="exact"/>
              <w:jc w:val="center"/>
              <w:rPr>
                <w:rFonts w:ascii="方正书宋_GBK" w:eastAsia="方正书宋_GBK"/>
              </w:rPr>
            </w:pPr>
          </w:p>
        </w:tc>
        <w:tc>
          <w:tcPr>
            <w:tcW w:w="1134" w:type="dxa"/>
            <w:noWrap/>
            <w:vAlign w:val="center"/>
          </w:tcPr>
          <w:p w14:paraId="6981E488">
            <w:pPr>
              <w:spacing w:line="300" w:lineRule="exact"/>
              <w:jc w:val="left"/>
              <w:rPr>
                <w:rFonts w:ascii="方正书宋_GBK" w:eastAsia="方正书宋_GBK"/>
              </w:rPr>
            </w:pPr>
            <w:r>
              <w:rPr>
                <w:rFonts w:ascii="方正书宋_GBK" w:eastAsia="方正书宋_GBK"/>
              </w:rPr>
              <w:t>成本指标</w:t>
            </w:r>
          </w:p>
        </w:tc>
        <w:tc>
          <w:tcPr>
            <w:tcW w:w="1276" w:type="dxa"/>
            <w:noWrap/>
            <w:vAlign w:val="center"/>
          </w:tcPr>
          <w:p w14:paraId="2B5CA4FC">
            <w:pPr>
              <w:spacing w:line="300" w:lineRule="exact"/>
              <w:jc w:val="left"/>
              <w:rPr>
                <w:rFonts w:ascii="方正书宋_GBK" w:eastAsia="方正书宋_GBK"/>
              </w:rPr>
            </w:pPr>
            <w:r>
              <w:rPr>
                <w:rFonts w:hint="eastAsia" w:ascii="方正书宋_GBK" w:eastAsia="方正书宋_GBK"/>
              </w:rPr>
              <w:t>总成本控制率</w:t>
            </w:r>
          </w:p>
        </w:tc>
        <w:tc>
          <w:tcPr>
            <w:tcW w:w="2891" w:type="dxa"/>
            <w:noWrap/>
            <w:vAlign w:val="center"/>
          </w:tcPr>
          <w:p w14:paraId="6F54642B">
            <w:pPr>
              <w:spacing w:line="300" w:lineRule="exact"/>
              <w:jc w:val="left"/>
              <w:rPr>
                <w:rFonts w:ascii="方正书宋_GBK" w:eastAsia="方正书宋_GBK"/>
              </w:rPr>
            </w:pPr>
            <w:r>
              <w:rPr>
                <w:rFonts w:hint="eastAsia" w:ascii="方正书宋_GBK" w:eastAsia="方正书宋_GBK"/>
              </w:rPr>
              <w:t xml:space="preserve"> （实际支出-年初预算数）/年初预算数*100%</w:t>
            </w:r>
          </w:p>
        </w:tc>
        <w:tc>
          <w:tcPr>
            <w:tcW w:w="1276" w:type="dxa"/>
            <w:noWrap/>
            <w:vAlign w:val="center"/>
          </w:tcPr>
          <w:p w14:paraId="060C1EFB">
            <w:pPr>
              <w:spacing w:line="300" w:lineRule="exact"/>
              <w:jc w:val="left"/>
              <w:rPr>
                <w:rFonts w:ascii="方正书宋_GBK" w:eastAsia="方正书宋_GBK"/>
              </w:rPr>
            </w:pPr>
            <w:r>
              <w:rPr>
                <w:rFonts w:hint="eastAsia" w:ascii="方正书宋_GBK" w:eastAsia="方正书宋_GBK"/>
              </w:rPr>
              <w:t>≤135万元</w:t>
            </w:r>
          </w:p>
        </w:tc>
        <w:tc>
          <w:tcPr>
            <w:tcW w:w="1701" w:type="dxa"/>
            <w:noWrap/>
            <w:vAlign w:val="center"/>
          </w:tcPr>
          <w:p w14:paraId="0353EE1F">
            <w:pPr>
              <w:spacing w:line="300" w:lineRule="exact"/>
              <w:jc w:val="left"/>
              <w:rPr>
                <w:rFonts w:ascii="方正书宋_GBK" w:eastAsia="方正书宋_GBK"/>
              </w:rPr>
            </w:pPr>
            <w:r>
              <w:rPr>
                <w:rFonts w:hint="eastAsia" w:ascii="方正书宋_GBK" w:eastAsia="方正书宋_GBK"/>
              </w:rPr>
              <w:t>财务凭证</w:t>
            </w:r>
          </w:p>
        </w:tc>
      </w:tr>
      <w:tr w14:paraId="345917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257C3BD0">
            <w:pPr>
              <w:spacing w:line="300" w:lineRule="exact"/>
              <w:jc w:val="center"/>
              <w:rPr>
                <w:rFonts w:ascii="方正书宋_GBK" w:eastAsia="方正书宋_GBK"/>
              </w:rPr>
            </w:pPr>
            <w:r>
              <w:rPr>
                <w:rFonts w:ascii="方正书宋_GBK" w:eastAsia="方正书宋_GBK"/>
              </w:rPr>
              <w:t>效益指标</w:t>
            </w:r>
          </w:p>
        </w:tc>
        <w:tc>
          <w:tcPr>
            <w:tcW w:w="1134" w:type="dxa"/>
            <w:noWrap/>
            <w:vAlign w:val="center"/>
          </w:tcPr>
          <w:p w14:paraId="7D589082">
            <w:pPr>
              <w:spacing w:line="300" w:lineRule="exact"/>
              <w:jc w:val="left"/>
              <w:rPr>
                <w:rFonts w:ascii="方正书宋_GBK" w:eastAsia="方正书宋_GBK"/>
              </w:rPr>
            </w:pPr>
            <w:r>
              <w:rPr>
                <w:rFonts w:ascii="方正书宋_GBK" w:eastAsia="方正书宋_GBK"/>
              </w:rPr>
              <w:t>社会效益指标</w:t>
            </w:r>
          </w:p>
        </w:tc>
        <w:tc>
          <w:tcPr>
            <w:tcW w:w="1276" w:type="dxa"/>
            <w:noWrap/>
            <w:vAlign w:val="center"/>
          </w:tcPr>
          <w:p w14:paraId="3DFD2ACE">
            <w:pPr>
              <w:spacing w:line="300" w:lineRule="exact"/>
              <w:jc w:val="left"/>
              <w:rPr>
                <w:rFonts w:ascii="方正书宋_GBK" w:eastAsia="方正书宋_GBK"/>
              </w:rPr>
            </w:pPr>
            <w:r>
              <w:rPr>
                <w:rFonts w:hint="eastAsia" w:ascii="方正书宋_GBK" w:eastAsia="方正书宋_GBK"/>
              </w:rPr>
              <w:t>确保三级视频接访系统网络全天候畅通。</w:t>
            </w:r>
          </w:p>
        </w:tc>
        <w:tc>
          <w:tcPr>
            <w:tcW w:w="2891" w:type="dxa"/>
            <w:noWrap/>
            <w:vAlign w:val="center"/>
          </w:tcPr>
          <w:p w14:paraId="2C2E3577">
            <w:pPr>
              <w:spacing w:line="300" w:lineRule="exact"/>
              <w:jc w:val="left"/>
              <w:rPr>
                <w:rFonts w:ascii="方正书宋_GBK" w:eastAsia="方正书宋_GBK"/>
              </w:rPr>
            </w:pPr>
            <w:r>
              <w:rPr>
                <w:rFonts w:hint="eastAsia" w:ascii="方正书宋_GBK" w:eastAsia="方正书宋_GBK"/>
              </w:rPr>
              <w:t>确保三级视频接访系统网络全天候畅通。</w:t>
            </w:r>
          </w:p>
        </w:tc>
        <w:tc>
          <w:tcPr>
            <w:tcW w:w="1276" w:type="dxa"/>
            <w:noWrap/>
            <w:vAlign w:val="center"/>
          </w:tcPr>
          <w:p w14:paraId="45BF1168">
            <w:pPr>
              <w:spacing w:line="300" w:lineRule="exact"/>
              <w:jc w:val="left"/>
              <w:rPr>
                <w:rFonts w:ascii="方正书宋_GBK" w:eastAsia="方正书宋_GBK"/>
              </w:rPr>
            </w:pPr>
            <w:r>
              <w:rPr>
                <w:rFonts w:hint="eastAsia" w:ascii="方正书宋_GBK" w:eastAsia="方正书宋_GBK"/>
              </w:rPr>
              <w:t>有效保障</w:t>
            </w:r>
          </w:p>
        </w:tc>
        <w:tc>
          <w:tcPr>
            <w:tcW w:w="1701" w:type="dxa"/>
            <w:noWrap/>
            <w:vAlign w:val="center"/>
          </w:tcPr>
          <w:p w14:paraId="7634E816">
            <w:pPr>
              <w:spacing w:line="300" w:lineRule="exact"/>
              <w:jc w:val="left"/>
              <w:rPr>
                <w:rFonts w:ascii="方正书宋_GBK" w:eastAsia="方正书宋_GBK"/>
              </w:rPr>
            </w:pPr>
            <w:r>
              <w:rPr>
                <w:rFonts w:ascii="方正书宋_GBK" w:eastAsia="方正书宋_GBK"/>
              </w:rPr>
              <w:t>依据合同内容</w:t>
            </w:r>
          </w:p>
        </w:tc>
      </w:tr>
      <w:tr w14:paraId="165CFD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5BD7EE15">
            <w:pPr>
              <w:spacing w:line="300" w:lineRule="exact"/>
              <w:jc w:val="center"/>
              <w:rPr>
                <w:rFonts w:ascii="方正书宋_GBK" w:eastAsia="方正书宋_GBK"/>
              </w:rPr>
            </w:pPr>
            <w:r>
              <w:rPr>
                <w:rFonts w:ascii="方正书宋_GBK" w:eastAsia="方正书宋_GBK"/>
              </w:rPr>
              <w:t>满意度指标</w:t>
            </w:r>
          </w:p>
        </w:tc>
        <w:tc>
          <w:tcPr>
            <w:tcW w:w="1134" w:type="dxa"/>
            <w:noWrap/>
            <w:vAlign w:val="center"/>
          </w:tcPr>
          <w:p w14:paraId="0FA7FF04">
            <w:pPr>
              <w:spacing w:line="300" w:lineRule="exact"/>
              <w:jc w:val="left"/>
              <w:rPr>
                <w:rFonts w:ascii="方正书宋_GBK" w:eastAsia="方正书宋_GBK"/>
              </w:rPr>
            </w:pPr>
            <w:r>
              <w:rPr>
                <w:rFonts w:ascii="方正书宋_GBK" w:eastAsia="方正书宋_GBK"/>
              </w:rPr>
              <w:t>服务对象满意度指标</w:t>
            </w:r>
          </w:p>
        </w:tc>
        <w:tc>
          <w:tcPr>
            <w:tcW w:w="1276" w:type="dxa"/>
            <w:noWrap/>
            <w:vAlign w:val="center"/>
          </w:tcPr>
          <w:p w14:paraId="15EE82D4">
            <w:pPr>
              <w:spacing w:line="300" w:lineRule="exact"/>
              <w:jc w:val="left"/>
              <w:rPr>
                <w:rFonts w:ascii="方正书宋_GBK" w:eastAsia="方正书宋_GBK"/>
              </w:rPr>
            </w:pPr>
            <w:r>
              <w:rPr>
                <w:rFonts w:ascii="方正书宋_GBK" w:eastAsia="方正书宋_GBK"/>
              </w:rPr>
              <w:t>市信访局</w:t>
            </w:r>
            <w:r>
              <w:rPr>
                <w:rFonts w:hint="eastAsia" w:ascii="方正书宋_GBK" w:eastAsia="方正书宋_GBK"/>
              </w:rPr>
              <w:t>工作人员</w:t>
            </w:r>
            <w:r>
              <w:rPr>
                <w:rFonts w:ascii="方正书宋_GBK" w:eastAsia="方正书宋_GBK"/>
              </w:rPr>
              <w:t>满意度</w:t>
            </w:r>
          </w:p>
        </w:tc>
        <w:tc>
          <w:tcPr>
            <w:tcW w:w="2891" w:type="dxa"/>
            <w:noWrap/>
            <w:vAlign w:val="center"/>
          </w:tcPr>
          <w:p w14:paraId="21EEEAB7">
            <w:pPr>
              <w:spacing w:line="300" w:lineRule="exact"/>
              <w:jc w:val="left"/>
              <w:rPr>
                <w:rFonts w:ascii="方正书宋_GBK" w:eastAsia="方正书宋_GBK"/>
              </w:rPr>
            </w:pPr>
            <w:r>
              <w:rPr>
                <w:rFonts w:ascii="方正书宋_GBK" w:eastAsia="方正书宋_GBK"/>
              </w:rPr>
              <w:t>市信访局</w:t>
            </w:r>
            <w:r>
              <w:rPr>
                <w:rFonts w:hint="eastAsia" w:ascii="方正书宋_GBK" w:eastAsia="方正书宋_GBK"/>
              </w:rPr>
              <w:t>工作人员</w:t>
            </w:r>
            <w:r>
              <w:rPr>
                <w:rFonts w:ascii="方正书宋_GBK" w:eastAsia="方正书宋_GBK"/>
              </w:rPr>
              <w:t>满意度</w:t>
            </w:r>
            <w:r>
              <w:rPr>
                <w:rFonts w:hint="eastAsia" w:ascii="方正书宋_GBK" w:eastAsia="方正书宋_GBK"/>
              </w:rPr>
              <w:t>情况</w:t>
            </w:r>
          </w:p>
        </w:tc>
        <w:tc>
          <w:tcPr>
            <w:tcW w:w="1276" w:type="dxa"/>
            <w:noWrap/>
            <w:vAlign w:val="center"/>
          </w:tcPr>
          <w:p w14:paraId="4EA190B3">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22517929">
            <w:pPr>
              <w:spacing w:line="300" w:lineRule="exact"/>
              <w:jc w:val="left"/>
              <w:rPr>
                <w:rFonts w:ascii="方正书宋_GBK" w:eastAsia="方正书宋_GBK"/>
              </w:rPr>
            </w:pPr>
            <w:r>
              <w:rPr>
                <w:rFonts w:hint="eastAsia" w:ascii="方正书宋_GBK" w:eastAsia="方正书宋_GBK"/>
              </w:rPr>
              <w:t>调查问卷</w:t>
            </w:r>
          </w:p>
        </w:tc>
      </w:tr>
    </w:tbl>
    <w:p w14:paraId="49907409">
      <w:pPr>
        <w:spacing w:line="300" w:lineRule="exact"/>
        <w:ind w:firstLine="420" w:firstLineChars="200"/>
        <w:jc w:val="left"/>
      </w:pPr>
    </w:p>
    <w:p w14:paraId="4F56580C">
      <w:pPr>
        <w:numPr>
          <w:ilvl w:val="0"/>
          <w:numId w:val="1"/>
        </w:numPr>
        <w:ind w:firstLine="560" w:firstLineChars="200"/>
        <w:jc w:val="left"/>
        <w:outlineLvl w:val="3"/>
        <w:rPr>
          <w:rFonts w:ascii="Times New Roman" w:hAnsi="Times New Roman" w:eastAsia="仿宋_GB2312" w:cs="Times New Roman"/>
          <w:sz w:val="28"/>
        </w:rPr>
      </w:pPr>
      <w:r>
        <w:rPr>
          <w:rFonts w:hint="eastAsia" w:ascii="Times New Roman" w:hAnsi="Times New Roman" w:eastAsia="仿宋_GB2312" w:cs="Times New Roman"/>
          <w:sz w:val="28"/>
        </w:rPr>
        <w:t>提前下达2022年解决特殊疑难信访问题中央补助资金（冀财行【2021】100号）绩效目标表</w:t>
      </w:r>
    </w:p>
    <w:p w14:paraId="27241E0D">
      <w:pPr>
        <w:pStyle w:val="2"/>
      </w:pP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228FB5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ign w:val="center"/>
          </w:tcPr>
          <w:p w14:paraId="6899C968">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noWrap/>
            <w:vAlign w:val="center"/>
          </w:tcPr>
          <w:p w14:paraId="6169898D">
            <w:pPr>
              <w:numPr>
                <w:ilvl w:val="0"/>
                <w:numId w:val="2"/>
              </w:numPr>
              <w:spacing w:line="300" w:lineRule="exact"/>
              <w:jc w:val="left"/>
            </w:pPr>
            <w:r>
              <w:rPr>
                <w:rFonts w:hint="eastAsia"/>
              </w:rPr>
              <w:t>按规定管理使用中央补助金，确保社会大局稳定</w:t>
            </w:r>
          </w:p>
          <w:p w14:paraId="3D52DD64">
            <w:pPr>
              <w:pStyle w:val="2"/>
              <w:numPr>
                <w:ilvl w:val="0"/>
                <w:numId w:val="2"/>
              </w:numPr>
            </w:pPr>
            <w:r>
              <w:rPr>
                <w:rFonts w:hint="eastAsia"/>
              </w:rPr>
              <w:t>推动解决特殊疑难信访问题</w:t>
            </w:r>
          </w:p>
        </w:tc>
      </w:tr>
    </w:tbl>
    <w:p w14:paraId="210AD7E9">
      <w:pPr>
        <w:spacing w:line="14" w:lineRule="exact"/>
        <w:ind w:firstLine="420" w:firstLineChars="200"/>
        <w:jc w:val="center"/>
        <w:rPr>
          <w:rFonts w:ascii="Times New Roman" w:hAnsi="宋体"/>
        </w:rPr>
      </w:pP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9BD7A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ign w:val="center"/>
          </w:tcPr>
          <w:p w14:paraId="03DDD827">
            <w:pPr>
              <w:spacing w:line="300" w:lineRule="exact"/>
              <w:jc w:val="center"/>
              <w:rPr>
                <w:rFonts w:ascii="方正书宋_GBK" w:eastAsia="方正书宋_GBK"/>
                <w:b/>
              </w:rPr>
            </w:pPr>
            <w:r>
              <w:rPr>
                <w:rFonts w:ascii="方正书宋_GBK" w:eastAsia="方正书宋_GBK"/>
                <w:b/>
              </w:rPr>
              <w:t>一级指标</w:t>
            </w:r>
          </w:p>
        </w:tc>
        <w:tc>
          <w:tcPr>
            <w:tcW w:w="1134" w:type="dxa"/>
            <w:noWrap/>
            <w:vAlign w:val="center"/>
          </w:tcPr>
          <w:p w14:paraId="6CF96BE5">
            <w:pPr>
              <w:spacing w:line="300" w:lineRule="exact"/>
              <w:jc w:val="center"/>
              <w:rPr>
                <w:rFonts w:ascii="方正书宋_GBK" w:eastAsia="方正书宋_GBK"/>
                <w:b/>
              </w:rPr>
            </w:pPr>
            <w:r>
              <w:rPr>
                <w:rFonts w:ascii="方正书宋_GBK" w:eastAsia="方正书宋_GBK"/>
                <w:b/>
              </w:rPr>
              <w:t>二级指标</w:t>
            </w:r>
          </w:p>
        </w:tc>
        <w:tc>
          <w:tcPr>
            <w:tcW w:w="1276" w:type="dxa"/>
            <w:noWrap/>
            <w:vAlign w:val="center"/>
          </w:tcPr>
          <w:p w14:paraId="71CFED05">
            <w:pPr>
              <w:spacing w:line="300" w:lineRule="exact"/>
              <w:jc w:val="center"/>
              <w:rPr>
                <w:rFonts w:ascii="方正书宋_GBK" w:eastAsia="方正书宋_GBK"/>
                <w:b/>
              </w:rPr>
            </w:pPr>
            <w:r>
              <w:rPr>
                <w:rFonts w:ascii="方正书宋_GBK" w:eastAsia="方正书宋_GBK"/>
                <w:b/>
              </w:rPr>
              <w:t>三级指标</w:t>
            </w:r>
          </w:p>
        </w:tc>
        <w:tc>
          <w:tcPr>
            <w:tcW w:w="2891" w:type="dxa"/>
            <w:noWrap/>
            <w:vAlign w:val="center"/>
          </w:tcPr>
          <w:p w14:paraId="316EC1BD">
            <w:pPr>
              <w:spacing w:line="300" w:lineRule="exact"/>
              <w:jc w:val="center"/>
              <w:rPr>
                <w:rFonts w:ascii="方正书宋_GBK" w:eastAsia="方正书宋_GBK"/>
                <w:b/>
              </w:rPr>
            </w:pPr>
            <w:r>
              <w:rPr>
                <w:rFonts w:ascii="方正书宋_GBK" w:eastAsia="方正书宋_GBK"/>
                <w:b/>
              </w:rPr>
              <w:t>绩效指标描述</w:t>
            </w:r>
          </w:p>
        </w:tc>
        <w:tc>
          <w:tcPr>
            <w:tcW w:w="1276" w:type="dxa"/>
            <w:noWrap/>
            <w:vAlign w:val="center"/>
          </w:tcPr>
          <w:p w14:paraId="61DDB963">
            <w:pPr>
              <w:spacing w:line="300" w:lineRule="exact"/>
              <w:jc w:val="center"/>
              <w:rPr>
                <w:rFonts w:ascii="方正书宋_GBK" w:eastAsia="方正书宋_GBK"/>
                <w:b/>
              </w:rPr>
            </w:pPr>
            <w:r>
              <w:rPr>
                <w:rFonts w:ascii="方正书宋_GBK" w:eastAsia="方正书宋_GBK"/>
                <w:b/>
              </w:rPr>
              <w:t>指标值</w:t>
            </w:r>
          </w:p>
        </w:tc>
        <w:tc>
          <w:tcPr>
            <w:tcW w:w="1701" w:type="dxa"/>
            <w:noWrap/>
            <w:vAlign w:val="center"/>
          </w:tcPr>
          <w:p w14:paraId="02F58A63">
            <w:pPr>
              <w:spacing w:line="300" w:lineRule="exact"/>
              <w:jc w:val="center"/>
              <w:rPr>
                <w:rFonts w:ascii="方正书宋_GBK" w:eastAsia="方正书宋_GBK"/>
                <w:b/>
              </w:rPr>
            </w:pPr>
            <w:r>
              <w:rPr>
                <w:rFonts w:ascii="方正书宋_GBK" w:eastAsia="方正书宋_GBK"/>
                <w:b/>
              </w:rPr>
              <w:t>指标值确定依据</w:t>
            </w:r>
          </w:p>
        </w:tc>
      </w:tr>
      <w:tr w14:paraId="1A8A59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ign w:val="center"/>
          </w:tcPr>
          <w:p w14:paraId="24C46224">
            <w:pPr>
              <w:spacing w:line="300" w:lineRule="exact"/>
              <w:jc w:val="center"/>
              <w:rPr>
                <w:rFonts w:ascii="方正书宋_GBK" w:eastAsia="方正书宋_GBK"/>
              </w:rPr>
            </w:pPr>
            <w:r>
              <w:rPr>
                <w:rFonts w:ascii="方正书宋_GBK" w:eastAsia="方正书宋_GBK"/>
              </w:rPr>
              <w:t>产出指标</w:t>
            </w:r>
          </w:p>
        </w:tc>
        <w:tc>
          <w:tcPr>
            <w:tcW w:w="1134" w:type="dxa"/>
            <w:noWrap/>
            <w:vAlign w:val="center"/>
          </w:tcPr>
          <w:p w14:paraId="73CBFDBC">
            <w:pPr>
              <w:spacing w:line="300" w:lineRule="exact"/>
              <w:jc w:val="left"/>
              <w:rPr>
                <w:rFonts w:ascii="方正书宋_GBK" w:eastAsia="方正书宋_GBK"/>
              </w:rPr>
            </w:pPr>
            <w:r>
              <w:rPr>
                <w:rFonts w:ascii="方正书宋_GBK" w:eastAsia="方正书宋_GBK"/>
              </w:rPr>
              <w:t>数量指标</w:t>
            </w:r>
          </w:p>
        </w:tc>
        <w:tc>
          <w:tcPr>
            <w:tcW w:w="1276" w:type="dxa"/>
            <w:noWrap/>
            <w:vAlign w:val="center"/>
          </w:tcPr>
          <w:p w14:paraId="37731C76">
            <w:pPr>
              <w:spacing w:line="300" w:lineRule="exact"/>
              <w:jc w:val="left"/>
              <w:rPr>
                <w:rFonts w:ascii="方正书宋_GBK" w:eastAsia="方正书宋_GBK"/>
              </w:rPr>
            </w:pPr>
            <w:r>
              <w:rPr>
                <w:rFonts w:hint="eastAsia" w:ascii="方正书宋_GBK" w:eastAsia="方正书宋_GBK"/>
              </w:rPr>
              <w:t>帮扶对象</w:t>
            </w:r>
          </w:p>
        </w:tc>
        <w:tc>
          <w:tcPr>
            <w:tcW w:w="2891" w:type="dxa"/>
            <w:noWrap/>
            <w:vAlign w:val="center"/>
          </w:tcPr>
          <w:p w14:paraId="4B111548">
            <w:pPr>
              <w:spacing w:line="300" w:lineRule="exact"/>
              <w:jc w:val="left"/>
              <w:rPr>
                <w:rFonts w:ascii="方正书宋_GBK" w:eastAsia="方正书宋_GBK"/>
              </w:rPr>
            </w:pPr>
            <w:r>
              <w:rPr>
                <w:rFonts w:hint="eastAsia" w:ascii="方正书宋_GBK" w:eastAsia="方正书宋_GBK"/>
              </w:rPr>
              <w:t>帮扶至少5个困难对象</w:t>
            </w:r>
          </w:p>
        </w:tc>
        <w:tc>
          <w:tcPr>
            <w:tcW w:w="1276" w:type="dxa"/>
            <w:noWrap/>
            <w:vAlign w:val="center"/>
          </w:tcPr>
          <w:p w14:paraId="51F12E6D">
            <w:pPr>
              <w:spacing w:line="300" w:lineRule="exact"/>
              <w:jc w:val="left"/>
              <w:rPr>
                <w:rFonts w:ascii="方正书宋_GBK" w:eastAsia="方正书宋_GBK"/>
              </w:rPr>
            </w:pPr>
            <w:r>
              <w:rPr>
                <w:rFonts w:hint="eastAsia" w:ascii="方正书宋_GBK" w:eastAsia="方正书宋_GBK"/>
              </w:rPr>
              <w:t>≥5个</w:t>
            </w:r>
          </w:p>
        </w:tc>
        <w:tc>
          <w:tcPr>
            <w:tcW w:w="1701" w:type="dxa"/>
            <w:noWrap/>
            <w:vAlign w:val="center"/>
          </w:tcPr>
          <w:p w14:paraId="00E54B9C">
            <w:pPr>
              <w:spacing w:line="300" w:lineRule="exact"/>
              <w:jc w:val="left"/>
              <w:rPr>
                <w:rFonts w:ascii="方正书宋_GBK" w:eastAsia="方正书宋_GBK"/>
              </w:rPr>
            </w:pPr>
            <w:r>
              <w:rPr>
                <w:rFonts w:hint="eastAsia" w:ascii="方正书宋_GBK" w:eastAsia="方正书宋_GBK"/>
              </w:rPr>
              <w:t>河北省财政厅河北省信访局《河北省解决特殊疑难信访问题资金管理实施细则的通知》</w:t>
            </w:r>
          </w:p>
        </w:tc>
      </w:tr>
      <w:tr w14:paraId="5CA5D2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07097B2C">
            <w:pPr>
              <w:spacing w:line="300" w:lineRule="exact"/>
              <w:jc w:val="center"/>
              <w:rPr>
                <w:rFonts w:ascii="方正书宋_GBK" w:eastAsia="方正书宋_GBK"/>
              </w:rPr>
            </w:pPr>
          </w:p>
        </w:tc>
        <w:tc>
          <w:tcPr>
            <w:tcW w:w="1134" w:type="dxa"/>
            <w:noWrap/>
            <w:vAlign w:val="center"/>
          </w:tcPr>
          <w:p w14:paraId="616AEEBB">
            <w:pPr>
              <w:spacing w:line="300" w:lineRule="exact"/>
              <w:jc w:val="left"/>
              <w:rPr>
                <w:rFonts w:ascii="方正书宋_GBK" w:eastAsia="方正书宋_GBK"/>
              </w:rPr>
            </w:pPr>
            <w:r>
              <w:rPr>
                <w:rFonts w:ascii="方正书宋_GBK" w:eastAsia="方正书宋_GBK"/>
              </w:rPr>
              <w:t>质量指标</w:t>
            </w:r>
          </w:p>
        </w:tc>
        <w:tc>
          <w:tcPr>
            <w:tcW w:w="1276" w:type="dxa"/>
            <w:noWrap/>
            <w:vAlign w:val="center"/>
          </w:tcPr>
          <w:p w14:paraId="6C318CAC">
            <w:pPr>
              <w:spacing w:line="300" w:lineRule="exact"/>
              <w:jc w:val="left"/>
              <w:rPr>
                <w:rFonts w:ascii="方正书宋_GBK" w:eastAsia="方正书宋_GBK"/>
              </w:rPr>
            </w:pPr>
            <w:r>
              <w:rPr>
                <w:rFonts w:hint="eastAsia" w:ascii="方正书宋_GBK" w:eastAsia="方正书宋_GBK"/>
              </w:rPr>
              <w:t>资金使用有效率</w:t>
            </w:r>
          </w:p>
        </w:tc>
        <w:tc>
          <w:tcPr>
            <w:tcW w:w="2891" w:type="dxa"/>
            <w:noWrap/>
            <w:vAlign w:val="center"/>
          </w:tcPr>
          <w:p w14:paraId="3F8F11B3">
            <w:pPr>
              <w:spacing w:line="300" w:lineRule="exact"/>
              <w:jc w:val="left"/>
              <w:rPr>
                <w:rFonts w:ascii="方正书宋_GBK" w:eastAsia="方正书宋_GBK"/>
              </w:rPr>
            </w:pPr>
            <w:r>
              <w:rPr>
                <w:rFonts w:hint="eastAsia" w:ascii="方正书宋_GBK" w:eastAsia="方正书宋_GBK"/>
              </w:rPr>
              <w:t>有效保障困难对象得正常生活，保障社会稳定</w:t>
            </w:r>
          </w:p>
        </w:tc>
        <w:tc>
          <w:tcPr>
            <w:tcW w:w="1276" w:type="dxa"/>
            <w:noWrap/>
            <w:vAlign w:val="center"/>
          </w:tcPr>
          <w:p w14:paraId="715311EA">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0C9EFF0D">
            <w:pPr>
              <w:spacing w:line="300" w:lineRule="exact"/>
              <w:jc w:val="left"/>
              <w:rPr>
                <w:rFonts w:ascii="方正书宋_GBK" w:eastAsia="方正书宋_GBK"/>
              </w:rPr>
            </w:pPr>
            <w:r>
              <w:rPr>
                <w:rFonts w:hint="eastAsia" w:ascii="方正书宋_GBK" w:eastAsia="方正书宋_GBK"/>
              </w:rPr>
              <w:t>河北省财政厅河北省信访局《河北省解决特殊疑难信访问题资金管理实施细则的通知》</w:t>
            </w:r>
          </w:p>
        </w:tc>
      </w:tr>
      <w:tr w14:paraId="2BF208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3364C25B">
            <w:pPr>
              <w:spacing w:line="300" w:lineRule="exact"/>
              <w:jc w:val="center"/>
              <w:rPr>
                <w:rFonts w:ascii="方正书宋_GBK" w:eastAsia="方正书宋_GBK"/>
              </w:rPr>
            </w:pPr>
          </w:p>
        </w:tc>
        <w:tc>
          <w:tcPr>
            <w:tcW w:w="1134" w:type="dxa"/>
            <w:noWrap/>
            <w:vAlign w:val="center"/>
          </w:tcPr>
          <w:p w14:paraId="0140B664">
            <w:pPr>
              <w:spacing w:line="300" w:lineRule="exact"/>
              <w:jc w:val="left"/>
              <w:rPr>
                <w:rFonts w:ascii="方正书宋_GBK" w:eastAsia="方正书宋_GBK"/>
              </w:rPr>
            </w:pPr>
            <w:r>
              <w:rPr>
                <w:rFonts w:ascii="方正书宋_GBK" w:eastAsia="方正书宋_GBK"/>
              </w:rPr>
              <w:t>时效指标</w:t>
            </w:r>
          </w:p>
        </w:tc>
        <w:tc>
          <w:tcPr>
            <w:tcW w:w="1276" w:type="dxa"/>
            <w:noWrap/>
            <w:vAlign w:val="center"/>
          </w:tcPr>
          <w:p w14:paraId="460B8663">
            <w:pPr>
              <w:spacing w:line="300" w:lineRule="exact"/>
              <w:jc w:val="left"/>
              <w:rPr>
                <w:rFonts w:ascii="方正书宋_GBK" w:eastAsia="方正书宋_GBK"/>
              </w:rPr>
            </w:pPr>
            <w:r>
              <w:rPr>
                <w:rFonts w:hint="eastAsia" w:ascii="方正书宋_GBK" w:eastAsia="方正书宋_GBK"/>
              </w:rPr>
              <w:t>补助资金到位及时率</w:t>
            </w:r>
          </w:p>
        </w:tc>
        <w:tc>
          <w:tcPr>
            <w:tcW w:w="2891" w:type="dxa"/>
            <w:noWrap/>
            <w:vAlign w:val="center"/>
          </w:tcPr>
          <w:p w14:paraId="527E8F3F">
            <w:pPr>
              <w:spacing w:line="300" w:lineRule="exact"/>
              <w:jc w:val="left"/>
              <w:rPr>
                <w:rFonts w:ascii="方正书宋_GBK" w:eastAsia="方正书宋_GBK"/>
              </w:rPr>
            </w:pPr>
            <w:r>
              <w:rPr>
                <w:rFonts w:hint="eastAsia" w:ascii="方正书宋_GBK" w:eastAsia="方正书宋_GBK"/>
              </w:rPr>
              <w:t>保证资金及时到位</w:t>
            </w:r>
          </w:p>
        </w:tc>
        <w:tc>
          <w:tcPr>
            <w:tcW w:w="1276" w:type="dxa"/>
            <w:noWrap/>
            <w:vAlign w:val="center"/>
          </w:tcPr>
          <w:p w14:paraId="2C1165FB">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7A7CDB9B">
            <w:pPr>
              <w:spacing w:line="300" w:lineRule="exact"/>
              <w:jc w:val="left"/>
              <w:rPr>
                <w:rFonts w:ascii="方正书宋_GBK" w:eastAsia="方正书宋_GBK"/>
              </w:rPr>
            </w:pPr>
            <w:r>
              <w:rPr>
                <w:rFonts w:hint="eastAsia" w:ascii="方正书宋_GBK" w:eastAsia="方正书宋_GBK"/>
              </w:rPr>
              <w:t>河北省财政厅河北省信访局《河北省解决特殊疑难信访问题资金管理实施细则的通知》</w:t>
            </w:r>
          </w:p>
        </w:tc>
      </w:tr>
      <w:tr w14:paraId="33308B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453C7BEB">
            <w:pPr>
              <w:spacing w:line="300" w:lineRule="exact"/>
              <w:jc w:val="center"/>
              <w:rPr>
                <w:rFonts w:ascii="方正书宋_GBK" w:eastAsia="方正书宋_GBK"/>
              </w:rPr>
            </w:pPr>
          </w:p>
        </w:tc>
        <w:tc>
          <w:tcPr>
            <w:tcW w:w="1134" w:type="dxa"/>
            <w:noWrap/>
            <w:vAlign w:val="center"/>
          </w:tcPr>
          <w:p w14:paraId="6837DD06">
            <w:pPr>
              <w:spacing w:line="300" w:lineRule="exact"/>
              <w:jc w:val="left"/>
              <w:rPr>
                <w:rFonts w:ascii="方正书宋_GBK" w:eastAsia="方正书宋_GBK"/>
              </w:rPr>
            </w:pPr>
            <w:r>
              <w:rPr>
                <w:rFonts w:ascii="方正书宋_GBK" w:eastAsia="方正书宋_GBK"/>
              </w:rPr>
              <w:t>成本指标</w:t>
            </w:r>
          </w:p>
        </w:tc>
        <w:tc>
          <w:tcPr>
            <w:tcW w:w="1276" w:type="dxa"/>
            <w:noWrap/>
            <w:vAlign w:val="center"/>
          </w:tcPr>
          <w:p w14:paraId="29494E20">
            <w:pPr>
              <w:spacing w:line="300" w:lineRule="exact"/>
              <w:jc w:val="left"/>
              <w:rPr>
                <w:rFonts w:ascii="方正书宋_GBK" w:eastAsia="方正书宋_GBK"/>
              </w:rPr>
            </w:pPr>
            <w:r>
              <w:rPr>
                <w:rFonts w:hint="eastAsia" w:ascii="方正书宋_GBK" w:eastAsia="方正书宋_GBK"/>
              </w:rPr>
              <w:t>控制总成本</w:t>
            </w:r>
          </w:p>
        </w:tc>
        <w:tc>
          <w:tcPr>
            <w:tcW w:w="2891" w:type="dxa"/>
            <w:noWrap/>
            <w:vAlign w:val="center"/>
          </w:tcPr>
          <w:p w14:paraId="6F8D2D97">
            <w:pPr>
              <w:spacing w:line="300" w:lineRule="exact"/>
              <w:jc w:val="left"/>
              <w:rPr>
                <w:rFonts w:ascii="方正书宋_GBK" w:eastAsia="方正书宋_GBK"/>
              </w:rPr>
            </w:pPr>
            <w:r>
              <w:rPr>
                <w:rFonts w:hint="eastAsia" w:ascii="方正书宋_GBK" w:eastAsia="方正书宋_GBK"/>
              </w:rPr>
              <w:t xml:space="preserve"> 合理利用解决特殊疑难信访问题经费的支出</w:t>
            </w:r>
          </w:p>
        </w:tc>
        <w:tc>
          <w:tcPr>
            <w:tcW w:w="1276" w:type="dxa"/>
            <w:noWrap/>
            <w:vAlign w:val="center"/>
          </w:tcPr>
          <w:p w14:paraId="4C817669">
            <w:pPr>
              <w:spacing w:line="300" w:lineRule="exact"/>
              <w:jc w:val="left"/>
              <w:rPr>
                <w:rFonts w:ascii="方正书宋_GBK" w:eastAsia="方正书宋_GBK"/>
              </w:rPr>
            </w:pPr>
            <w:r>
              <w:rPr>
                <w:rFonts w:hint="eastAsia" w:ascii="方正书宋_GBK" w:eastAsia="方正书宋_GBK"/>
              </w:rPr>
              <w:t>≤120万元</w:t>
            </w:r>
          </w:p>
        </w:tc>
        <w:tc>
          <w:tcPr>
            <w:tcW w:w="1701" w:type="dxa"/>
            <w:noWrap/>
            <w:vAlign w:val="center"/>
          </w:tcPr>
          <w:p w14:paraId="5B9E1092">
            <w:pPr>
              <w:spacing w:line="300" w:lineRule="exact"/>
              <w:jc w:val="left"/>
              <w:rPr>
                <w:rFonts w:ascii="方正书宋_GBK" w:eastAsia="方正书宋_GBK"/>
              </w:rPr>
            </w:pPr>
            <w:r>
              <w:rPr>
                <w:rFonts w:hint="eastAsia" w:ascii="方正书宋_GBK" w:eastAsia="方正书宋_GBK"/>
              </w:rPr>
              <w:t>河北省财政厅河北省信访局《河北省解决特殊疑难信访问题资金管理实施细则的通知》</w:t>
            </w:r>
          </w:p>
        </w:tc>
      </w:tr>
      <w:tr w14:paraId="00C7D1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4558B3D7">
            <w:pPr>
              <w:spacing w:line="300" w:lineRule="exact"/>
              <w:jc w:val="center"/>
              <w:rPr>
                <w:rFonts w:ascii="方正书宋_GBK" w:eastAsia="方正书宋_GBK"/>
              </w:rPr>
            </w:pPr>
            <w:r>
              <w:rPr>
                <w:rFonts w:ascii="方正书宋_GBK" w:eastAsia="方正书宋_GBK"/>
              </w:rPr>
              <w:t>效益指标</w:t>
            </w:r>
          </w:p>
        </w:tc>
        <w:tc>
          <w:tcPr>
            <w:tcW w:w="1134" w:type="dxa"/>
            <w:noWrap/>
            <w:vAlign w:val="center"/>
          </w:tcPr>
          <w:p w14:paraId="245A4E63">
            <w:pPr>
              <w:spacing w:line="300" w:lineRule="exact"/>
              <w:jc w:val="left"/>
              <w:rPr>
                <w:rFonts w:ascii="方正书宋_GBK" w:eastAsia="方正书宋_GBK"/>
              </w:rPr>
            </w:pPr>
            <w:r>
              <w:rPr>
                <w:rFonts w:hint="eastAsia" w:ascii="方正书宋_GBK" w:eastAsia="方正书宋_GBK"/>
              </w:rPr>
              <w:t>经济</w:t>
            </w:r>
            <w:r>
              <w:rPr>
                <w:rFonts w:ascii="方正书宋_GBK" w:eastAsia="方正书宋_GBK"/>
              </w:rPr>
              <w:t>效益指标</w:t>
            </w:r>
          </w:p>
        </w:tc>
        <w:tc>
          <w:tcPr>
            <w:tcW w:w="1276" w:type="dxa"/>
            <w:noWrap/>
            <w:vAlign w:val="center"/>
          </w:tcPr>
          <w:p w14:paraId="77D286D1">
            <w:pPr>
              <w:spacing w:line="300" w:lineRule="exact"/>
              <w:jc w:val="left"/>
              <w:rPr>
                <w:rFonts w:ascii="方正书宋_GBK" w:eastAsia="方正书宋_GBK"/>
              </w:rPr>
            </w:pPr>
            <w:r>
              <w:rPr>
                <w:rFonts w:hint="eastAsia" w:ascii="方正书宋_GBK" w:eastAsia="方正书宋_GBK"/>
              </w:rPr>
              <w:t>解决特殊疑难问题提高息诉罢访率</w:t>
            </w:r>
          </w:p>
        </w:tc>
        <w:tc>
          <w:tcPr>
            <w:tcW w:w="2891" w:type="dxa"/>
            <w:noWrap/>
            <w:vAlign w:val="center"/>
          </w:tcPr>
          <w:p w14:paraId="4859C8B8">
            <w:pPr>
              <w:spacing w:line="300" w:lineRule="exact"/>
              <w:jc w:val="left"/>
              <w:rPr>
                <w:rFonts w:ascii="方正书宋_GBK" w:eastAsia="方正书宋_GBK"/>
              </w:rPr>
            </w:pPr>
            <w:r>
              <w:rPr>
                <w:rFonts w:hint="eastAsia" w:ascii="方正书宋_GBK" w:eastAsia="方正书宋_GBK"/>
              </w:rPr>
              <w:t>通过资金保障，确保困难群众得到帮扶，确保社会大局稳定</w:t>
            </w:r>
          </w:p>
        </w:tc>
        <w:tc>
          <w:tcPr>
            <w:tcW w:w="1276" w:type="dxa"/>
            <w:noWrap/>
            <w:vAlign w:val="center"/>
          </w:tcPr>
          <w:p w14:paraId="18AAFAE1">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3DD5E3C9">
            <w:pPr>
              <w:spacing w:line="300" w:lineRule="exact"/>
              <w:jc w:val="left"/>
              <w:rPr>
                <w:rFonts w:ascii="方正书宋_GBK" w:eastAsia="方正书宋_GBK"/>
              </w:rPr>
            </w:pPr>
            <w:r>
              <w:rPr>
                <w:rFonts w:hint="eastAsia" w:ascii="方正书宋_GBK" w:eastAsia="方正书宋_GBK"/>
              </w:rPr>
              <w:t>河北省财政厅河北省信访局《河北省解决特殊疑难信访问题资金管理实施细则的通知》</w:t>
            </w:r>
          </w:p>
        </w:tc>
      </w:tr>
      <w:tr w14:paraId="1DC0CC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39CFA4FB">
            <w:pPr>
              <w:spacing w:line="300" w:lineRule="exact"/>
              <w:jc w:val="center"/>
              <w:rPr>
                <w:rFonts w:ascii="方正书宋_GBK" w:eastAsia="方正书宋_GBK"/>
              </w:rPr>
            </w:pPr>
            <w:r>
              <w:rPr>
                <w:rFonts w:ascii="方正书宋_GBK" w:eastAsia="方正书宋_GBK"/>
              </w:rPr>
              <w:t>满意度指标</w:t>
            </w:r>
          </w:p>
        </w:tc>
        <w:tc>
          <w:tcPr>
            <w:tcW w:w="1134" w:type="dxa"/>
            <w:noWrap/>
            <w:vAlign w:val="center"/>
          </w:tcPr>
          <w:p w14:paraId="71290D37">
            <w:pPr>
              <w:spacing w:line="300" w:lineRule="exact"/>
              <w:jc w:val="left"/>
              <w:rPr>
                <w:rFonts w:ascii="方正书宋_GBK" w:eastAsia="方正书宋_GBK"/>
              </w:rPr>
            </w:pPr>
            <w:r>
              <w:rPr>
                <w:rFonts w:ascii="方正书宋_GBK" w:eastAsia="方正书宋_GBK"/>
              </w:rPr>
              <w:t>服务对象满意度指标</w:t>
            </w:r>
          </w:p>
        </w:tc>
        <w:tc>
          <w:tcPr>
            <w:tcW w:w="1276" w:type="dxa"/>
            <w:noWrap/>
            <w:vAlign w:val="center"/>
          </w:tcPr>
          <w:p w14:paraId="072786F2">
            <w:pPr>
              <w:spacing w:line="300" w:lineRule="exact"/>
              <w:jc w:val="left"/>
              <w:rPr>
                <w:rFonts w:ascii="方正书宋_GBK" w:eastAsia="方正书宋_GBK"/>
              </w:rPr>
            </w:pPr>
            <w:r>
              <w:rPr>
                <w:rFonts w:hint="eastAsia" w:ascii="方正书宋_GBK" w:eastAsia="方正书宋_GBK"/>
              </w:rPr>
              <w:t>群众满意度</w:t>
            </w:r>
          </w:p>
        </w:tc>
        <w:tc>
          <w:tcPr>
            <w:tcW w:w="2891" w:type="dxa"/>
            <w:noWrap/>
            <w:vAlign w:val="center"/>
          </w:tcPr>
          <w:p w14:paraId="586AE77D">
            <w:pPr>
              <w:spacing w:line="300" w:lineRule="exact"/>
              <w:jc w:val="left"/>
              <w:rPr>
                <w:rFonts w:ascii="方正书宋_GBK" w:eastAsia="方正书宋_GBK"/>
              </w:rPr>
            </w:pPr>
            <w:r>
              <w:rPr>
                <w:rFonts w:hint="eastAsia" w:ascii="方正书宋_GBK" w:eastAsia="方正书宋_GBK"/>
              </w:rPr>
              <w:t>帮扶对象满意度</w:t>
            </w:r>
          </w:p>
        </w:tc>
        <w:tc>
          <w:tcPr>
            <w:tcW w:w="1276" w:type="dxa"/>
            <w:noWrap/>
            <w:vAlign w:val="center"/>
          </w:tcPr>
          <w:p w14:paraId="05EE66C4">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0B642259">
            <w:pPr>
              <w:spacing w:line="300" w:lineRule="exact"/>
              <w:jc w:val="left"/>
              <w:rPr>
                <w:rFonts w:ascii="方正书宋_GBK" w:eastAsia="方正书宋_GBK"/>
              </w:rPr>
            </w:pPr>
            <w:r>
              <w:rPr>
                <w:rFonts w:hint="eastAsia" w:ascii="方正书宋_GBK" w:eastAsia="方正书宋_GBK"/>
              </w:rPr>
              <w:t>河北省财政厅河北省信访局《河北省解决特殊疑难信访问题资金管理实施细则的通知》</w:t>
            </w:r>
          </w:p>
        </w:tc>
      </w:tr>
    </w:tbl>
    <w:p w14:paraId="53847746">
      <w:pPr>
        <w:pStyle w:val="2"/>
      </w:pPr>
    </w:p>
    <w:p w14:paraId="1DDC7B84">
      <w:pPr>
        <w:ind w:firstLine="560" w:firstLineChars="200"/>
        <w:jc w:val="left"/>
        <w:outlineLvl w:val="3"/>
        <w:rPr>
          <w:rFonts w:ascii="Times New Roman" w:hAnsi="宋体"/>
          <w:b/>
          <w:sz w:val="28"/>
        </w:rPr>
      </w:pPr>
      <w:r>
        <w:rPr>
          <w:rFonts w:hint="eastAsia" w:ascii="Times New Roman" w:hAnsi="Times New Roman" w:eastAsia="仿宋_GB2312" w:cs="Times New Roman"/>
          <w:sz w:val="28"/>
        </w:rPr>
        <w:t>7</w:t>
      </w:r>
      <w:r>
        <w:rPr>
          <w:rFonts w:ascii="Times New Roman" w:hAnsi="Times New Roman" w:eastAsia="仿宋_GB2312" w:cs="Times New Roman"/>
          <w:sz w:val="28"/>
        </w:rPr>
        <w:t>.信访呼叫中心服务平台运行维护经费绩效目标表</w:t>
      </w:r>
      <w:r>
        <w:fldChar w:fldCharType="begin"/>
      </w:r>
      <w:r>
        <w:rPr>
          <w:rFonts w:ascii="方正仿宋_GBK" w:eastAsia="方正仿宋_GBK"/>
          <w:b/>
          <w:sz w:val="28"/>
        </w:rPr>
        <w:instrText xml:space="preserve"> TC 1、信访呼叫中心服务平台运行维护经费绩效目标表 \f C \l 1 </w:instrText>
      </w:r>
      <w:r>
        <w:rPr>
          <w:rFonts w:ascii="方正仿宋_GBK" w:eastAsia="方正仿宋_GBK"/>
          <w:b/>
          <w:sz w:val="28"/>
        </w:rPr>
        <w:fldChar w:fldCharType="end"/>
      </w: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8D9CE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ign w:val="center"/>
          </w:tcPr>
          <w:p w14:paraId="1E89B606">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noWrap/>
            <w:vAlign w:val="center"/>
          </w:tcPr>
          <w:p w14:paraId="5083596A">
            <w:pPr>
              <w:spacing w:line="300" w:lineRule="exact"/>
              <w:jc w:val="left"/>
              <w:rPr>
                <w:rFonts w:ascii="方正书宋_GBK" w:eastAsia="方正书宋_GBK"/>
              </w:rPr>
            </w:pPr>
            <w:r>
              <w:rPr>
                <w:rFonts w:ascii="方正书宋_GBK" w:eastAsia="方正书宋_GBK"/>
              </w:rPr>
              <w:t>1.打牢做好信访工作的改革基础，坚持“率先走新路，奋力争先进”的工作原则，开展对标先进活动，进一步畅通和拓展群众诉求反映渠道，全面打造“阳光信访”。</w:t>
            </w:r>
          </w:p>
          <w:p w14:paraId="4A30A838">
            <w:pPr>
              <w:spacing w:line="300" w:lineRule="exact"/>
              <w:jc w:val="left"/>
              <w:rPr>
                <w:rFonts w:ascii="方正书宋_GBK" w:eastAsia="方正书宋_GBK"/>
              </w:rPr>
            </w:pPr>
            <w:r>
              <w:rPr>
                <w:rFonts w:ascii="方正书宋_GBK" w:eastAsia="方正书宋_GBK"/>
              </w:rPr>
              <w:t>2.通过项目的开展</w:t>
            </w:r>
            <w:r>
              <w:rPr>
                <w:rFonts w:hint="eastAsia" w:ascii="方正书宋_GBK" w:eastAsia="方正书宋_GBK"/>
              </w:rPr>
              <w:t>，完成系统运行功能数量5项，系统正常运转率达到95%群众问题答复率达到100%，群众满意度达到95%</w:t>
            </w:r>
            <w:r>
              <w:rPr>
                <w:rFonts w:ascii="方正书宋_GBK" w:eastAsia="方正书宋_GBK"/>
              </w:rPr>
              <w:t>。</w:t>
            </w:r>
          </w:p>
        </w:tc>
      </w:tr>
    </w:tbl>
    <w:p w14:paraId="27BCF7D5">
      <w:pPr>
        <w:spacing w:line="14" w:lineRule="exact"/>
        <w:ind w:firstLine="420" w:firstLineChars="200"/>
        <w:jc w:val="center"/>
        <w:rPr>
          <w:rFonts w:ascii="Times New Roman" w:hAnsi="宋体"/>
        </w:rPr>
      </w:pP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B4406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ign w:val="center"/>
          </w:tcPr>
          <w:p w14:paraId="3F6DD5EC">
            <w:pPr>
              <w:spacing w:line="300" w:lineRule="exact"/>
              <w:jc w:val="center"/>
              <w:rPr>
                <w:rFonts w:ascii="方正书宋_GBK" w:eastAsia="方正书宋_GBK"/>
                <w:b/>
              </w:rPr>
            </w:pPr>
            <w:r>
              <w:rPr>
                <w:rFonts w:ascii="方正书宋_GBK" w:eastAsia="方正书宋_GBK"/>
                <w:b/>
              </w:rPr>
              <w:t>一级指标</w:t>
            </w:r>
          </w:p>
        </w:tc>
        <w:tc>
          <w:tcPr>
            <w:tcW w:w="1134" w:type="dxa"/>
            <w:noWrap/>
            <w:vAlign w:val="center"/>
          </w:tcPr>
          <w:p w14:paraId="73A5851C">
            <w:pPr>
              <w:spacing w:line="300" w:lineRule="exact"/>
              <w:jc w:val="center"/>
              <w:rPr>
                <w:rFonts w:ascii="方正书宋_GBK" w:eastAsia="方正书宋_GBK"/>
                <w:b/>
              </w:rPr>
            </w:pPr>
            <w:r>
              <w:rPr>
                <w:rFonts w:ascii="方正书宋_GBK" w:eastAsia="方正书宋_GBK"/>
                <w:b/>
              </w:rPr>
              <w:t>二级指标</w:t>
            </w:r>
          </w:p>
        </w:tc>
        <w:tc>
          <w:tcPr>
            <w:tcW w:w="1276" w:type="dxa"/>
            <w:noWrap/>
            <w:vAlign w:val="center"/>
          </w:tcPr>
          <w:p w14:paraId="2F2993C2">
            <w:pPr>
              <w:spacing w:line="300" w:lineRule="exact"/>
              <w:jc w:val="center"/>
              <w:rPr>
                <w:rFonts w:ascii="方正书宋_GBK" w:eastAsia="方正书宋_GBK"/>
                <w:b/>
              </w:rPr>
            </w:pPr>
            <w:r>
              <w:rPr>
                <w:rFonts w:ascii="方正书宋_GBK" w:eastAsia="方正书宋_GBK"/>
                <w:b/>
              </w:rPr>
              <w:t>三级指标</w:t>
            </w:r>
          </w:p>
        </w:tc>
        <w:tc>
          <w:tcPr>
            <w:tcW w:w="2891" w:type="dxa"/>
            <w:noWrap/>
            <w:vAlign w:val="center"/>
          </w:tcPr>
          <w:p w14:paraId="0F757C1E">
            <w:pPr>
              <w:spacing w:line="300" w:lineRule="exact"/>
              <w:jc w:val="center"/>
              <w:rPr>
                <w:rFonts w:ascii="方正书宋_GBK" w:eastAsia="方正书宋_GBK"/>
                <w:b/>
              </w:rPr>
            </w:pPr>
            <w:r>
              <w:rPr>
                <w:rFonts w:ascii="方正书宋_GBK" w:eastAsia="方正书宋_GBK"/>
                <w:b/>
              </w:rPr>
              <w:t>绩效指标描述</w:t>
            </w:r>
          </w:p>
        </w:tc>
        <w:tc>
          <w:tcPr>
            <w:tcW w:w="1276" w:type="dxa"/>
            <w:noWrap/>
            <w:vAlign w:val="center"/>
          </w:tcPr>
          <w:p w14:paraId="35F2AABF">
            <w:pPr>
              <w:spacing w:line="300" w:lineRule="exact"/>
              <w:jc w:val="center"/>
              <w:rPr>
                <w:rFonts w:ascii="方正书宋_GBK" w:eastAsia="方正书宋_GBK"/>
                <w:b/>
              </w:rPr>
            </w:pPr>
            <w:r>
              <w:rPr>
                <w:rFonts w:ascii="方正书宋_GBK" w:eastAsia="方正书宋_GBK"/>
                <w:b/>
              </w:rPr>
              <w:t>指标值</w:t>
            </w:r>
          </w:p>
        </w:tc>
        <w:tc>
          <w:tcPr>
            <w:tcW w:w="1701" w:type="dxa"/>
            <w:noWrap/>
            <w:vAlign w:val="center"/>
          </w:tcPr>
          <w:p w14:paraId="2FC63EF3">
            <w:pPr>
              <w:spacing w:line="300" w:lineRule="exact"/>
              <w:jc w:val="center"/>
              <w:rPr>
                <w:rFonts w:ascii="方正书宋_GBK" w:eastAsia="方正书宋_GBK"/>
                <w:b/>
              </w:rPr>
            </w:pPr>
            <w:r>
              <w:rPr>
                <w:rFonts w:ascii="方正书宋_GBK" w:eastAsia="方正书宋_GBK"/>
                <w:b/>
              </w:rPr>
              <w:t>指标值确定依据</w:t>
            </w:r>
          </w:p>
        </w:tc>
      </w:tr>
      <w:tr w14:paraId="21374E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ign w:val="center"/>
          </w:tcPr>
          <w:p w14:paraId="0B61DB9B">
            <w:pPr>
              <w:spacing w:line="300" w:lineRule="exact"/>
              <w:jc w:val="center"/>
              <w:rPr>
                <w:rFonts w:ascii="方正书宋_GBK" w:eastAsia="方正书宋_GBK"/>
              </w:rPr>
            </w:pPr>
            <w:r>
              <w:rPr>
                <w:rFonts w:ascii="方正书宋_GBK" w:eastAsia="方正书宋_GBK"/>
              </w:rPr>
              <w:t>产出指标</w:t>
            </w:r>
          </w:p>
        </w:tc>
        <w:tc>
          <w:tcPr>
            <w:tcW w:w="1134" w:type="dxa"/>
            <w:noWrap/>
            <w:vAlign w:val="center"/>
          </w:tcPr>
          <w:p w14:paraId="2ECEDAAF">
            <w:pPr>
              <w:spacing w:line="300" w:lineRule="exact"/>
              <w:jc w:val="left"/>
              <w:rPr>
                <w:rFonts w:ascii="方正书宋_GBK" w:eastAsia="方正书宋_GBK"/>
              </w:rPr>
            </w:pPr>
            <w:r>
              <w:rPr>
                <w:rFonts w:ascii="方正书宋_GBK" w:eastAsia="方正书宋_GBK"/>
              </w:rPr>
              <w:t>数量指标</w:t>
            </w:r>
          </w:p>
        </w:tc>
        <w:tc>
          <w:tcPr>
            <w:tcW w:w="1276" w:type="dxa"/>
            <w:noWrap/>
            <w:vAlign w:val="center"/>
          </w:tcPr>
          <w:p w14:paraId="3BCE32BB">
            <w:pPr>
              <w:spacing w:line="300" w:lineRule="exact"/>
              <w:jc w:val="left"/>
              <w:rPr>
                <w:rFonts w:ascii="方正书宋_GBK" w:eastAsia="方正书宋_GBK"/>
              </w:rPr>
            </w:pPr>
            <w:r>
              <w:rPr>
                <w:rFonts w:ascii="方正书宋_GBK" w:eastAsia="方正书宋_GBK"/>
              </w:rPr>
              <w:t>系统运行功能数量</w:t>
            </w:r>
          </w:p>
        </w:tc>
        <w:tc>
          <w:tcPr>
            <w:tcW w:w="2891" w:type="dxa"/>
            <w:noWrap/>
            <w:vAlign w:val="center"/>
          </w:tcPr>
          <w:p w14:paraId="5789DFEB">
            <w:pPr>
              <w:spacing w:line="300" w:lineRule="exact"/>
              <w:jc w:val="left"/>
              <w:rPr>
                <w:rFonts w:ascii="方正书宋_GBK" w:eastAsia="方正书宋_GBK"/>
              </w:rPr>
            </w:pPr>
            <w:r>
              <w:rPr>
                <w:rFonts w:ascii="方正书宋_GBK" w:eastAsia="方正书宋_GBK"/>
              </w:rPr>
              <w:t>建设12343通信平台、互联网服务、微信、短信及手机APP平台</w:t>
            </w:r>
          </w:p>
        </w:tc>
        <w:tc>
          <w:tcPr>
            <w:tcW w:w="1276" w:type="dxa"/>
            <w:noWrap/>
            <w:vAlign w:val="center"/>
          </w:tcPr>
          <w:p w14:paraId="033DC561">
            <w:pPr>
              <w:spacing w:line="300" w:lineRule="exact"/>
              <w:jc w:val="left"/>
              <w:rPr>
                <w:rFonts w:ascii="方正书宋_GBK" w:eastAsia="方正书宋_GBK"/>
              </w:rPr>
            </w:pPr>
            <w:r>
              <w:rPr>
                <w:rFonts w:hint="eastAsia" w:ascii="方正书宋_GBK" w:eastAsia="方正书宋_GBK"/>
              </w:rPr>
              <w:t>5</w:t>
            </w:r>
            <w:r>
              <w:rPr>
                <w:rFonts w:ascii="方正书宋_GBK" w:eastAsia="方正书宋_GBK"/>
              </w:rPr>
              <w:t>项</w:t>
            </w:r>
          </w:p>
        </w:tc>
        <w:tc>
          <w:tcPr>
            <w:tcW w:w="1701" w:type="dxa"/>
            <w:noWrap/>
            <w:vAlign w:val="center"/>
          </w:tcPr>
          <w:p w14:paraId="1244F6CD">
            <w:pPr>
              <w:spacing w:line="300" w:lineRule="exact"/>
              <w:jc w:val="left"/>
              <w:rPr>
                <w:rFonts w:ascii="方正书宋_GBK" w:eastAsia="方正书宋_GBK"/>
              </w:rPr>
            </w:pPr>
            <w:r>
              <w:rPr>
                <w:rFonts w:ascii="方正书宋_GBK" w:eastAsia="方正书宋_GBK"/>
              </w:rPr>
              <w:t>按照合同约定</w:t>
            </w:r>
          </w:p>
        </w:tc>
      </w:tr>
      <w:tr w14:paraId="4CC243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535EC38E">
            <w:pPr>
              <w:spacing w:line="300" w:lineRule="exact"/>
              <w:jc w:val="center"/>
              <w:rPr>
                <w:rFonts w:ascii="方正书宋_GBK" w:eastAsia="方正书宋_GBK"/>
              </w:rPr>
            </w:pPr>
          </w:p>
        </w:tc>
        <w:tc>
          <w:tcPr>
            <w:tcW w:w="1134" w:type="dxa"/>
            <w:noWrap/>
            <w:vAlign w:val="center"/>
          </w:tcPr>
          <w:p w14:paraId="35BA9967">
            <w:pPr>
              <w:spacing w:line="300" w:lineRule="exact"/>
              <w:jc w:val="left"/>
              <w:rPr>
                <w:rFonts w:ascii="方正书宋_GBK" w:eastAsia="方正书宋_GBK"/>
              </w:rPr>
            </w:pPr>
            <w:r>
              <w:rPr>
                <w:rFonts w:ascii="方正书宋_GBK" w:eastAsia="方正书宋_GBK"/>
              </w:rPr>
              <w:t>质量指标</w:t>
            </w:r>
          </w:p>
        </w:tc>
        <w:tc>
          <w:tcPr>
            <w:tcW w:w="1276" w:type="dxa"/>
            <w:noWrap/>
            <w:vAlign w:val="center"/>
          </w:tcPr>
          <w:p w14:paraId="4817669B">
            <w:pPr>
              <w:spacing w:line="300" w:lineRule="exact"/>
              <w:jc w:val="left"/>
              <w:rPr>
                <w:rFonts w:ascii="方正书宋_GBK" w:eastAsia="方正书宋_GBK"/>
              </w:rPr>
            </w:pPr>
            <w:r>
              <w:rPr>
                <w:rFonts w:ascii="方正书宋_GBK" w:eastAsia="方正书宋_GBK"/>
              </w:rPr>
              <w:t>系统正常运转率</w:t>
            </w:r>
          </w:p>
        </w:tc>
        <w:tc>
          <w:tcPr>
            <w:tcW w:w="2891" w:type="dxa"/>
            <w:noWrap/>
            <w:vAlign w:val="center"/>
          </w:tcPr>
          <w:p w14:paraId="1703CD2D">
            <w:pPr>
              <w:spacing w:line="300" w:lineRule="exact"/>
              <w:jc w:val="left"/>
              <w:rPr>
                <w:rFonts w:ascii="方正书宋_GBK" w:eastAsia="方正书宋_GBK"/>
              </w:rPr>
            </w:pPr>
            <w:r>
              <w:rPr>
                <w:rFonts w:ascii="方正书宋_GBK" w:eastAsia="方正书宋_GBK"/>
              </w:rPr>
              <w:t>实际正常运转天数/计划运转天数*100%</w:t>
            </w:r>
          </w:p>
        </w:tc>
        <w:tc>
          <w:tcPr>
            <w:tcW w:w="1276" w:type="dxa"/>
            <w:noWrap/>
            <w:vAlign w:val="center"/>
          </w:tcPr>
          <w:p w14:paraId="766A2631">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34297996">
            <w:pPr>
              <w:spacing w:line="300" w:lineRule="exact"/>
              <w:jc w:val="left"/>
              <w:rPr>
                <w:rFonts w:ascii="方正书宋_GBK" w:eastAsia="方正书宋_GBK"/>
              </w:rPr>
            </w:pPr>
            <w:r>
              <w:rPr>
                <w:rFonts w:ascii="方正书宋_GBK" w:eastAsia="方正书宋_GBK"/>
              </w:rPr>
              <w:t>工作计划</w:t>
            </w:r>
          </w:p>
        </w:tc>
      </w:tr>
      <w:tr w14:paraId="1E711E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2CBAEF4B">
            <w:pPr>
              <w:spacing w:line="300" w:lineRule="exact"/>
              <w:jc w:val="center"/>
              <w:rPr>
                <w:rFonts w:ascii="方正书宋_GBK" w:eastAsia="方正书宋_GBK"/>
              </w:rPr>
            </w:pPr>
          </w:p>
        </w:tc>
        <w:tc>
          <w:tcPr>
            <w:tcW w:w="1134" w:type="dxa"/>
            <w:noWrap/>
            <w:vAlign w:val="center"/>
          </w:tcPr>
          <w:p w14:paraId="53AE6EC7">
            <w:pPr>
              <w:spacing w:line="300" w:lineRule="exact"/>
              <w:jc w:val="left"/>
              <w:rPr>
                <w:rFonts w:ascii="方正书宋_GBK" w:eastAsia="方正书宋_GBK"/>
              </w:rPr>
            </w:pPr>
            <w:r>
              <w:rPr>
                <w:rFonts w:ascii="方正书宋_GBK" w:eastAsia="方正书宋_GBK"/>
              </w:rPr>
              <w:t>时效指标</w:t>
            </w:r>
          </w:p>
        </w:tc>
        <w:tc>
          <w:tcPr>
            <w:tcW w:w="1276" w:type="dxa"/>
            <w:noWrap/>
            <w:vAlign w:val="center"/>
          </w:tcPr>
          <w:p w14:paraId="4EAB69D6">
            <w:pPr>
              <w:spacing w:line="300" w:lineRule="exact"/>
              <w:jc w:val="left"/>
              <w:rPr>
                <w:rFonts w:ascii="方正书宋_GBK" w:eastAsia="方正书宋_GBK"/>
              </w:rPr>
            </w:pPr>
            <w:r>
              <w:rPr>
                <w:rFonts w:ascii="方正书宋_GBK" w:eastAsia="方正书宋_GBK"/>
              </w:rPr>
              <w:t>系统运行维护及时率</w:t>
            </w:r>
          </w:p>
        </w:tc>
        <w:tc>
          <w:tcPr>
            <w:tcW w:w="2891" w:type="dxa"/>
            <w:noWrap/>
            <w:vAlign w:val="center"/>
          </w:tcPr>
          <w:p w14:paraId="3F1AE045">
            <w:pPr>
              <w:spacing w:line="300" w:lineRule="exact"/>
              <w:jc w:val="left"/>
              <w:rPr>
                <w:rFonts w:ascii="方正书宋_GBK" w:eastAsia="方正书宋_GBK"/>
              </w:rPr>
            </w:pPr>
            <w:r>
              <w:rPr>
                <w:rFonts w:ascii="方正书宋_GBK" w:eastAsia="方正书宋_GBK"/>
              </w:rPr>
              <w:t>及时维护的次数/总共需要维护的次数*100%</w:t>
            </w:r>
          </w:p>
        </w:tc>
        <w:tc>
          <w:tcPr>
            <w:tcW w:w="1276" w:type="dxa"/>
            <w:noWrap/>
            <w:vAlign w:val="center"/>
          </w:tcPr>
          <w:p w14:paraId="12960C83">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4F8D43F2">
            <w:pPr>
              <w:spacing w:line="300" w:lineRule="exact"/>
              <w:jc w:val="left"/>
              <w:rPr>
                <w:rFonts w:ascii="方正书宋_GBK" w:eastAsia="方正书宋_GBK"/>
              </w:rPr>
            </w:pPr>
            <w:r>
              <w:rPr>
                <w:rFonts w:ascii="方正书宋_GBK" w:eastAsia="方正书宋_GBK"/>
              </w:rPr>
              <w:t>按照合同约定</w:t>
            </w:r>
          </w:p>
        </w:tc>
      </w:tr>
      <w:tr w14:paraId="651262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0C7A5A03">
            <w:pPr>
              <w:spacing w:line="300" w:lineRule="exact"/>
              <w:jc w:val="center"/>
              <w:rPr>
                <w:rFonts w:ascii="方正书宋_GBK" w:eastAsia="方正书宋_GBK"/>
              </w:rPr>
            </w:pPr>
          </w:p>
        </w:tc>
        <w:tc>
          <w:tcPr>
            <w:tcW w:w="1134" w:type="dxa"/>
            <w:noWrap/>
            <w:vAlign w:val="center"/>
          </w:tcPr>
          <w:p w14:paraId="26FF18DC">
            <w:pPr>
              <w:spacing w:line="300" w:lineRule="exact"/>
              <w:jc w:val="left"/>
              <w:rPr>
                <w:rFonts w:ascii="方正书宋_GBK" w:eastAsia="方正书宋_GBK"/>
              </w:rPr>
            </w:pPr>
            <w:r>
              <w:rPr>
                <w:rFonts w:ascii="方正书宋_GBK" w:eastAsia="方正书宋_GBK"/>
              </w:rPr>
              <w:t>成本指标</w:t>
            </w:r>
          </w:p>
        </w:tc>
        <w:tc>
          <w:tcPr>
            <w:tcW w:w="1276" w:type="dxa"/>
            <w:noWrap/>
            <w:vAlign w:val="center"/>
          </w:tcPr>
          <w:p w14:paraId="5AC031F2">
            <w:pPr>
              <w:spacing w:line="300" w:lineRule="exact"/>
              <w:jc w:val="left"/>
              <w:rPr>
                <w:rFonts w:ascii="方正书宋_GBK" w:eastAsia="方正书宋_GBK"/>
              </w:rPr>
            </w:pPr>
            <w:r>
              <w:rPr>
                <w:rFonts w:ascii="方正书宋_GBK" w:eastAsia="方正书宋_GBK"/>
              </w:rPr>
              <w:t>光纤电路费用</w:t>
            </w:r>
            <w:r>
              <w:rPr>
                <w:rFonts w:hint="eastAsia" w:ascii="方正书宋_GBK" w:eastAsia="方正书宋_GBK"/>
              </w:rPr>
              <w:t>成本</w:t>
            </w:r>
          </w:p>
        </w:tc>
        <w:tc>
          <w:tcPr>
            <w:tcW w:w="2891" w:type="dxa"/>
            <w:noWrap/>
            <w:vAlign w:val="center"/>
          </w:tcPr>
          <w:p w14:paraId="00298EE9">
            <w:pPr>
              <w:spacing w:line="300" w:lineRule="exact"/>
              <w:jc w:val="left"/>
              <w:rPr>
                <w:rFonts w:ascii="方正书宋_GBK" w:eastAsia="方正书宋_GBK"/>
              </w:rPr>
            </w:pPr>
            <w:r>
              <w:rPr>
                <w:rFonts w:ascii="方正书宋_GBK" w:eastAsia="方正书宋_GBK"/>
              </w:rPr>
              <w:t>光纤电路费用</w:t>
            </w:r>
            <w:r>
              <w:rPr>
                <w:rFonts w:hint="eastAsia" w:ascii="方正书宋_GBK" w:eastAsia="方正书宋_GBK"/>
              </w:rPr>
              <w:t>成本</w:t>
            </w:r>
          </w:p>
        </w:tc>
        <w:tc>
          <w:tcPr>
            <w:tcW w:w="1276" w:type="dxa"/>
            <w:noWrap/>
            <w:vAlign w:val="center"/>
          </w:tcPr>
          <w:p w14:paraId="090AE882">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129</w:t>
            </w:r>
            <w:r>
              <w:rPr>
                <w:rFonts w:ascii="方正书宋_GBK" w:eastAsia="方正书宋_GBK"/>
              </w:rPr>
              <w:t>万元</w:t>
            </w:r>
          </w:p>
        </w:tc>
        <w:tc>
          <w:tcPr>
            <w:tcW w:w="1701" w:type="dxa"/>
            <w:noWrap/>
            <w:vAlign w:val="center"/>
          </w:tcPr>
          <w:p w14:paraId="14F369FD">
            <w:pPr>
              <w:spacing w:line="300" w:lineRule="exact"/>
              <w:jc w:val="left"/>
              <w:rPr>
                <w:rFonts w:ascii="方正书宋_GBK" w:eastAsia="方正书宋_GBK"/>
              </w:rPr>
            </w:pPr>
            <w:r>
              <w:rPr>
                <w:rFonts w:hint="eastAsia" w:ascii="方正书宋_GBK" w:eastAsia="方正书宋_GBK"/>
              </w:rPr>
              <w:t xml:space="preserve"> 支出凭证</w:t>
            </w:r>
          </w:p>
        </w:tc>
      </w:tr>
      <w:tr w14:paraId="0251EE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138B60B1">
            <w:pPr>
              <w:spacing w:line="300" w:lineRule="exact"/>
              <w:jc w:val="center"/>
              <w:rPr>
                <w:rFonts w:ascii="方正书宋_GBK" w:eastAsia="方正书宋_GBK"/>
              </w:rPr>
            </w:pPr>
            <w:r>
              <w:rPr>
                <w:rFonts w:ascii="方正书宋_GBK" w:eastAsia="方正书宋_GBK"/>
              </w:rPr>
              <w:t>效益指标</w:t>
            </w:r>
          </w:p>
        </w:tc>
        <w:tc>
          <w:tcPr>
            <w:tcW w:w="1134" w:type="dxa"/>
            <w:noWrap/>
            <w:vAlign w:val="center"/>
          </w:tcPr>
          <w:p w14:paraId="1682F06D">
            <w:pPr>
              <w:spacing w:line="300" w:lineRule="exact"/>
              <w:jc w:val="left"/>
              <w:rPr>
                <w:rFonts w:ascii="方正书宋_GBK" w:eastAsia="方正书宋_GBK"/>
              </w:rPr>
            </w:pPr>
            <w:r>
              <w:rPr>
                <w:rFonts w:ascii="方正书宋_GBK" w:eastAsia="方正书宋_GBK"/>
              </w:rPr>
              <w:t>社会效益指标</w:t>
            </w:r>
          </w:p>
        </w:tc>
        <w:tc>
          <w:tcPr>
            <w:tcW w:w="1276" w:type="dxa"/>
            <w:noWrap/>
            <w:vAlign w:val="center"/>
          </w:tcPr>
          <w:p w14:paraId="75A93795">
            <w:pPr>
              <w:spacing w:line="300" w:lineRule="exact"/>
              <w:jc w:val="left"/>
              <w:rPr>
                <w:rFonts w:ascii="方正书宋_GBK" w:eastAsia="方正书宋_GBK"/>
              </w:rPr>
            </w:pPr>
            <w:r>
              <w:rPr>
                <w:rFonts w:ascii="方正书宋_GBK" w:eastAsia="方正书宋_GBK"/>
              </w:rPr>
              <w:t>群众问题答复率</w:t>
            </w:r>
          </w:p>
        </w:tc>
        <w:tc>
          <w:tcPr>
            <w:tcW w:w="2891" w:type="dxa"/>
            <w:noWrap/>
            <w:vAlign w:val="center"/>
          </w:tcPr>
          <w:p w14:paraId="5B9E9988">
            <w:pPr>
              <w:spacing w:line="300" w:lineRule="exact"/>
              <w:jc w:val="left"/>
              <w:rPr>
                <w:rFonts w:ascii="方正书宋_GBK" w:eastAsia="方正书宋_GBK"/>
              </w:rPr>
            </w:pPr>
            <w:r>
              <w:rPr>
                <w:rFonts w:hint="eastAsia" w:ascii="方正书宋_GBK" w:eastAsia="方正书宋_GBK"/>
              </w:rPr>
              <w:t>实际答复数量/总数量*100%</w:t>
            </w:r>
          </w:p>
        </w:tc>
        <w:tc>
          <w:tcPr>
            <w:tcW w:w="1276" w:type="dxa"/>
            <w:noWrap/>
            <w:vAlign w:val="center"/>
          </w:tcPr>
          <w:p w14:paraId="1A1BFCE5">
            <w:pPr>
              <w:spacing w:line="300" w:lineRule="exact"/>
              <w:jc w:val="left"/>
              <w:rPr>
                <w:rFonts w:ascii="方正书宋_GBK" w:eastAsia="方正书宋_GBK"/>
              </w:rPr>
            </w:pPr>
            <w:r>
              <w:rPr>
                <w:rFonts w:ascii="方正书宋_GBK" w:eastAsia="方正书宋_GBK"/>
              </w:rPr>
              <w:t>100%</w:t>
            </w:r>
          </w:p>
        </w:tc>
        <w:tc>
          <w:tcPr>
            <w:tcW w:w="1701" w:type="dxa"/>
            <w:noWrap/>
            <w:vAlign w:val="center"/>
          </w:tcPr>
          <w:p w14:paraId="33AB5982">
            <w:pPr>
              <w:spacing w:line="300" w:lineRule="exact"/>
              <w:jc w:val="left"/>
              <w:rPr>
                <w:rFonts w:ascii="方正书宋_GBK" w:eastAsia="方正书宋_GBK"/>
              </w:rPr>
            </w:pPr>
            <w:r>
              <w:rPr>
                <w:rFonts w:hint="eastAsia" w:ascii="方正书宋_GBK" w:eastAsia="方正书宋_GBK"/>
              </w:rPr>
              <w:t xml:space="preserve">  工作记录</w:t>
            </w:r>
          </w:p>
        </w:tc>
      </w:tr>
      <w:tr w14:paraId="774FAC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4188971C">
            <w:pPr>
              <w:spacing w:line="300" w:lineRule="exact"/>
              <w:jc w:val="center"/>
              <w:rPr>
                <w:rFonts w:ascii="方正书宋_GBK" w:eastAsia="方正书宋_GBK"/>
              </w:rPr>
            </w:pPr>
            <w:r>
              <w:rPr>
                <w:rFonts w:ascii="方正书宋_GBK" w:eastAsia="方正书宋_GBK"/>
              </w:rPr>
              <w:t>满意度指标</w:t>
            </w:r>
          </w:p>
        </w:tc>
        <w:tc>
          <w:tcPr>
            <w:tcW w:w="1134" w:type="dxa"/>
            <w:noWrap/>
            <w:vAlign w:val="center"/>
          </w:tcPr>
          <w:p w14:paraId="74799A36">
            <w:pPr>
              <w:spacing w:line="300" w:lineRule="exact"/>
              <w:jc w:val="left"/>
              <w:rPr>
                <w:rFonts w:ascii="方正书宋_GBK" w:eastAsia="方正书宋_GBK"/>
              </w:rPr>
            </w:pPr>
            <w:r>
              <w:rPr>
                <w:rFonts w:ascii="方正书宋_GBK" w:eastAsia="方正书宋_GBK"/>
              </w:rPr>
              <w:t>服务对象满意度指标</w:t>
            </w:r>
          </w:p>
        </w:tc>
        <w:tc>
          <w:tcPr>
            <w:tcW w:w="1276" w:type="dxa"/>
            <w:noWrap/>
            <w:vAlign w:val="center"/>
          </w:tcPr>
          <w:p w14:paraId="38D102ED">
            <w:pPr>
              <w:spacing w:line="300" w:lineRule="exact"/>
              <w:jc w:val="left"/>
              <w:rPr>
                <w:rFonts w:ascii="方正书宋_GBK" w:eastAsia="方正书宋_GBK"/>
              </w:rPr>
            </w:pPr>
            <w:r>
              <w:rPr>
                <w:rFonts w:hint="eastAsia" w:ascii="方正书宋_GBK" w:eastAsia="方正书宋_GBK"/>
              </w:rPr>
              <w:t>客户</w:t>
            </w:r>
            <w:r>
              <w:rPr>
                <w:rFonts w:ascii="方正书宋_GBK" w:eastAsia="方正书宋_GBK"/>
              </w:rPr>
              <w:t>满意度</w:t>
            </w:r>
          </w:p>
        </w:tc>
        <w:tc>
          <w:tcPr>
            <w:tcW w:w="2891" w:type="dxa"/>
            <w:noWrap/>
            <w:vAlign w:val="center"/>
          </w:tcPr>
          <w:p w14:paraId="6B99465D">
            <w:pPr>
              <w:spacing w:line="300" w:lineRule="exact"/>
              <w:jc w:val="left"/>
              <w:rPr>
                <w:rFonts w:ascii="方正书宋_GBK" w:eastAsia="方正书宋_GBK"/>
              </w:rPr>
            </w:pPr>
            <w:r>
              <w:rPr>
                <w:rFonts w:hint="eastAsia" w:ascii="方正书宋_GBK" w:eastAsia="方正书宋_GBK"/>
              </w:rPr>
              <w:t>群众满意度</w:t>
            </w:r>
          </w:p>
        </w:tc>
        <w:tc>
          <w:tcPr>
            <w:tcW w:w="1276" w:type="dxa"/>
            <w:noWrap/>
            <w:vAlign w:val="center"/>
          </w:tcPr>
          <w:p w14:paraId="64A25648">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00D08060">
            <w:pPr>
              <w:spacing w:line="300" w:lineRule="exact"/>
              <w:jc w:val="left"/>
              <w:rPr>
                <w:rFonts w:ascii="方正书宋_GBK" w:eastAsia="方正书宋_GBK"/>
              </w:rPr>
            </w:pPr>
            <w:r>
              <w:rPr>
                <w:rFonts w:hint="eastAsia" w:ascii="方正书宋_GBK" w:eastAsia="方正书宋_GBK"/>
              </w:rPr>
              <w:t>问卷调查</w:t>
            </w:r>
          </w:p>
        </w:tc>
      </w:tr>
    </w:tbl>
    <w:p w14:paraId="3E2F256F">
      <w:pPr>
        <w:spacing w:line="300" w:lineRule="exact"/>
        <w:jc w:val="left"/>
        <w:sectPr>
          <w:pgSz w:w="16839" w:h="11907" w:orient="landscape"/>
          <w:pgMar w:top="1304" w:right="1984" w:bottom="1304" w:left="1134" w:header="851" w:footer="992" w:gutter="0"/>
          <w:cols w:space="720" w:num="1"/>
          <w:docGrid w:type="lines" w:linePitch="312" w:charSpace="0"/>
        </w:sectPr>
      </w:pPr>
    </w:p>
    <w:p w14:paraId="47C49D6E">
      <w:pPr>
        <w:ind w:firstLine="560" w:firstLineChars="200"/>
        <w:jc w:val="left"/>
        <w:outlineLvl w:val="3"/>
        <w:rPr>
          <w:rFonts w:ascii="Times New Roman" w:hAnsi="宋体"/>
          <w:b/>
          <w:sz w:val="28"/>
        </w:rPr>
      </w:pPr>
      <w:bookmarkStart w:id="3" w:name="_Toc63692670"/>
      <w:r>
        <w:rPr>
          <w:rFonts w:ascii="Times New Roman" w:hAnsi="Times New Roman" w:eastAsia="仿宋_GB2312" w:cs="Times New Roman"/>
          <w:sz w:val="28"/>
        </w:rPr>
        <w:t>8.信访值班工作经费绩效目标表</w:t>
      </w:r>
      <w:bookmarkEnd w:id="3"/>
      <w:r>
        <w:fldChar w:fldCharType="begin"/>
      </w:r>
      <w:r>
        <w:rPr>
          <w:rFonts w:ascii="方正仿宋_GBK" w:eastAsia="方正仿宋_GBK"/>
          <w:b/>
          <w:sz w:val="28"/>
        </w:rPr>
        <w:instrText xml:space="preserve"> TC 8、信访值班工作经费绩效目标表 \f C \l 1 </w:instrText>
      </w:r>
      <w:r>
        <w:rPr>
          <w:rFonts w:ascii="方正仿宋_GBK" w:eastAsia="方正仿宋_GBK"/>
          <w:b/>
          <w:sz w:val="28"/>
        </w:rPr>
        <w:fldChar w:fldCharType="end"/>
      </w: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658016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noWrap/>
            <w:vAlign w:val="center"/>
          </w:tcPr>
          <w:p w14:paraId="2D44EB33">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noWrap/>
            <w:vAlign w:val="center"/>
          </w:tcPr>
          <w:p w14:paraId="3178E79B">
            <w:pPr>
              <w:spacing w:line="300" w:lineRule="exact"/>
              <w:jc w:val="left"/>
              <w:rPr>
                <w:rFonts w:ascii="方正书宋_GBK" w:eastAsia="方正书宋_GBK"/>
              </w:rPr>
            </w:pPr>
            <w:r>
              <w:rPr>
                <w:rFonts w:ascii="方正书宋_GBK" w:eastAsia="方正书宋_GBK"/>
              </w:rPr>
              <w:t>1.202</w:t>
            </w:r>
            <w:r>
              <w:rPr>
                <w:rFonts w:hint="eastAsia" w:ascii="方正书宋_GBK" w:eastAsia="方正书宋_GBK"/>
              </w:rPr>
              <w:t>2</w:t>
            </w:r>
            <w:r>
              <w:rPr>
                <w:rFonts w:ascii="方正书宋_GBK" w:eastAsia="方正书宋_GBK"/>
              </w:rPr>
              <w:t>年进京赴省上访量实现大幅度下降，确保进京非正常上访量不进入全省倒排前三名；确保所有县（市、区）不进入全省倒排前十名，全力做好首都政治“护城河”排头兵。</w:t>
            </w:r>
          </w:p>
          <w:p w14:paraId="7782EC55">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通过项目开展，达到进京、驻省值班59人次，减少越级上访率</w:t>
            </w:r>
            <w:r>
              <w:rPr>
                <w:rFonts w:ascii="方正书宋_GBK" w:eastAsia="方正书宋_GBK"/>
              </w:rPr>
              <w:t>≥</w:t>
            </w:r>
            <w:r>
              <w:rPr>
                <w:rFonts w:hint="eastAsia" w:ascii="方正书宋_GBK" w:eastAsia="方正书宋_GBK"/>
              </w:rPr>
              <w:t>95%，确保不发生大规模赴省、赴北戴河集体访，不发生极端恶性的个体性案件，不发生出丑滋事事件，不发生影响稳定的恶性事件。</w:t>
            </w:r>
          </w:p>
        </w:tc>
      </w:tr>
    </w:tbl>
    <w:p w14:paraId="3213FCEC">
      <w:pPr>
        <w:spacing w:line="14" w:lineRule="exact"/>
        <w:ind w:firstLine="420" w:firstLineChars="200"/>
        <w:jc w:val="center"/>
        <w:rPr>
          <w:rFonts w:ascii="Times New Roman" w:hAnsi="宋体"/>
        </w:rPr>
      </w:pPr>
    </w:p>
    <w:tbl>
      <w:tblPr>
        <w:tblStyle w:val="10"/>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F2EFC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noWrap/>
            <w:vAlign w:val="center"/>
          </w:tcPr>
          <w:p w14:paraId="395D5257">
            <w:pPr>
              <w:spacing w:line="300" w:lineRule="exact"/>
              <w:jc w:val="center"/>
              <w:rPr>
                <w:rFonts w:ascii="方正书宋_GBK" w:eastAsia="方正书宋_GBK"/>
                <w:b/>
              </w:rPr>
            </w:pPr>
            <w:r>
              <w:rPr>
                <w:rFonts w:ascii="方正书宋_GBK" w:eastAsia="方正书宋_GBK"/>
                <w:b/>
              </w:rPr>
              <w:t>一级指标</w:t>
            </w:r>
          </w:p>
        </w:tc>
        <w:tc>
          <w:tcPr>
            <w:tcW w:w="1134" w:type="dxa"/>
            <w:noWrap/>
            <w:vAlign w:val="center"/>
          </w:tcPr>
          <w:p w14:paraId="2390BF85">
            <w:pPr>
              <w:spacing w:line="300" w:lineRule="exact"/>
              <w:jc w:val="center"/>
              <w:rPr>
                <w:rFonts w:ascii="方正书宋_GBK" w:eastAsia="方正书宋_GBK"/>
                <w:b/>
              </w:rPr>
            </w:pPr>
            <w:r>
              <w:rPr>
                <w:rFonts w:ascii="方正书宋_GBK" w:eastAsia="方正书宋_GBK"/>
                <w:b/>
              </w:rPr>
              <w:t>二级指标</w:t>
            </w:r>
          </w:p>
        </w:tc>
        <w:tc>
          <w:tcPr>
            <w:tcW w:w="1276" w:type="dxa"/>
            <w:noWrap/>
            <w:vAlign w:val="center"/>
          </w:tcPr>
          <w:p w14:paraId="0187C6EA">
            <w:pPr>
              <w:spacing w:line="300" w:lineRule="exact"/>
              <w:jc w:val="center"/>
              <w:rPr>
                <w:rFonts w:ascii="方正书宋_GBK" w:eastAsia="方正书宋_GBK"/>
                <w:b/>
              </w:rPr>
            </w:pPr>
            <w:r>
              <w:rPr>
                <w:rFonts w:ascii="方正书宋_GBK" w:eastAsia="方正书宋_GBK"/>
                <w:b/>
              </w:rPr>
              <w:t>三级指标</w:t>
            </w:r>
          </w:p>
        </w:tc>
        <w:tc>
          <w:tcPr>
            <w:tcW w:w="2891" w:type="dxa"/>
            <w:noWrap/>
            <w:vAlign w:val="center"/>
          </w:tcPr>
          <w:p w14:paraId="156F2BC6">
            <w:pPr>
              <w:spacing w:line="300" w:lineRule="exact"/>
              <w:jc w:val="center"/>
              <w:rPr>
                <w:rFonts w:ascii="方正书宋_GBK" w:eastAsia="方正书宋_GBK"/>
                <w:b/>
              </w:rPr>
            </w:pPr>
            <w:r>
              <w:rPr>
                <w:rFonts w:ascii="方正书宋_GBK" w:eastAsia="方正书宋_GBK"/>
                <w:b/>
              </w:rPr>
              <w:t>绩效指标描述</w:t>
            </w:r>
          </w:p>
        </w:tc>
        <w:tc>
          <w:tcPr>
            <w:tcW w:w="1276" w:type="dxa"/>
            <w:noWrap/>
            <w:vAlign w:val="center"/>
          </w:tcPr>
          <w:p w14:paraId="3EED5C0A">
            <w:pPr>
              <w:spacing w:line="300" w:lineRule="exact"/>
              <w:jc w:val="center"/>
              <w:rPr>
                <w:rFonts w:ascii="方正书宋_GBK" w:eastAsia="方正书宋_GBK"/>
                <w:b/>
              </w:rPr>
            </w:pPr>
            <w:r>
              <w:rPr>
                <w:rFonts w:ascii="方正书宋_GBK" w:eastAsia="方正书宋_GBK"/>
                <w:b/>
              </w:rPr>
              <w:t>指标值</w:t>
            </w:r>
          </w:p>
        </w:tc>
        <w:tc>
          <w:tcPr>
            <w:tcW w:w="1701" w:type="dxa"/>
            <w:noWrap/>
            <w:vAlign w:val="center"/>
          </w:tcPr>
          <w:p w14:paraId="0F8CE73C">
            <w:pPr>
              <w:spacing w:line="300" w:lineRule="exact"/>
              <w:jc w:val="center"/>
              <w:rPr>
                <w:rFonts w:ascii="方正书宋_GBK" w:eastAsia="方正书宋_GBK"/>
                <w:b/>
              </w:rPr>
            </w:pPr>
            <w:r>
              <w:rPr>
                <w:rFonts w:ascii="方正书宋_GBK" w:eastAsia="方正书宋_GBK"/>
                <w:b/>
              </w:rPr>
              <w:t>指标值确定依据</w:t>
            </w:r>
          </w:p>
        </w:tc>
      </w:tr>
      <w:tr w14:paraId="7AD194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noWrap/>
            <w:vAlign w:val="center"/>
          </w:tcPr>
          <w:p w14:paraId="1F452C12">
            <w:pPr>
              <w:spacing w:line="300" w:lineRule="exact"/>
              <w:jc w:val="center"/>
              <w:rPr>
                <w:rFonts w:ascii="方正书宋_GBK" w:eastAsia="方正书宋_GBK"/>
              </w:rPr>
            </w:pPr>
            <w:r>
              <w:rPr>
                <w:rFonts w:ascii="方正书宋_GBK" w:eastAsia="方正书宋_GBK"/>
              </w:rPr>
              <w:t>产出指标</w:t>
            </w:r>
          </w:p>
        </w:tc>
        <w:tc>
          <w:tcPr>
            <w:tcW w:w="1134" w:type="dxa"/>
            <w:noWrap/>
            <w:vAlign w:val="center"/>
          </w:tcPr>
          <w:p w14:paraId="6258FBBA">
            <w:pPr>
              <w:spacing w:line="300" w:lineRule="exact"/>
              <w:jc w:val="left"/>
              <w:rPr>
                <w:rFonts w:ascii="方正书宋_GBK" w:eastAsia="方正书宋_GBK"/>
              </w:rPr>
            </w:pPr>
            <w:r>
              <w:rPr>
                <w:rFonts w:ascii="方正书宋_GBK" w:eastAsia="方正书宋_GBK"/>
              </w:rPr>
              <w:t>数量指标</w:t>
            </w:r>
          </w:p>
        </w:tc>
        <w:tc>
          <w:tcPr>
            <w:tcW w:w="1276" w:type="dxa"/>
            <w:noWrap/>
            <w:vAlign w:val="center"/>
          </w:tcPr>
          <w:p w14:paraId="7A5C690C">
            <w:pPr>
              <w:spacing w:line="300" w:lineRule="exact"/>
              <w:jc w:val="left"/>
              <w:rPr>
                <w:rFonts w:ascii="方正书宋_GBK" w:eastAsia="方正书宋_GBK"/>
              </w:rPr>
            </w:pPr>
            <w:r>
              <w:rPr>
                <w:rFonts w:hint="eastAsia" w:ascii="方正书宋_GBK" w:eastAsia="方正书宋_GBK"/>
              </w:rPr>
              <w:t>信访值班人员数量</w:t>
            </w:r>
          </w:p>
        </w:tc>
        <w:tc>
          <w:tcPr>
            <w:tcW w:w="2891" w:type="dxa"/>
            <w:noWrap/>
            <w:vAlign w:val="center"/>
          </w:tcPr>
          <w:p w14:paraId="235B44CF">
            <w:pPr>
              <w:spacing w:line="300" w:lineRule="exact"/>
              <w:jc w:val="left"/>
              <w:rPr>
                <w:rFonts w:ascii="方正书宋_GBK" w:eastAsia="方正书宋_GBK"/>
              </w:rPr>
            </w:pPr>
            <w:r>
              <w:rPr>
                <w:rFonts w:hint="eastAsia" w:ascii="方正书宋_GBK" w:eastAsia="方正书宋_GBK"/>
              </w:rPr>
              <w:t>全年北京、石家庄值班人员</w:t>
            </w:r>
          </w:p>
        </w:tc>
        <w:tc>
          <w:tcPr>
            <w:tcW w:w="1276" w:type="dxa"/>
            <w:noWrap/>
            <w:vAlign w:val="center"/>
          </w:tcPr>
          <w:p w14:paraId="5BEB4CB9">
            <w:pPr>
              <w:spacing w:line="300" w:lineRule="exact"/>
              <w:jc w:val="left"/>
              <w:rPr>
                <w:rFonts w:ascii="方正书宋_GBK" w:eastAsia="方正书宋_GBK"/>
              </w:rPr>
            </w:pPr>
            <w:r>
              <w:rPr>
                <w:rFonts w:hint="eastAsia" w:ascii="方正书宋_GBK" w:eastAsia="方正书宋_GBK"/>
              </w:rPr>
              <w:t>4人</w:t>
            </w:r>
          </w:p>
        </w:tc>
        <w:tc>
          <w:tcPr>
            <w:tcW w:w="1701" w:type="dxa"/>
            <w:noWrap/>
            <w:vAlign w:val="center"/>
          </w:tcPr>
          <w:p w14:paraId="3400CBBD">
            <w:pPr>
              <w:spacing w:line="300" w:lineRule="exact"/>
              <w:jc w:val="left"/>
              <w:rPr>
                <w:rFonts w:ascii="方正书宋_GBK" w:eastAsia="方正书宋_GBK"/>
              </w:rPr>
            </w:pPr>
            <w:r>
              <w:rPr>
                <w:rFonts w:ascii="方正书宋_GBK" w:eastAsia="方正书宋_GBK"/>
              </w:rPr>
              <w:t>省联席会议精神</w:t>
            </w:r>
          </w:p>
        </w:tc>
      </w:tr>
      <w:tr w14:paraId="0F9F6C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01A71F2A">
            <w:pPr>
              <w:spacing w:line="300" w:lineRule="exact"/>
              <w:jc w:val="center"/>
              <w:rPr>
                <w:rFonts w:ascii="方正书宋_GBK" w:eastAsia="方正书宋_GBK"/>
              </w:rPr>
            </w:pPr>
          </w:p>
        </w:tc>
        <w:tc>
          <w:tcPr>
            <w:tcW w:w="1134" w:type="dxa"/>
            <w:noWrap/>
            <w:vAlign w:val="center"/>
          </w:tcPr>
          <w:p w14:paraId="35066EA5">
            <w:pPr>
              <w:spacing w:line="300" w:lineRule="exact"/>
              <w:jc w:val="left"/>
              <w:rPr>
                <w:rFonts w:ascii="方正书宋_GBK" w:eastAsia="方正书宋_GBK"/>
              </w:rPr>
            </w:pPr>
            <w:r>
              <w:rPr>
                <w:rFonts w:ascii="方正书宋_GBK" w:eastAsia="方正书宋_GBK"/>
              </w:rPr>
              <w:t>质量指标</w:t>
            </w:r>
          </w:p>
        </w:tc>
        <w:tc>
          <w:tcPr>
            <w:tcW w:w="1276" w:type="dxa"/>
            <w:noWrap/>
            <w:vAlign w:val="center"/>
          </w:tcPr>
          <w:p w14:paraId="72D5B2BF">
            <w:pPr>
              <w:spacing w:line="300" w:lineRule="exact"/>
              <w:jc w:val="left"/>
              <w:rPr>
                <w:rFonts w:ascii="方正书宋_GBK" w:eastAsia="方正书宋_GBK"/>
              </w:rPr>
            </w:pPr>
            <w:r>
              <w:rPr>
                <w:rFonts w:hint="eastAsia" w:ascii="方正书宋_GBK" w:eastAsia="方正书宋_GBK"/>
              </w:rPr>
              <w:t>完成安保任务，确保不发生恶性事件。</w:t>
            </w:r>
          </w:p>
        </w:tc>
        <w:tc>
          <w:tcPr>
            <w:tcW w:w="2891" w:type="dxa"/>
            <w:noWrap/>
            <w:vAlign w:val="center"/>
          </w:tcPr>
          <w:p w14:paraId="3F8003D0">
            <w:pPr>
              <w:spacing w:line="300" w:lineRule="exact"/>
              <w:jc w:val="left"/>
              <w:rPr>
                <w:rFonts w:ascii="方正书宋_GBK" w:eastAsia="方正书宋_GBK"/>
              </w:rPr>
            </w:pPr>
            <w:r>
              <w:rPr>
                <w:rFonts w:hint="eastAsia" w:ascii="方正书宋_GBK" w:eastAsia="方正书宋_GBK"/>
              </w:rPr>
              <w:t>确保不发生大规模进京赴省、赴北戴河集体访，不发生极端恶性的个体性案件，不发生出丑滋事事件，不发生影响稳定的恶性事件</w:t>
            </w:r>
          </w:p>
        </w:tc>
        <w:tc>
          <w:tcPr>
            <w:tcW w:w="1276" w:type="dxa"/>
            <w:noWrap/>
            <w:vAlign w:val="center"/>
          </w:tcPr>
          <w:p w14:paraId="053C90DB">
            <w:pPr>
              <w:spacing w:line="300" w:lineRule="exact"/>
              <w:jc w:val="left"/>
              <w:rPr>
                <w:rFonts w:ascii="方正书宋_GBK" w:eastAsia="方正书宋_GBK"/>
              </w:rPr>
            </w:pPr>
            <w:r>
              <w:rPr>
                <w:rFonts w:hint="eastAsia" w:ascii="方正书宋_GBK" w:eastAsia="方正书宋_GBK"/>
              </w:rPr>
              <w:t>有效保障</w:t>
            </w:r>
          </w:p>
        </w:tc>
        <w:tc>
          <w:tcPr>
            <w:tcW w:w="1701" w:type="dxa"/>
            <w:noWrap/>
            <w:vAlign w:val="center"/>
          </w:tcPr>
          <w:p w14:paraId="2F494F32">
            <w:pPr>
              <w:spacing w:line="300" w:lineRule="exact"/>
              <w:jc w:val="left"/>
              <w:rPr>
                <w:rFonts w:ascii="方正书宋_GBK" w:eastAsia="方正书宋_GBK"/>
              </w:rPr>
            </w:pPr>
            <w:r>
              <w:rPr>
                <w:rFonts w:ascii="方正书宋_GBK" w:eastAsia="方正书宋_GBK"/>
              </w:rPr>
              <w:t>省联席会议精神</w:t>
            </w:r>
          </w:p>
        </w:tc>
      </w:tr>
      <w:tr w14:paraId="426D19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490C402D">
            <w:pPr>
              <w:spacing w:line="300" w:lineRule="exact"/>
              <w:jc w:val="center"/>
              <w:rPr>
                <w:rFonts w:ascii="方正书宋_GBK" w:eastAsia="方正书宋_GBK"/>
              </w:rPr>
            </w:pPr>
          </w:p>
        </w:tc>
        <w:tc>
          <w:tcPr>
            <w:tcW w:w="1134" w:type="dxa"/>
            <w:noWrap/>
            <w:vAlign w:val="center"/>
          </w:tcPr>
          <w:p w14:paraId="2671726C">
            <w:pPr>
              <w:spacing w:line="300" w:lineRule="exact"/>
              <w:jc w:val="left"/>
              <w:rPr>
                <w:rFonts w:ascii="方正书宋_GBK" w:eastAsia="方正书宋_GBK"/>
              </w:rPr>
            </w:pPr>
            <w:r>
              <w:rPr>
                <w:rFonts w:ascii="方正书宋_GBK" w:eastAsia="方正书宋_GBK"/>
              </w:rPr>
              <w:t>时效指标</w:t>
            </w:r>
          </w:p>
        </w:tc>
        <w:tc>
          <w:tcPr>
            <w:tcW w:w="1276" w:type="dxa"/>
            <w:noWrap/>
            <w:vAlign w:val="center"/>
          </w:tcPr>
          <w:p w14:paraId="15364E19">
            <w:pPr>
              <w:spacing w:line="300" w:lineRule="exact"/>
              <w:jc w:val="left"/>
              <w:rPr>
                <w:rFonts w:ascii="方正书宋_GBK" w:eastAsia="方正书宋_GBK"/>
              </w:rPr>
            </w:pPr>
            <w:r>
              <w:rPr>
                <w:rFonts w:hint="eastAsia" w:ascii="方正书宋_GBK" w:eastAsia="方正书宋_GBK"/>
              </w:rPr>
              <w:t>信访处理及时率</w:t>
            </w:r>
          </w:p>
        </w:tc>
        <w:tc>
          <w:tcPr>
            <w:tcW w:w="2891" w:type="dxa"/>
            <w:noWrap/>
            <w:vAlign w:val="center"/>
          </w:tcPr>
          <w:p w14:paraId="47AD08FF">
            <w:pPr>
              <w:spacing w:line="300" w:lineRule="exact"/>
              <w:jc w:val="left"/>
              <w:rPr>
                <w:rFonts w:ascii="方正书宋_GBK" w:eastAsia="方正书宋_GBK"/>
              </w:rPr>
            </w:pPr>
            <w:r>
              <w:rPr>
                <w:rFonts w:hint="eastAsia" w:ascii="方正书宋_GBK" w:eastAsia="方正书宋_GBK"/>
              </w:rPr>
              <w:t>及时发现、处理我市的各种信访突发问题</w:t>
            </w:r>
          </w:p>
        </w:tc>
        <w:tc>
          <w:tcPr>
            <w:tcW w:w="1276" w:type="dxa"/>
            <w:noWrap/>
            <w:vAlign w:val="center"/>
          </w:tcPr>
          <w:p w14:paraId="682097A4">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350F45E4">
            <w:pPr>
              <w:spacing w:line="300" w:lineRule="exact"/>
              <w:jc w:val="left"/>
              <w:rPr>
                <w:rFonts w:ascii="方正书宋_GBK" w:eastAsia="方正书宋_GBK"/>
              </w:rPr>
            </w:pPr>
            <w:r>
              <w:rPr>
                <w:rFonts w:ascii="方正书宋_GBK" w:eastAsia="方正书宋_GBK"/>
              </w:rPr>
              <w:t>省联席会议精神</w:t>
            </w:r>
          </w:p>
        </w:tc>
      </w:tr>
      <w:tr w14:paraId="14BC81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noWrap/>
            <w:vAlign w:val="center"/>
          </w:tcPr>
          <w:p w14:paraId="4B1B31A2">
            <w:pPr>
              <w:spacing w:line="300" w:lineRule="exact"/>
              <w:jc w:val="center"/>
              <w:rPr>
                <w:rFonts w:ascii="方正书宋_GBK" w:eastAsia="方正书宋_GBK"/>
              </w:rPr>
            </w:pPr>
          </w:p>
        </w:tc>
        <w:tc>
          <w:tcPr>
            <w:tcW w:w="1134" w:type="dxa"/>
            <w:noWrap/>
            <w:vAlign w:val="center"/>
          </w:tcPr>
          <w:p w14:paraId="1358BF74">
            <w:pPr>
              <w:spacing w:line="300" w:lineRule="exact"/>
              <w:jc w:val="left"/>
              <w:rPr>
                <w:rFonts w:ascii="方正书宋_GBK" w:eastAsia="方正书宋_GBK"/>
              </w:rPr>
            </w:pPr>
            <w:r>
              <w:rPr>
                <w:rFonts w:ascii="方正书宋_GBK" w:eastAsia="方正书宋_GBK"/>
              </w:rPr>
              <w:t>成本指标</w:t>
            </w:r>
          </w:p>
        </w:tc>
        <w:tc>
          <w:tcPr>
            <w:tcW w:w="1276" w:type="dxa"/>
            <w:noWrap/>
            <w:vAlign w:val="center"/>
          </w:tcPr>
          <w:p w14:paraId="182D6754">
            <w:pPr>
              <w:spacing w:line="300" w:lineRule="exact"/>
              <w:jc w:val="left"/>
              <w:rPr>
                <w:rFonts w:ascii="方正书宋_GBK" w:eastAsia="方正书宋_GBK"/>
              </w:rPr>
            </w:pPr>
            <w:r>
              <w:rPr>
                <w:rFonts w:hint="eastAsia" w:ascii="方正书宋_GBK" w:eastAsia="方正书宋_GBK"/>
              </w:rPr>
              <w:t>北京值班人员住宿平均成本</w:t>
            </w:r>
          </w:p>
        </w:tc>
        <w:tc>
          <w:tcPr>
            <w:tcW w:w="2891" w:type="dxa"/>
            <w:noWrap/>
            <w:vAlign w:val="center"/>
          </w:tcPr>
          <w:p w14:paraId="15FD8587">
            <w:pPr>
              <w:spacing w:line="300" w:lineRule="exact"/>
              <w:jc w:val="left"/>
              <w:rPr>
                <w:rFonts w:ascii="方正书宋_GBK" w:eastAsia="方正书宋_GBK"/>
              </w:rPr>
            </w:pPr>
            <w:r>
              <w:rPr>
                <w:rFonts w:hint="eastAsia" w:ascii="方正书宋_GBK" w:eastAsia="方正书宋_GBK"/>
              </w:rPr>
              <w:t>考察北京值班人员住宿日均成本</w:t>
            </w:r>
          </w:p>
        </w:tc>
        <w:tc>
          <w:tcPr>
            <w:tcW w:w="1276" w:type="dxa"/>
            <w:noWrap/>
            <w:vAlign w:val="center"/>
          </w:tcPr>
          <w:p w14:paraId="3A37A45E">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500元/天</w:t>
            </w:r>
          </w:p>
        </w:tc>
        <w:tc>
          <w:tcPr>
            <w:tcW w:w="1701" w:type="dxa"/>
            <w:noWrap/>
            <w:vAlign w:val="center"/>
          </w:tcPr>
          <w:p w14:paraId="200CDD37">
            <w:pPr>
              <w:spacing w:line="300" w:lineRule="exact"/>
              <w:jc w:val="left"/>
              <w:rPr>
                <w:rFonts w:ascii="方正书宋_GBK" w:eastAsia="方正书宋_GBK"/>
              </w:rPr>
            </w:pPr>
            <w:r>
              <w:rPr>
                <w:rFonts w:hint="eastAsia" w:ascii="方正书宋_GBK" w:eastAsia="方正书宋_GBK"/>
              </w:rPr>
              <w:t>差旅补助办法</w:t>
            </w:r>
          </w:p>
        </w:tc>
      </w:tr>
      <w:tr w14:paraId="0AF008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03E084F5">
            <w:pPr>
              <w:spacing w:line="300" w:lineRule="exact"/>
              <w:jc w:val="center"/>
              <w:rPr>
                <w:rFonts w:ascii="方正书宋_GBK" w:eastAsia="方正书宋_GBK"/>
              </w:rPr>
            </w:pPr>
            <w:r>
              <w:rPr>
                <w:rFonts w:ascii="方正书宋_GBK" w:eastAsia="方正书宋_GBK"/>
              </w:rPr>
              <w:t>效益指标</w:t>
            </w:r>
          </w:p>
        </w:tc>
        <w:tc>
          <w:tcPr>
            <w:tcW w:w="1134" w:type="dxa"/>
            <w:noWrap/>
            <w:vAlign w:val="center"/>
          </w:tcPr>
          <w:p w14:paraId="649E27D1">
            <w:pPr>
              <w:spacing w:line="300" w:lineRule="exact"/>
              <w:jc w:val="left"/>
              <w:rPr>
                <w:rFonts w:ascii="方正书宋_GBK" w:eastAsia="方正书宋_GBK"/>
              </w:rPr>
            </w:pPr>
            <w:r>
              <w:rPr>
                <w:rFonts w:ascii="方正书宋_GBK" w:eastAsia="方正书宋_GBK"/>
              </w:rPr>
              <w:t>社会效益指标</w:t>
            </w:r>
          </w:p>
        </w:tc>
        <w:tc>
          <w:tcPr>
            <w:tcW w:w="1276" w:type="dxa"/>
            <w:noWrap/>
            <w:vAlign w:val="center"/>
          </w:tcPr>
          <w:p w14:paraId="29B1D567">
            <w:pPr>
              <w:spacing w:line="300" w:lineRule="exact"/>
              <w:jc w:val="left"/>
              <w:rPr>
                <w:rFonts w:ascii="方正书宋_GBK" w:eastAsia="方正书宋_GBK"/>
              </w:rPr>
            </w:pPr>
            <w:r>
              <w:rPr>
                <w:rFonts w:hint="eastAsia" w:ascii="方正书宋_GBK" w:eastAsia="方正书宋_GBK"/>
              </w:rPr>
              <w:t>有效保障正常上访秩序及社会稳定</w:t>
            </w:r>
          </w:p>
        </w:tc>
        <w:tc>
          <w:tcPr>
            <w:tcW w:w="2891" w:type="dxa"/>
            <w:noWrap/>
            <w:vAlign w:val="center"/>
          </w:tcPr>
          <w:p w14:paraId="188116F1">
            <w:pPr>
              <w:spacing w:line="300" w:lineRule="exact"/>
              <w:jc w:val="left"/>
              <w:rPr>
                <w:rFonts w:ascii="方正书宋_GBK" w:eastAsia="方正书宋_GBK"/>
              </w:rPr>
            </w:pPr>
            <w:r>
              <w:rPr>
                <w:rFonts w:hint="eastAsia" w:ascii="方正书宋_GBK" w:eastAsia="方正书宋_GBK"/>
              </w:rPr>
              <w:t>确保不发生大规模赴省、赴北戴河集体访，不发生极端恶性的个体性案件，不发生出丑滋事事件，不发生影响稳定的恶性事件</w:t>
            </w:r>
          </w:p>
        </w:tc>
        <w:tc>
          <w:tcPr>
            <w:tcW w:w="1276" w:type="dxa"/>
            <w:noWrap/>
            <w:vAlign w:val="center"/>
          </w:tcPr>
          <w:p w14:paraId="4D2703B1">
            <w:pPr>
              <w:spacing w:line="300" w:lineRule="exact"/>
              <w:jc w:val="left"/>
              <w:rPr>
                <w:rFonts w:ascii="方正书宋_GBK" w:eastAsia="方正书宋_GBK"/>
              </w:rPr>
            </w:pPr>
            <w:r>
              <w:rPr>
                <w:rFonts w:hint="eastAsia" w:ascii="方正书宋_GBK" w:eastAsia="方正书宋_GBK"/>
              </w:rPr>
              <w:t>有效保障</w:t>
            </w:r>
          </w:p>
        </w:tc>
        <w:tc>
          <w:tcPr>
            <w:tcW w:w="1701" w:type="dxa"/>
            <w:noWrap/>
            <w:vAlign w:val="center"/>
          </w:tcPr>
          <w:p w14:paraId="76E35221">
            <w:pPr>
              <w:spacing w:line="300" w:lineRule="exact"/>
              <w:jc w:val="left"/>
              <w:rPr>
                <w:rFonts w:ascii="方正书宋_GBK" w:eastAsia="方正书宋_GBK"/>
              </w:rPr>
            </w:pPr>
            <w:r>
              <w:rPr>
                <w:rFonts w:ascii="方正书宋_GBK" w:eastAsia="方正书宋_GBK"/>
              </w:rPr>
              <w:t>省联席会议精神</w:t>
            </w:r>
          </w:p>
        </w:tc>
      </w:tr>
      <w:tr w14:paraId="0BC1F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noWrap/>
            <w:vAlign w:val="center"/>
          </w:tcPr>
          <w:p w14:paraId="222E336B">
            <w:pPr>
              <w:spacing w:line="300" w:lineRule="exact"/>
              <w:jc w:val="center"/>
              <w:rPr>
                <w:rFonts w:ascii="方正书宋_GBK" w:eastAsia="方正书宋_GBK"/>
              </w:rPr>
            </w:pPr>
            <w:r>
              <w:rPr>
                <w:rFonts w:ascii="方正书宋_GBK" w:eastAsia="方正书宋_GBK"/>
              </w:rPr>
              <w:t>满意度指标</w:t>
            </w:r>
          </w:p>
        </w:tc>
        <w:tc>
          <w:tcPr>
            <w:tcW w:w="1134" w:type="dxa"/>
            <w:noWrap/>
            <w:vAlign w:val="center"/>
          </w:tcPr>
          <w:p w14:paraId="4D99D774">
            <w:pPr>
              <w:spacing w:line="300" w:lineRule="exact"/>
              <w:jc w:val="left"/>
              <w:rPr>
                <w:rFonts w:ascii="方正书宋_GBK" w:eastAsia="方正书宋_GBK"/>
              </w:rPr>
            </w:pPr>
            <w:r>
              <w:rPr>
                <w:rFonts w:ascii="方正书宋_GBK" w:eastAsia="方正书宋_GBK"/>
              </w:rPr>
              <w:t>服务对象满意度指标</w:t>
            </w:r>
          </w:p>
        </w:tc>
        <w:tc>
          <w:tcPr>
            <w:tcW w:w="1276" w:type="dxa"/>
            <w:noWrap/>
            <w:vAlign w:val="center"/>
          </w:tcPr>
          <w:p w14:paraId="3EEBD7AD">
            <w:pPr>
              <w:spacing w:line="300" w:lineRule="exact"/>
              <w:jc w:val="left"/>
              <w:rPr>
                <w:rFonts w:ascii="方正书宋_GBK" w:eastAsia="方正书宋_GBK"/>
              </w:rPr>
            </w:pPr>
            <w:r>
              <w:rPr>
                <w:rFonts w:ascii="方正书宋_GBK" w:eastAsia="方正书宋_GBK"/>
              </w:rPr>
              <w:t>上级部门满意度</w:t>
            </w:r>
          </w:p>
        </w:tc>
        <w:tc>
          <w:tcPr>
            <w:tcW w:w="2891" w:type="dxa"/>
            <w:noWrap/>
            <w:vAlign w:val="center"/>
          </w:tcPr>
          <w:p w14:paraId="32F15BAF">
            <w:pPr>
              <w:spacing w:line="300" w:lineRule="exact"/>
              <w:jc w:val="left"/>
              <w:rPr>
                <w:rFonts w:ascii="方正书宋_GBK" w:eastAsia="方正书宋_GBK"/>
              </w:rPr>
            </w:pPr>
            <w:r>
              <w:rPr>
                <w:rFonts w:ascii="方正书宋_GBK" w:eastAsia="方正书宋_GBK"/>
              </w:rPr>
              <w:t>贯彻河北省信访工作联席会议文件要求，落实各项规定，完成考核指标</w:t>
            </w:r>
          </w:p>
        </w:tc>
        <w:tc>
          <w:tcPr>
            <w:tcW w:w="1276" w:type="dxa"/>
            <w:noWrap/>
            <w:vAlign w:val="center"/>
          </w:tcPr>
          <w:p w14:paraId="53FD53C9">
            <w:pPr>
              <w:spacing w:line="300" w:lineRule="exact"/>
              <w:jc w:val="left"/>
              <w:rPr>
                <w:rFonts w:ascii="方正书宋_GBK" w:eastAsia="方正书宋_GBK"/>
              </w:rPr>
            </w:pPr>
            <w:r>
              <w:rPr>
                <w:rFonts w:ascii="方正书宋_GBK" w:eastAsia="方正书宋_GBK"/>
              </w:rPr>
              <w:t>≥95%</w:t>
            </w:r>
          </w:p>
        </w:tc>
        <w:tc>
          <w:tcPr>
            <w:tcW w:w="1701" w:type="dxa"/>
            <w:noWrap/>
            <w:vAlign w:val="center"/>
          </w:tcPr>
          <w:p w14:paraId="1BCC4E1D">
            <w:pPr>
              <w:spacing w:line="300" w:lineRule="exact"/>
              <w:jc w:val="left"/>
              <w:rPr>
                <w:rFonts w:ascii="方正书宋_GBK" w:eastAsia="方正书宋_GBK"/>
              </w:rPr>
            </w:pPr>
            <w:r>
              <w:rPr>
                <w:rFonts w:ascii="方正书宋_GBK" w:eastAsia="方正书宋_GBK"/>
              </w:rPr>
              <w:t>省联席会议精神</w:t>
            </w:r>
          </w:p>
        </w:tc>
      </w:tr>
    </w:tbl>
    <w:p w14:paraId="5CDFCAFA">
      <w:pPr>
        <w:spacing w:line="300" w:lineRule="exact"/>
        <w:ind w:firstLine="420" w:firstLineChars="200"/>
        <w:jc w:val="left"/>
        <w:sectPr>
          <w:pgSz w:w="16839" w:h="11907" w:orient="landscape"/>
          <w:pgMar w:top="1304" w:right="1984" w:bottom="1304" w:left="1134" w:header="851" w:footer="992" w:gutter="0"/>
          <w:cols w:space="720" w:num="1"/>
          <w:docGrid w:type="lines" w:linePitch="312" w:charSpace="0"/>
        </w:sectPr>
      </w:pPr>
    </w:p>
    <w:p w14:paraId="515BAF61">
      <w:pPr>
        <w:jc w:val="left"/>
        <w:outlineLvl w:val="1"/>
        <w:rPr>
          <w:rFonts w:ascii="Times New Roman" w:hAnsi="Times New Roman" w:eastAsia="黑体" w:cs="Times New Roman"/>
          <w:sz w:val="32"/>
          <w:szCs w:val="32"/>
        </w:rPr>
      </w:pPr>
    </w:p>
    <w:p w14:paraId="7AE263B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464963F3">
      <w:pPr>
        <w:spacing w:line="584" w:lineRule="exact"/>
        <w:ind w:firstLine="640" w:firstLineChars="200"/>
        <w:outlineLvl w:val="0"/>
        <w:rPr>
          <w:rFonts w:ascii="Times New Roman" w:hAnsi="Times New Roman" w:eastAsia="仿宋_GB2312" w:cs="Times New Roman"/>
          <w:sz w:val="32"/>
          <w:szCs w:val="24"/>
        </w:rPr>
      </w:pPr>
      <w:bookmarkStart w:id="4"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22</w:t>
      </w:r>
      <w:r>
        <w:rPr>
          <w:rFonts w:ascii="Times New Roman" w:hAnsi="Times New Roman" w:eastAsia="仿宋_GB2312" w:cs="Times New Roman"/>
          <w:sz w:val="32"/>
          <w:szCs w:val="24"/>
        </w:rPr>
        <w:t>年，我</w:t>
      </w:r>
      <w:r>
        <w:rPr>
          <w:rFonts w:hint="eastAsia" w:ascii="Times New Roman" w:hAnsi="Times New Roman" w:eastAsia="仿宋_GB2312" w:cs="Times New Roman"/>
          <w:sz w:val="32"/>
          <w:szCs w:val="24"/>
        </w:rPr>
        <w:t>单位</w:t>
      </w:r>
      <w:r>
        <w:rPr>
          <w:rFonts w:ascii="Times New Roman" w:hAnsi="Times New Roman" w:eastAsia="仿宋_GB2312" w:cs="Times New Roman"/>
          <w:sz w:val="32"/>
          <w:szCs w:val="24"/>
        </w:rPr>
        <w:t>安排政府采购预算</w:t>
      </w:r>
      <w:r>
        <w:rPr>
          <w:rFonts w:hint="eastAsia" w:ascii="Times New Roman" w:hAnsi="Times New Roman" w:eastAsia="仿宋_GB2312" w:cs="Times New Roman"/>
          <w:sz w:val="32"/>
          <w:szCs w:val="24"/>
        </w:rPr>
        <w:t>789.83</w:t>
      </w:r>
      <w:r>
        <w:rPr>
          <w:rFonts w:ascii="Times New Roman" w:hAnsi="Times New Roman" w:eastAsia="仿宋_GB2312" w:cs="Times New Roman"/>
          <w:sz w:val="32"/>
          <w:szCs w:val="24"/>
        </w:rPr>
        <w:t>万元。具体内容见下表。</w:t>
      </w:r>
    </w:p>
    <w:bookmarkEnd w:id="4"/>
    <w:p w14:paraId="37795864">
      <w:pPr>
        <w:spacing w:line="584" w:lineRule="exact"/>
        <w:jc w:val="left"/>
        <w:outlineLvl w:val="0"/>
        <w:rPr>
          <w:rFonts w:ascii="Times New Roman" w:hAnsi="Times New Roman" w:eastAsia="仿宋_GB2312" w:cs="Times New Roman"/>
        </w:rPr>
      </w:pPr>
    </w:p>
    <w:p w14:paraId="6D53CB94">
      <w:pPr>
        <w:jc w:val="center"/>
        <w:outlineLvl w:val="1"/>
        <w:rPr>
          <w:rFonts w:ascii="Times New Roman" w:hAnsi="Times New Roman" w:cs="Times New Roman"/>
          <w:sz w:val="32"/>
        </w:rPr>
      </w:pPr>
      <w:bookmarkStart w:id="5" w:name="_Toc64920910"/>
      <w:r>
        <w:rPr>
          <w:rFonts w:hint="eastAsia" w:ascii="方正小标宋_GBK" w:eastAsia="方正小标宋_GBK" w:cs="Times New Roman"/>
          <w:sz w:val="32"/>
        </w:rPr>
        <w:t>部门政府采购预算</w:t>
      </w:r>
      <w:bookmarkEnd w:id="5"/>
    </w:p>
    <w:p w14:paraId="7C5DFC06">
      <w:pPr>
        <w:spacing w:line="584" w:lineRule="exact"/>
        <w:jc w:val="left"/>
        <w:outlineLvl w:val="0"/>
        <w:rPr>
          <w:rFonts w:ascii="Times New Roman" w:hAnsi="Times New Roman" w:eastAsia="仿宋_GB2312" w:cs="Times New Roman"/>
        </w:rPr>
      </w:pPr>
    </w:p>
    <w:tbl>
      <w:tblPr>
        <w:tblStyle w:val="10"/>
        <w:tblW w:w="160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gridCol w:w="964"/>
      </w:tblGrid>
      <w:tr w14:paraId="143E3E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vAlign w:val="center"/>
          </w:tcPr>
          <w:p w14:paraId="1E9F0ED8">
            <w:pPr>
              <w:pStyle w:val="14"/>
            </w:pPr>
            <w:r>
              <w:t>287廊坊市信访局</w:t>
            </w:r>
          </w:p>
        </w:tc>
        <w:tc>
          <w:tcPr>
            <w:tcW w:w="8676" w:type="dxa"/>
            <w:gridSpan w:val="9"/>
            <w:tcBorders>
              <w:top w:val="single" w:color="FFFFFF" w:sz="6" w:space="0"/>
              <w:left w:val="single" w:color="FFFFFF" w:sz="6" w:space="0"/>
              <w:right w:val="single" w:color="FFFFFF" w:sz="6" w:space="0"/>
            </w:tcBorders>
            <w:vAlign w:val="center"/>
          </w:tcPr>
          <w:p w14:paraId="1F04D8AD">
            <w:pPr>
              <w:pStyle w:val="15"/>
            </w:pPr>
            <w:r>
              <w:t>单位：万元</w:t>
            </w:r>
          </w:p>
        </w:tc>
      </w:tr>
      <w:tr w14:paraId="32A914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vAlign w:val="center"/>
          </w:tcPr>
          <w:p w14:paraId="56520644">
            <w:pPr>
              <w:pStyle w:val="16"/>
            </w:pPr>
            <w:r>
              <w:t>政府采购项目来源</w:t>
            </w:r>
          </w:p>
        </w:tc>
        <w:tc>
          <w:tcPr>
            <w:tcW w:w="1134" w:type="dxa"/>
            <w:vMerge w:val="restart"/>
            <w:vAlign w:val="center"/>
          </w:tcPr>
          <w:p w14:paraId="4C4EF202">
            <w:pPr>
              <w:pStyle w:val="16"/>
            </w:pPr>
            <w:r>
              <w:t>采购物品名称</w:t>
            </w:r>
          </w:p>
        </w:tc>
        <w:tc>
          <w:tcPr>
            <w:tcW w:w="1134" w:type="dxa"/>
            <w:vMerge w:val="restart"/>
            <w:vAlign w:val="center"/>
          </w:tcPr>
          <w:p w14:paraId="071C1CFC">
            <w:pPr>
              <w:pStyle w:val="16"/>
            </w:pPr>
            <w:r>
              <w:t>政府采购目录序号</w:t>
            </w:r>
          </w:p>
        </w:tc>
        <w:tc>
          <w:tcPr>
            <w:tcW w:w="709" w:type="dxa"/>
            <w:vMerge w:val="restart"/>
            <w:vAlign w:val="center"/>
          </w:tcPr>
          <w:p w14:paraId="7DA77313">
            <w:pPr>
              <w:pStyle w:val="16"/>
            </w:pPr>
            <w:r>
              <w:t>计量  单位</w:t>
            </w:r>
          </w:p>
        </w:tc>
        <w:tc>
          <w:tcPr>
            <w:tcW w:w="850" w:type="dxa"/>
            <w:vMerge w:val="restart"/>
            <w:vAlign w:val="center"/>
          </w:tcPr>
          <w:p w14:paraId="12E47203">
            <w:pPr>
              <w:pStyle w:val="16"/>
            </w:pPr>
            <w:r>
              <w:t>数量</w:t>
            </w:r>
          </w:p>
        </w:tc>
        <w:tc>
          <w:tcPr>
            <w:tcW w:w="850" w:type="dxa"/>
            <w:vMerge w:val="restart"/>
            <w:vAlign w:val="center"/>
          </w:tcPr>
          <w:p w14:paraId="615284DF">
            <w:pPr>
              <w:pStyle w:val="16"/>
            </w:pPr>
            <w:r>
              <w:t>单价</w:t>
            </w:r>
          </w:p>
        </w:tc>
        <w:tc>
          <w:tcPr>
            <w:tcW w:w="7712" w:type="dxa"/>
            <w:gridSpan w:val="8"/>
            <w:vAlign w:val="center"/>
          </w:tcPr>
          <w:p w14:paraId="63A51365">
            <w:pPr>
              <w:pStyle w:val="16"/>
            </w:pPr>
            <w:r>
              <w:t>政府采购金额（当年部门预算安排资金）</w:t>
            </w:r>
          </w:p>
        </w:tc>
        <w:tc>
          <w:tcPr>
            <w:tcW w:w="964" w:type="dxa"/>
            <w:vMerge w:val="restart"/>
            <w:vAlign w:val="center"/>
          </w:tcPr>
          <w:p w14:paraId="0024CC6F">
            <w:pPr>
              <w:pStyle w:val="16"/>
            </w:pPr>
            <w:r>
              <w:t>2022年  预留中  小微企  业份额</w:t>
            </w:r>
          </w:p>
        </w:tc>
      </w:tr>
      <w:tr w14:paraId="1228EB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61" w:hRule="atLeast"/>
          <w:tblHeader/>
          <w:jc w:val="center"/>
        </w:trPr>
        <w:tc>
          <w:tcPr>
            <w:tcW w:w="1701" w:type="dxa"/>
            <w:vAlign w:val="center"/>
          </w:tcPr>
          <w:p w14:paraId="0CFFE0BF">
            <w:pPr>
              <w:pStyle w:val="16"/>
            </w:pPr>
            <w:r>
              <w:t>项目名称</w:t>
            </w:r>
          </w:p>
        </w:tc>
        <w:tc>
          <w:tcPr>
            <w:tcW w:w="964" w:type="dxa"/>
            <w:vAlign w:val="center"/>
          </w:tcPr>
          <w:p w14:paraId="10BEE655">
            <w:pPr>
              <w:pStyle w:val="16"/>
            </w:pPr>
            <w:r>
              <w:t>预算    资金</w:t>
            </w:r>
          </w:p>
        </w:tc>
        <w:tc>
          <w:tcPr>
            <w:tcW w:w="1134" w:type="dxa"/>
            <w:vMerge w:val="continue"/>
          </w:tcPr>
          <w:p w14:paraId="527FC0F8"/>
        </w:tc>
        <w:tc>
          <w:tcPr>
            <w:tcW w:w="1134" w:type="dxa"/>
            <w:vMerge w:val="continue"/>
          </w:tcPr>
          <w:p w14:paraId="490EF07E"/>
        </w:tc>
        <w:tc>
          <w:tcPr>
            <w:tcW w:w="709" w:type="dxa"/>
            <w:vMerge w:val="continue"/>
          </w:tcPr>
          <w:p w14:paraId="0503C047"/>
        </w:tc>
        <w:tc>
          <w:tcPr>
            <w:tcW w:w="850" w:type="dxa"/>
            <w:vMerge w:val="continue"/>
          </w:tcPr>
          <w:p w14:paraId="00446F21"/>
        </w:tc>
        <w:tc>
          <w:tcPr>
            <w:tcW w:w="850" w:type="dxa"/>
            <w:vMerge w:val="continue"/>
          </w:tcPr>
          <w:p w14:paraId="778DF22D"/>
        </w:tc>
        <w:tc>
          <w:tcPr>
            <w:tcW w:w="964" w:type="dxa"/>
            <w:vAlign w:val="center"/>
          </w:tcPr>
          <w:p w14:paraId="77BA6110">
            <w:pPr>
              <w:pStyle w:val="16"/>
            </w:pPr>
            <w:r>
              <w:t>合计</w:t>
            </w:r>
          </w:p>
        </w:tc>
        <w:tc>
          <w:tcPr>
            <w:tcW w:w="964" w:type="dxa"/>
            <w:vAlign w:val="center"/>
          </w:tcPr>
          <w:p w14:paraId="54944DCC">
            <w:pPr>
              <w:pStyle w:val="16"/>
            </w:pPr>
            <w:r>
              <w:t>一般公共预算拨款</w:t>
            </w:r>
          </w:p>
        </w:tc>
        <w:tc>
          <w:tcPr>
            <w:tcW w:w="964" w:type="dxa"/>
            <w:vAlign w:val="center"/>
          </w:tcPr>
          <w:p w14:paraId="3E7C6035">
            <w:pPr>
              <w:pStyle w:val="16"/>
            </w:pPr>
            <w:r>
              <w:t>基金预算拨款</w:t>
            </w:r>
          </w:p>
        </w:tc>
        <w:tc>
          <w:tcPr>
            <w:tcW w:w="964" w:type="dxa"/>
            <w:vAlign w:val="center"/>
          </w:tcPr>
          <w:p w14:paraId="532EB264">
            <w:pPr>
              <w:pStyle w:val="16"/>
            </w:pPr>
            <w:r>
              <w:t>国有资本经营预算拨款</w:t>
            </w:r>
          </w:p>
        </w:tc>
        <w:tc>
          <w:tcPr>
            <w:tcW w:w="964" w:type="dxa"/>
            <w:vAlign w:val="center"/>
          </w:tcPr>
          <w:p w14:paraId="41E62D78">
            <w:pPr>
              <w:pStyle w:val="16"/>
            </w:pPr>
            <w:r>
              <w:t>财政专户核拨</w:t>
            </w:r>
          </w:p>
        </w:tc>
        <w:tc>
          <w:tcPr>
            <w:tcW w:w="964" w:type="dxa"/>
            <w:vAlign w:val="center"/>
          </w:tcPr>
          <w:p w14:paraId="5BEBA728">
            <w:pPr>
              <w:pStyle w:val="16"/>
            </w:pPr>
            <w:r>
              <w:t>单位    资金</w:t>
            </w:r>
          </w:p>
        </w:tc>
        <w:tc>
          <w:tcPr>
            <w:tcW w:w="964" w:type="dxa"/>
            <w:vAlign w:val="center"/>
          </w:tcPr>
          <w:p w14:paraId="0DF3D1FD">
            <w:pPr>
              <w:pStyle w:val="16"/>
            </w:pPr>
            <w:r>
              <w:t>财政拨    款结转</w:t>
            </w:r>
          </w:p>
        </w:tc>
        <w:tc>
          <w:tcPr>
            <w:tcW w:w="964" w:type="dxa"/>
            <w:vAlign w:val="center"/>
          </w:tcPr>
          <w:p w14:paraId="1E443CF6">
            <w:pPr>
              <w:pStyle w:val="16"/>
            </w:pPr>
            <w:r>
              <w:t>非财政    拨款结    转结余</w:t>
            </w:r>
          </w:p>
        </w:tc>
        <w:tc>
          <w:tcPr>
            <w:tcW w:w="964" w:type="dxa"/>
            <w:vMerge w:val="continue"/>
          </w:tcPr>
          <w:p w14:paraId="2AB26EA2"/>
        </w:tc>
      </w:tr>
      <w:tr w14:paraId="369CF3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4" w:hRule="atLeast"/>
          <w:jc w:val="center"/>
        </w:trPr>
        <w:tc>
          <w:tcPr>
            <w:tcW w:w="1701" w:type="dxa"/>
            <w:vAlign w:val="center"/>
          </w:tcPr>
          <w:p w14:paraId="1B4C2135">
            <w:pPr>
              <w:pStyle w:val="17"/>
            </w:pPr>
            <w:r>
              <w:t>合  计</w:t>
            </w:r>
          </w:p>
        </w:tc>
        <w:tc>
          <w:tcPr>
            <w:tcW w:w="964" w:type="dxa"/>
            <w:vAlign w:val="center"/>
          </w:tcPr>
          <w:p w14:paraId="6DA08C4D">
            <w:pPr>
              <w:pStyle w:val="18"/>
            </w:pPr>
          </w:p>
        </w:tc>
        <w:tc>
          <w:tcPr>
            <w:tcW w:w="1134" w:type="dxa"/>
            <w:vAlign w:val="center"/>
          </w:tcPr>
          <w:p w14:paraId="10FEEB89">
            <w:pPr>
              <w:pStyle w:val="19"/>
            </w:pPr>
          </w:p>
        </w:tc>
        <w:tc>
          <w:tcPr>
            <w:tcW w:w="1134" w:type="dxa"/>
            <w:vAlign w:val="center"/>
          </w:tcPr>
          <w:p w14:paraId="4D42FA7C">
            <w:pPr>
              <w:pStyle w:val="19"/>
            </w:pPr>
          </w:p>
        </w:tc>
        <w:tc>
          <w:tcPr>
            <w:tcW w:w="709" w:type="dxa"/>
            <w:vAlign w:val="center"/>
          </w:tcPr>
          <w:p w14:paraId="50781F0E">
            <w:pPr>
              <w:pStyle w:val="17"/>
            </w:pPr>
          </w:p>
        </w:tc>
        <w:tc>
          <w:tcPr>
            <w:tcW w:w="850" w:type="dxa"/>
            <w:vAlign w:val="center"/>
          </w:tcPr>
          <w:p w14:paraId="005083EF">
            <w:pPr>
              <w:pStyle w:val="18"/>
            </w:pPr>
          </w:p>
        </w:tc>
        <w:tc>
          <w:tcPr>
            <w:tcW w:w="850" w:type="dxa"/>
            <w:vAlign w:val="center"/>
          </w:tcPr>
          <w:p w14:paraId="1F0A20F3">
            <w:pPr>
              <w:pStyle w:val="18"/>
            </w:pPr>
          </w:p>
        </w:tc>
        <w:tc>
          <w:tcPr>
            <w:tcW w:w="964" w:type="dxa"/>
            <w:vAlign w:val="center"/>
          </w:tcPr>
          <w:p w14:paraId="520F67D2">
            <w:pPr>
              <w:pStyle w:val="18"/>
            </w:pPr>
            <w:r>
              <w:t>789.83</w:t>
            </w:r>
          </w:p>
        </w:tc>
        <w:tc>
          <w:tcPr>
            <w:tcW w:w="964" w:type="dxa"/>
            <w:vAlign w:val="center"/>
          </w:tcPr>
          <w:p w14:paraId="540B86F9">
            <w:pPr>
              <w:pStyle w:val="18"/>
            </w:pPr>
            <w:r>
              <w:t>789.83</w:t>
            </w:r>
          </w:p>
        </w:tc>
        <w:tc>
          <w:tcPr>
            <w:tcW w:w="964" w:type="dxa"/>
            <w:vAlign w:val="center"/>
          </w:tcPr>
          <w:p w14:paraId="793192FE">
            <w:pPr>
              <w:pStyle w:val="18"/>
            </w:pPr>
          </w:p>
        </w:tc>
        <w:tc>
          <w:tcPr>
            <w:tcW w:w="964" w:type="dxa"/>
            <w:vAlign w:val="center"/>
          </w:tcPr>
          <w:p w14:paraId="7CF9C21B">
            <w:pPr>
              <w:pStyle w:val="18"/>
            </w:pPr>
          </w:p>
        </w:tc>
        <w:tc>
          <w:tcPr>
            <w:tcW w:w="964" w:type="dxa"/>
            <w:vAlign w:val="center"/>
          </w:tcPr>
          <w:p w14:paraId="2922AE75">
            <w:pPr>
              <w:pStyle w:val="18"/>
            </w:pPr>
          </w:p>
        </w:tc>
        <w:tc>
          <w:tcPr>
            <w:tcW w:w="964" w:type="dxa"/>
            <w:vAlign w:val="center"/>
          </w:tcPr>
          <w:p w14:paraId="03337FE2">
            <w:pPr>
              <w:pStyle w:val="18"/>
            </w:pPr>
          </w:p>
        </w:tc>
        <w:tc>
          <w:tcPr>
            <w:tcW w:w="964" w:type="dxa"/>
            <w:vAlign w:val="center"/>
          </w:tcPr>
          <w:p w14:paraId="3AE19027">
            <w:pPr>
              <w:pStyle w:val="18"/>
            </w:pPr>
          </w:p>
        </w:tc>
        <w:tc>
          <w:tcPr>
            <w:tcW w:w="964" w:type="dxa"/>
            <w:vAlign w:val="center"/>
          </w:tcPr>
          <w:p w14:paraId="0B28BD4B">
            <w:pPr>
              <w:pStyle w:val="18"/>
            </w:pPr>
          </w:p>
        </w:tc>
        <w:tc>
          <w:tcPr>
            <w:tcW w:w="964" w:type="dxa"/>
            <w:vAlign w:val="center"/>
          </w:tcPr>
          <w:p w14:paraId="6EEA900B">
            <w:pPr>
              <w:pStyle w:val="18"/>
            </w:pPr>
            <w:r>
              <w:t>789.83</w:t>
            </w:r>
          </w:p>
        </w:tc>
      </w:tr>
      <w:tr w14:paraId="0C3721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98" w:hRule="atLeast"/>
          <w:jc w:val="center"/>
        </w:trPr>
        <w:tc>
          <w:tcPr>
            <w:tcW w:w="1701" w:type="dxa"/>
            <w:vAlign w:val="center"/>
          </w:tcPr>
          <w:p w14:paraId="1625E791">
            <w:pPr>
              <w:pStyle w:val="17"/>
            </w:pPr>
            <w:r>
              <w:t>廊坊市信访局本级小计</w:t>
            </w:r>
          </w:p>
        </w:tc>
        <w:tc>
          <w:tcPr>
            <w:tcW w:w="964" w:type="dxa"/>
            <w:vAlign w:val="center"/>
          </w:tcPr>
          <w:p w14:paraId="615EDD01">
            <w:pPr>
              <w:pStyle w:val="18"/>
            </w:pPr>
          </w:p>
        </w:tc>
        <w:tc>
          <w:tcPr>
            <w:tcW w:w="1134" w:type="dxa"/>
            <w:vAlign w:val="center"/>
          </w:tcPr>
          <w:p w14:paraId="6F695EB8">
            <w:pPr>
              <w:pStyle w:val="19"/>
            </w:pPr>
          </w:p>
        </w:tc>
        <w:tc>
          <w:tcPr>
            <w:tcW w:w="1134" w:type="dxa"/>
            <w:vAlign w:val="center"/>
          </w:tcPr>
          <w:p w14:paraId="2939FAAE">
            <w:pPr>
              <w:pStyle w:val="19"/>
            </w:pPr>
          </w:p>
        </w:tc>
        <w:tc>
          <w:tcPr>
            <w:tcW w:w="709" w:type="dxa"/>
            <w:vAlign w:val="center"/>
          </w:tcPr>
          <w:p w14:paraId="51C1C85C">
            <w:pPr>
              <w:pStyle w:val="17"/>
            </w:pPr>
          </w:p>
        </w:tc>
        <w:tc>
          <w:tcPr>
            <w:tcW w:w="850" w:type="dxa"/>
            <w:vAlign w:val="center"/>
          </w:tcPr>
          <w:p w14:paraId="71357AA4">
            <w:pPr>
              <w:pStyle w:val="18"/>
            </w:pPr>
          </w:p>
        </w:tc>
        <w:tc>
          <w:tcPr>
            <w:tcW w:w="850" w:type="dxa"/>
            <w:vAlign w:val="center"/>
          </w:tcPr>
          <w:p w14:paraId="5D928710">
            <w:pPr>
              <w:pStyle w:val="18"/>
            </w:pPr>
          </w:p>
        </w:tc>
        <w:tc>
          <w:tcPr>
            <w:tcW w:w="964" w:type="dxa"/>
            <w:vAlign w:val="center"/>
          </w:tcPr>
          <w:p w14:paraId="51AE33B2">
            <w:pPr>
              <w:pStyle w:val="18"/>
            </w:pPr>
            <w:r>
              <w:t>789.83</w:t>
            </w:r>
          </w:p>
        </w:tc>
        <w:tc>
          <w:tcPr>
            <w:tcW w:w="964" w:type="dxa"/>
            <w:vAlign w:val="center"/>
          </w:tcPr>
          <w:p w14:paraId="657C91C5">
            <w:pPr>
              <w:pStyle w:val="18"/>
            </w:pPr>
            <w:r>
              <w:t>789.83</w:t>
            </w:r>
          </w:p>
        </w:tc>
        <w:tc>
          <w:tcPr>
            <w:tcW w:w="964" w:type="dxa"/>
            <w:vAlign w:val="center"/>
          </w:tcPr>
          <w:p w14:paraId="5457E15C">
            <w:pPr>
              <w:pStyle w:val="18"/>
            </w:pPr>
          </w:p>
        </w:tc>
        <w:tc>
          <w:tcPr>
            <w:tcW w:w="964" w:type="dxa"/>
            <w:vAlign w:val="center"/>
          </w:tcPr>
          <w:p w14:paraId="1D8860AD">
            <w:pPr>
              <w:pStyle w:val="18"/>
            </w:pPr>
          </w:p>
        </w:tc>
        <w:tc>
          <w:tcPr>
            <w:tcW w:w="964" w:type="dxa"/>
            <w:vAlign w:val="center"/>
          </w:tcPr>
          <w:p w14:paraId="6161B731">
            <w:pPr>
              <w:pStyle w:val="18"/>
            </w:pPr>
          </w:p>
        </w:tc>
        <w:tc>
          <w:tcPr>
            <w:tcW w:w="964" w:type="dxa"/>
            <w:vAlign w:val="center"/>
          </w:tcPr>
          <w:p w14:paraId="182EF3E9">
            <w:pPr>
              <w:pStyle w:val="18"/>
            </w:pPr>
          </w:p>
        </w:tc>
        <w:tc>
          <w:tcPr>
            <w:tcW w:w="964" w:type="dxa"/>
            <w:vAlign w:val="center"/>
          </w:tcPr>
          <w:p w14:paraId="6A95ED4E">
            <w:pPr>
              <w:pStyle w:val="18"/>
            </w:pPr>
          </w:p>
        </w:tc>
        <w:tc>
          <w:tcPr>
            <w:tcW w:w="964" w:type="dxa"/>
            <w:vAlign w:val="center"/>
          </w:tcPr>
          <w:p w14:paraId="1F2DD8CC">
            <w:pPr>
              <w:pStyle w:val="18"/>
            </w:pPr>
          </w:p>
        </w:tc>
        <w:tc>
          <w:tcPr>
            <w:tcW w:w="964" w:type="dxa"/>
            <w:vAlign w:val="center"/>
          </w:tcPr>
          <w:p w14:paraId="738C45D7">
            <w:pPr>
              <w:pStyle w:val="18"/>
            </w:pPr>
            <w:r>
              <w:t>789.83</w:t>
            </w:r>
          </w:p>
        </w:tc>
      </w:tr>
      <w:tr w14:paraId="6B2E79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67" w:hRule="atLeast"/>
          <w:jc w:val="center"/>
        </w:trPr>
        <w:tc>
          <w:tcPr>
            <w:tcW w:w="1701" w:type="dxa"/>
            <w:vAlign w:val="center"/>
          </w:tcPr>
          <w:p w14:paraId="77698D73">
            <w:pPr>
              <w:pStyle w:val="20"/>
            </w:pPr>
            <w:r>
              <w:t>市联合接访中心办公用房租赁经费</w:t>
            </w:r>
          </w:p>
        </w:tc>
        <w:tc>
          <w:tcPr>
            <w:tcW w:w="964" w:type="dxa"/>
            <w:vAlign w:val="center"/>
          </w:tcPr>
          <w:p w14:paraId="51E7CC86">
            <w:pPr>
              <w:pStyle w:val="21"/>
            </w:pPr>
            <w:r>
              <w:t>375.00</w:t>
            </w:r>
          </w:p>
        </w:tc>
        <w:tc>
          <w:tcPr>
            <w:tcW w:w="1134" w:type="dxa"/>
            <w:vAlign w:val="center"/>
          </w:tcPr>
          <w:p w14:paraId="691D6F3D">
            <w:pPr>
              <w:pStyle w:val="20"/>
            </w:pPr>
            <w:r>
              <w:t>其他服务</w:t>
            </w:r>
          </w:p>
        </w:tc>
        <w:tc>
          <w:tcPr>
            <w:tcW w:w="1134" w:type="dxa"/>
            <w:vAlign w:val="center"/>
          </w:tcPr>
          <w:p w14:paraId="70D5F7F2">
            <w:pPr>
              <w:pStyle w:val="20"/>
            </w:pPr>
            <w:r>
              <w:t>C99</w:t>
            </w:r>
          </w:p>
        </w:tc>
        <w:tc>
          <w:tcPr>
            <w:tcW w:w="709" w:type="dxa"/>
            <w:vAlign w:val="center"/>
          </w:tcPr>
          <w:p w14:paraId="067A3BEB">
            <w:pPr>
              <w:pStyle w:val="22"/>
            </w:pPr>
            <w:r>
              <w:t>1</w:t>
            </w:r>
          </w:p>
        </w:tc>
        <w:tc>
          <w:tcPr>
            <w:tcW w:w="850" w:type="dxa"/>
            <w:vAlign w:val="center"/>
          </w:tcPr>
          <w:p w14:paraId="697A226A">
            <w:pPr>
              <w:pStyle w:val="21"/>
            </w:pPr>
            <w:r>
              <w:t>1</w:t>
            </w:r>
          </w:p>
        </w:tc>
        <w:tc>
          <w:tcPr>
            <w:tcW w:w="850" w:type="dxa"/>
            <w:vAlign w:val="center"/>
          </w:tcPr>
          <w:p w14:paraId="0EFB425A">
            <w:pPr>
              <w:pStyle w:val="21"/>
            </w:pPr>
            <w:r>
              <w:t>375.00</w:t>
            </w:r>
          </w:p>
        </w:tc>
        <w:tc>
          <w:tcPr>
            <w:tcW w:w="964" w:type="dxa"/>
            <w:vAlign w:val="center"/>
          </w:tcPr>
          <w:p w14:paraId="7AE5AD95">
            <w:pPr>
              <w:pStyle w:val="21"/>
            </w:pPr>
            <w:r>
              <w:t>375.00</w:t>
            </w:r>
          </w:p>
        </w:tc>
        <w:tc>
          <w:tcPr>
            <w:tcW w:w="964" w:type="dxa"/>
            <w:vAlign w:val="center"/>
          </w:tcPr>
          <w:p w14:paraId="6F355444">
            <w:pPr>
              <w:pStyle w:val="21"/>
            </w:pPr>
            <w:r>
              <w:t>375.00</w:t>
            </w:r>
          </w:p>
        </w:tc>
        <w:tc>
          <w:tcPr>
            <w:tcW w:w="964" w:type="dxa"/>
            <w:vAlign w:val="center"/>
          </w:tcPr>
          <w:p w14:paraId="57581B9D">
            <w:pPr>
              <w:pStyle w:val="21"/>
            </w:pPr>
          </w:p>
        </w:tc>
        <w:tc>
          <w:tcPr>
            <w:tcW w:w="964" w:type="dxa"/>
            <w:vAlign w:val="center"/>
          </w:tcPr>
          <w:p w14:paraId="76AA63BF">
            <w:pPr>
              <w:pStyle w:val="21"/>
            </w:pPr>
          </w:p>
        </w:tc>
        <w:tc>
          <w:tcPr>
            <w:tcW w:w="964" w:type="dxa"/>
            <w:vAlign w:val="center"/>
          </w:tcPr>
          <w:p w14:paraId="7EE7E8DE">
            <w:pPr>
              <w:pStyle w:val="21"/>
            </w:pPr>
          </w:p>
        </w:tc>
        <w:tc>
          <w:tcPr>
            <w:tcW w:w="964" w:type="dxa"/>
            <w:vAlign w:val="center"/>
          </w:tcPr>
          <w:p w14:paraId="11505A43">
            <w:pPr>
              <w:pStyle w:val="21"/>
            </w:pPr>
          </w:p>
        </w:tc>
        <w:tc>
          <w:tcPr>
            <w:tcW w:w="964" w:type="dxa"/>
            <w:vAlign w:val="center"/>
          </w:tcPr>
          <w:p w14:paraId="23C7333E">
            <w:pPr>
              <w:pStyle w:val="21"/>
            </w:pPr>
          </w:p>
        </w:tc>
        <w:tc>
          <w:tcPr>
            <w:tcW w:w="964" w:type="dxa"/>
            <w:vAlign w:val="center"/>
          </w:tcPr>
          <w:p w14:paraId="4EF789F1">
            <w:pPr>
              <w:pStyle w:val="21"/>
            </w:pPr>
          </w:p>
        </w:tc>
        <w:tc>
          <w:tcPr>
            <w:tcW w:w="964" w:type="dxa"/>
            <w:vAlign w:val="center"/>
          </w:tcPr>
          <w:p w14:paraId="22BC1667">
            <w:pPr>
              <w:pStyle w:val="21"/>
            </w:pPr>
            <w:r>
              <w:t>375.00</w:t>
            </w:r>
          </w:p>
        </w:tc>
      </w:tr>
      <w:tr w14:paraId="4FDA10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14:paraId="1FED8890">
            <w:pPr>
              <w:pStyle w:val="20"/>
            </w:pPr>
            <w:r>
              <w:t>市联合接访中心保洁、保安等专项经费</w:t>
            </w:r>
          </w:p>
        </w:tc>
        <w:tc>
          <w:tcPr>
            <w:tcW w:w="964" w:type="dxa"/>
            <w:vAlign w:val="center"/>
          </w:tcPr>
          <w:p w14:paraId="62A0ADD9">
            <w:pPr>
              <w:pStyle w:val="21"/>
            </w:pPr>
            <w:r>
              <w:t>150.83</w:t>
            </w:r>
          </w:p>
        </w:tc>
        <w:tc>
          <w:tcPr>
            <w:tcW w:w="1134" w:type="dxa"/>
            <w:vAlign w:val="center"/>
          </w:tcPr>
          <w:p w14:paraId="294F7F27">
            <w:pPr>
              <w:pStyle w:val="20"/>
            </w:pPr>
            <w:r>
              <w:t>其他服务</w:t>
            </w:r>
          </w:p>
        </w:tc>
        <w:tc>
          <w:tcPr>
            <w:tcW w:w="1134" w:type="dxa"/>
            <w:vAlign w:val="center"/>
          </w:tcPr>
          <w:p w14:paraId="4A75B15F">
            <w:pPr>
              <w:pStyle w:val="20"/>
            </w:pPr>
            <w:r>
              <w:t>C99</w:t>
            </w:r>
          </w:p>
        </w:tc>
        <w:tc>
          <w:tcPr>
            <w:tcW w:w="709" w:type="dxa"/>
            <w:vAlign w:val="center"/>
          </w:tcPr>
          <w:p w14:paraId="05CC788D">
            <w:pPr>
              <w:pStyle w:val="22"/>
            </w:pPr>
            <w:r>
              <w:t>1</w:t>
            </w:r>
          </w:p>
        </w:tc>
        <w:tc>
          <w:tcPr>
            <w:tcW w:w="850" w:type="dxa"/>
            <w:vAlign w:val="center"/>
          </w:tcPr>
          <w:p w14:paraId="243C53C0">
            <w:pPr>
              <w:pStyle w:val="21"/>
            </w:pPr>
            <w:r>
              <w:t>1</w:t>
            </w:r>
          </w:p>
        </w:tc>
        <w:tc>
          <w:tcPr>
            <w:tcW w:w="850" w:type="dxa"/>
            <w:vAlign w:val="center"/>
          </w:tcPr>
          <w:p w14:paraId="0DA92C18">
            <w:pPr>
              <w:pStyle w:val="21"/>
            </w:pPr>
            <w:r>
              <w:t>150.83</w:t>
            </w:r>
          </w:p>
        </w:tc>
        <w:tc>
          <w:tcPr>
            <w:tcW w:w="964" w:type="dxa"/>
            <w:vAlign w:val="center"/>
          </w:tcPr>
          <w:p w14:paraId="35846449">
            <w:pPr>
              <w:pStyle w:val="21"/>
            </w:pPr>
            <w:r>
              <w:t>150.83</w:t>
            </w:r>
          </w:p>
        </w:tc>
        <w:tc>
          <w:tcPr>
            <w:tcW w:w="964" w:type="dxa"/>
            <w:vAlign w:val="center"/>
          </w:tcPr>
          <w:p w14:paraId="22FD8716">
            <w:pPr>
              <w:pStyle w:val="21"/>
            </w:pPr>
            <w:r>
              <w:t>150.83</w:t>
            </w:r>
          </w:p>
        </w:tc>
        <w:tc>
          <w:tcPr>
            <w:tcW w:w="964" w:type="dxa"/>
            <w:vAlign w:val="center"/>
          </w:tcPr>
          <w:p w14:paraId="5615F926">
            <w:pPr>
              <w:pStyle w:val="21"/>
            </w:pPr>
          </w:p>
        </w:tc>
        <w:tc>
          <w:tcPr>
            <w:tcW w:w="964" w:type="dxa"/>
            <w:vAlign w:val="center"/>
          </w:tcPr>
          <w:p w14:paraId="700055A1">
            <w:pPr>
              <w:pStyle w:val="21"/>
            </w:pPr>
          </w:p>
        </w:tc>
        <w:tc>
          <w:tcPr>
            <w:tcW w:w="964" w:type="dxa"/>
            <w:vAlign w:val="center"/>
          </w:tcPr>
          <w:p w14:paraId="29DA2BDD">
            <w:pPr>
              <w:pStyle w:val="21"/>
            </w:pPr>
          </w:p>
        </w:tc>
        <w:tc>
          <w:tcPr>
            <w:tcW w:w="964" w:type="dxa"/>
            <w:vAlign w:val="center"/>
          </w:tcPr>
          <w:p w14:paraId="7A76F8CF">
            <w:pPr>
              <w:pStyle w:val="21"/>
            </w:pPr>
          </w:p>
        </w:tc>
        <w:tc>
          <w:tcPr>
            <w:tcW w:w="964" w:type="dxa"/>
            <w:vAlign w:val="center"/>
          </w:tcPr>
          <w:p w14:paraId="4DE52793">
            <w:pPr>
              <w:pStyle w:val="21"/>
            </w:pPr>
          </w:p>
        </w:tc>
        <w:tc>
          <w:tcPr>
            <w:tcW w:w="964" w:type="dxa"/>
            <w:vAlign w:val="center"/>
          </w:tcPr>
          <w:p w14:paraId="7FBCA6DE">
            <w:pPr>
              <w:pStyle w:val="21"/>
            </w:pPr>
          </w:p>
        </w:tc>
        <w:tc>
          <w:tcPr>
            <w:tcW w:w="964" w:type="dxa"/>
            <w:vAlign w:val="center"/>
          </w:tcPr>
          <w:p w14:paraId="596E8017">
            <w:pPr>
              <w:pStyle w:val="21"/>
            </w:pPr>
            <w:r>
              <w:t>150.83</w:t>
            </w:r>
          </w:p>
        </w:tc>
      </w:tr>
      <w:tr w14:paraId="066C9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14:paraId="7622CF3E">
            <w:pPr>
              <w:pStyle w:val="20"/>
            </w:pPr>
            <w:r>
              <w:t>三级视频接访平台运行维护经费</w:t>
            </w:r>
          </w:p>
        </w:tc>
        <w:tc>
          <w:tcPr>
            <w:tcW w:w="964" w:type="dxa"/>
            <w:vAlign w:val="center"/>
          </w:tcPr>
          <w:p w14:paraId="5065E015">
            <w:pPr>
              <w:pStyle w:val="21"/>
            </w:pPr>
            <w:r>
              <w:t>135.00</w:t>
            </w:r>
          </w:p>
        </w:tc>
        <w:tc>
          <w:tcPr>
            <w:tcW w:w="1134" w:type="dxa"/>
            <w:vAlign w:val="center"/>
          </w:tcPr>
          <w:p w14:paraId="7EBEAE4E">
            <w:pPr>
              <w:pStyle w:val="20"/>
            </w:pPr>
            <w:r>
              <w:t>其他电信和信息传输服务</w:t>
            </w:r>
          </w:p>
        </w:tc>
        <w:tc>
          <w:tcPr>
            <w:tcW w:w="1134" w:type="dxa"/>
            <w:vAlign w:val="center"/>
          </w:tcPr>
          <w:p w14:paraId="75F374F1">
            <w:pPr>
              <w:pStyle w:val="20"/>
            </w:pPr>
            <w:r>
              <w:t>C0399</w:t>
            </w:r>
          </w:p>
        </w:tc>
        <w:tc>
          <w:tcPr>
            <w:tcW w:w="709" w:type="dxa"/>
            <w:vAlign w:val="center"/>
          </w:tcPr>
          <w:p w14:paraId="7E486FBD">
            <w:pPr>
              <w:pStyle w:val="22"/>
            </w:pPr>
            <w:r>
              <w:t>万元</w:t>
            </w:r>
          </w:p>
        </w:tc>
        <w:tc>
          <w:tcPr>
            <w:tcW w:w="850" w:type="dxa"/>
            <w:vAlign w:val="center"/>
          </w:tcPr>
          <w:p w14:paraId="55EFACA1">
            <w:pPr>
              <w:pStyle w:val="21"/>
            </w:pPr>
            <w:r>
              <w:t>1</w:t>
            </w:r>
          </w:p>
        </w:tc>
        <w:tc>
          <w:tcPr>
            <w:tcW w:w="850" w:type="dxa"/>
            <w:vAlign w:val="center"/>
          </w:tcPr>
          <w:p w14:paraId="1D841983">
            <w:pPr>
              <w:pStyle w:val="21"/>
            </w:pPr>
            <w:r>
              <w:t>135.00</w:t>
            </w:r>
          </w:p>
        </w:tc>
        <w:tc>
          <w:tcPr>
            <w:tcW w:w="964" w:type="dxa"/>
            <w:vAlign w:val="center"/>
          </w:tcPr>
          <w:p w14:paraId="735BBB8B">
            <w:pPr>
              <w:pStyle w:val="21"/>
            </w:pPr>
            <w:r>
              <w:t>135.00</w:t>
            </w:r>
          </w:p>
        </w:tc>
        <w:tc>
          <w:tcPr>
            <w:tcW w:w="964" w:type="dxa"/>
            <w:vAlign w:val="center"/>
          </w:tcPr>
          <w:p w14:paraId="78CA18AD">
            <w:pPr>
              <w:pStyle w:val="21"/>
            </w:pPr>
            <w:r>
              <w:t>135.00</w:t>
            </w:r>
          </w:p>
        </w:tc>
        <w:tc>
          <w:tcPr>
            <w:tcW w:w="964" w:type="dxa"/>
            <w:vAlign w:val="center"/>
          </w:tcPr>
          <w:p w14:paraId="2AFC15A5">
            <w:pPr>
              <w:pStyle w:val="21"/>
            </w:pPr>
          </w:p>
        </w:tc>
        <w:tc>
          <w:tcPr>
            <w:tcW w:w="964" w:type="dxa"/>
            <w:vAlign w:val="center"/>
          </w:tcPr>
          <w:p w14:paraId="62C2D2BE">
            <w:pPr>
              <w:pStyle w:val="21"/>
            </w:pPr>
          </w:p>
        </w:tc>
        <w:tc>
          <w:tcPr>
            <w:tcW w:w="964" w:type="dxa"/>
            <w:vAlign w:val="center"/>
          </w:tcPr>
          <w:p w14:paraId="16135C2B">
            <w:pPr>
              <w:pStyle w:val="21"/>
            </w:pPr>
          </w:p>
        </w:tc>
        <w:tc>
          <w:tcPr>
            <w:tcW w:w="964" w:type="dxa"/>
            <w:vAlign w:val="center"/>
          </w:tcPr>
          <w:p w14:paraId="7A58B09E">
            <w:pPr>
              <w:pStyle w:val="21"/>
            </w:pPr>
          </w:p>
        </w:tc>
        <w:tc>
          <w:tcPr>
            <w:tcW w:w="964" w:type="dxa"/>
            <w:vAlign w:val="center"/>
          </w:tcPr>
          <w:p w14:paraId="6E2A99F4">
            <w:pPr>
              <w:pStyle w:val="21"/>
            </w:pPr>
          </w:p>
        </w:tc>
        <w:tc>
          <w:tcPr>
            <w:tcW w:w="964" w:type="dxa"/>
            <w:vAlign w:val="center"/>
          </w:tcPr>
          <w:p w14:paraId="52398F25">
            <w:pPr>
              <w:pStyle w:val="21"/>
            </w:pPr>
          </w:p>
        </w:tc>
        <w:tc>
          <w:tcPr>
            <w:tcW w:w="964" w:type="dxa"/>
            <w:vAlign w:val="center"/>
          </w:tcPr>
          <w:p w14:paraId="275A2BE1">
            <w:pPr>
              <w:pStyle w:val="21"/>
            </w:pPr>
            <w:r>
              <w:t>135.00</w:t>
            </w:r>
          </w:p>
        </w:tc>
      </w:tr>
      <w:tr w14:paraId="61E217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14:paraId="14FA4E3F">
            <w:pPr>
              <w:pStyle w:val="20"/>
            </w:pPr>
            <w:r>
              <w:t>信访呼叫中心服务平台运行维护经费</w:t>
            </w:r>
          </w:p>
        </w:tc>
        <w:tc>
          <w:tcPr>
            <w:tcW w:w="964" w:type="dxa"/>
            <w:vAlign w:val="center"/>
          </w:tcPr>
          <w:p w14:paraId="72A9E2C8">
            <w:pPr>
              <w:pStyle w:val="21"/>
            </w:pPr>
            <w:r>
              <w:t>129.00</w:t>
            </w:r>
          </w:p>
        </w:tc>
        <w:tc>
          <w:tcPr>
            <w:tcW w:w="1134" w:type="dxa"/>
            <w:vAlign w:val="center"/>
          </w:tcPr>
          <w:p w14:paraId="57FF4968">
            <w:pPr>
              <w:pStyle w:val="20"/>
            </w:pPr>
            <w:r>
              <w:t>呼叫中心服务</w:t>
            </w:r>
          </w:p>
        </w:tc>
        <w:tc>
          <w:tcPr>
            <w:tcW w:w="1134" w:type="dxa"/>
            <w:vAlign w:val="center"/>
          </w:tcPr>
          <w:p w14:paraId="2107198D">
            <w:pPr>
              <w:pStyle w:val="20"/>
            </w:pPr>
            <w:r>
              <w:t>C0209</w:t>
            </w:r>
          </w:p>
        </w:tc>
        <w:tc>
          <w:tcPr>
            <w:tcW w:w="709" w:type="dxa"/>
            <w:vAlign w:val="center"/>
          </w:tcPr>
          <w:p w14:paraId="76A2D648">
            <w:pPr>
              <w:pStyle w:val="22"/>
            </w:pPr>
            <w:r>
              <w:t>套</w:t>
            </w:r>
          </w:p>
        </w:tc>
        <w:tc>
          <w:tcPr>
            <w:tcW w:w="850" w:type="dxa"/>
            <w:vAlign w:val="center"/>
          </w:tcPr>
          <w:p w14:paraId="3D063B7E">
            <w:pPr>
              <w:pStyle w:val="21"/>
            </w:pPr>
            <w:r>
              <w:t>1</w:t>
            </w:r>
          </w:p>
        </w:tc>
        <w:tc>
          <w:tcPr>
            <w:tcW w:w="850" w:type="dxa"/>
            <w:vAlign w:val="center"/>
          </w:tcPr>
          <w:p w14:paraId="5349F7DC">
            <w:pPr>
              <w:pStyle w:val="21"/>
            </w:pPr>
            <w:r>
              <w:t>129.00</w:t>
            </w:r>
          </w:p>
        </w:tc>
        <w:tc>
          <w:tcPr>
            <w:tcW w:w="964" w:type="dxa"/>
            <w:vAlign w:val="center"/>
          </w:tcPr>
          <w:p w14:paraId="069E7EFF">
            <w:pPr>
              <w:pStyle w:val="21"/>
            </w:pPr>
            <w:r>
              <w:t>129.00</w:t>
            </w:r>
          </w:p>
        </w:tc>
        <w:tc>
          <w:tcPr>
            <w:tcW w:w="964" w:type="dxa"/>
            <w:vAlign w:val="center"/>
          </w:tcPr>
          <w:p w14:paraId="57EA1490">
            <w:pPr>
              <w:pStyle w:val="21"/>
            </w:pPr>
            <w:r>
              <w:t>129.00</w:t>
            </w:r>
          </w:p>
        </w:tc>
        <w:tc>
          <w:tcPr>
            <w:tcW w:w="964" w:type="dxa"/>
            <w:vAlign w:val="center"/>
          </w:tcPr>
          <w:p w14:paraId="2A69B07F">
            <w:pPr>
              <w:pStyle w:val="21"/>
            </w:pPr>
          </w:p>
        </w:tc>
        <w:tc>
          <w:tcPr>
            <w:tcW w:w="964" w:type="dxa"/>
            <w:vAlign w:val="center"/>
          </w:tcPr>
          <w:p w14:paraId="5BBB64A6">
            <w:pPr>
              <w:pStyle w:val="21"/>
            </w:pPr>
          </w:p>
        </w:tc>
        <w:tc>
          <w:tcPr>
            <w:tcW w:w="964" w:type="dxa"/>
            <w:vAlign w:val="center"/>
          </w:tcPr>
          <w:p w14:paraId="0A407630">
            <w:pPr>
              <w:pStyle w:val="21"/>
            </w:pPr>
          </w:p>
        </w:tc>
        <w:tc>
          <w:tcPr>
            <w:tcW w:w="964" w:type="dxa"/>
            <w:vAlign w:val="center"/>
          </w:tcPr>
          <w:p w14:paraId="23E293D9">
            <w:pPr>
              <w:pStyle w:val="21"/>
            </w:pPr>
          </w:p>
        </w:tc>
        <w:tc>
          <w:tcPr>
            <w:tcW w:w="964" w:type="dxa"/>
            <w:vAlign w:val="center"/>
          </w:tcPr>
          <w:p w14:paraId="03F22C2F">
            <w:pPr>
              <w:pStyle w:val="21"/>
            </w:pPr>
          </w:p>
        </w:tc>
        <w:tc>
          <w:tcPr>
            <w:tcW w:w="964" w:type="dxa"/>
            <w:vAlign w:val="center"/>
          </w:tcPr>
          <w:p w14:paraId="527ECEDE">
            <w:pPr>
              <w:pStyle w:val="21"/>
            </w:pPr>
          </w:p>
        </w:tc>
        <w:tc>
          <w:tcPr>
            <w:tcW w:w="964" w:type="dxa"/>
            <w:vAlign w:val="center"/>
          </w:tcPr>
          <w:p w14:paraId="38F455B8">
            <w:pPr>
              <w:pStyle w:val="21"/>
            </w:pPr>
            <w:r>
              <w:t>129.00</w:t>
            </w:r>
          </w:p>
        </w:tc>
      </w:tr>
    </w:tbl>
    <w:p w14:paraId="72E6B43A">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720" w:num="1"/>
          <w:docGrid w:type="lines" w:linePitch="312" w:charSpace="0"/>
        </w:sectPr>
      </w:pPr>
    </w:p>
    <w:p w14:paraId="0940EF67">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5330D818">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信访局</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rPr>
        <w:t>2840.29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w:t>
      </w:r>
    </w:p>
    <w:p w14:paraId="24E38DDA">
      <w:pPr>
        <w:spacing w:line="584" w:lineRule="exact"/>
        <w:ind w:firstLine="640"/>
        <w:rPr>
          <w:rFonts w:ascii="Times New Roman" w:hAnsi="Times New Roman" w:eastAsia="仿宋_GB2312" w:cs="Times New Roman"/>
          <w:sz w:val="32"/>
          <w:szCs w:val="32"/>
        </w:rPr>
      </w:pPr>
    </w:p>
    <w:tbl>
      <w:tblPr>
        <w:tblStyle w:val="10"/>
        <w:tblW w:w="13482" w:type="dxa"/>
        <w:tblInd w:w="93" w:type="dxa"/>
        <w:tblLayout w:type="fixed"/>
        <w:tblCellMar>
          <w:top w:w="0" w:type="dxa"/>
          <w:left w:w="108" w:type="dxa"/>
          <w:bottom w:w="0" w:type="dxa"/>
          <w:right w:w="108" w:type="dxa"/>
        </w:tblCellMar>
      </w:tblPr>
      <w:tblGrid>
        <w:gridCol w:w="5224"/>
        <w:gridCol w:w="3155"/>
        <w:gridCol w:w="5103"/>
      </w:tblGrid>
      <w:tr w14:paraId="412C3BE9">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4101E6AB">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w:t>
            </w:r>
            <w:r>
              <w:rPr>
                <w:rFonts w:hint="eastAsia" w:ascii="Times New Roman" w:hAnsi="Times New Roman" w:eastAsia="仿宋_GB2312" w:cs="Times New Roman"/>
                <w:b/>
                <w:bCs/>
                <w:kern w:val="0"/>
                <w:sz w:val="32"/>
                <w:szCs w:val="32"/>
              </w:rPr>
              <w:t>单位</w:t>
            </w:r>
            <w:r>
              <w:rPr>
                <w:rFonts w:ascii="Times New Roman" w:hAnsi="Times New Roman" w:eastAsia="仿宋_GB2312" w:cs="Times New Roman"/>
                <w:b/>
                <w:bCs/>
                <w:kern w:val="0"/>
                <w:sz w:val="32"/>
                <w:szCs w:val="32"/>
              </w:rPr>
              <w:t>固定资产占用情况表</w:t>
            </w:r>
          </w:p>
        </w:tc>
      </w:tr>
      <w:tr w14:paraId="3406CF9C">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403DBB56">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w:t>
            </w:r>
            <w:r>
              <w:rPr>
                <w:rFonts w:hint="eastAsia" w:ascii="Times New Roman" w:hAnsi="Times New Roman" w:eastAsia="仿宋_GB2312" w:cs="Times New Roman"/>
                <w:kern w:val="0"/>
                <w:sz w:val="22"/>
              </w:rPr>
              <w:t>单位</w:t>
            </w:r>
            <w:r>
              <w:rPr>
                <w:rFonts w:ascii="Times New Roman" w:hAnsi="Times New Roman" w:eastAsia="仿宋_GB2312" w:cs="Times New Roman"/>
                <w:kern w:val="0"/>
                <w:sz w:val="22"/>
              </w:rPr>
              <w:t>：廊坊市</w:t>
            </w:r>
            <w:r>
              <w:rPr>
                <w:rFonts w:hint="eastAsia" w:ascii="Times New Roman" w:hAnsi="Times New Roman" w:eastAsia="仿宋_GB2312" w:cs="Times New Roman"/>
                <w:kern w:val="0"/>
                <w:sz w:val="22"/>
              </w:rPr>
              <w:t>信访局</w:t>
            </w:r>
          </w:p>
        </w:tc>
        <w:tc>
          <w:tcPr>
            <w:tcW w:w="5103" w:type="dxa"/>
            <w:tcBorders>
              <w:top w:val="nil"/>
              <w:left w:val="nil"/>
              <w:bottom w:val="nil"/>
              <w:right w:val="nil"/>
            </w:tcBorders>
            <w:shd w:val="clear" w:color="auto" w:fill="auto"/>
            <w:noWrap/>
            <w:vAlign w:val="center"/>
          </w:tcPr>
          <w:p w14:paraId="709FDD4D">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21</w:t>
            </w:r>
            <w:r>
              <w:rPr>
                <w:rFonts w:ascii="Times New Roman" w:hAnsi="Times New Roman" w:eastAsia="仿宋_GB2312" w:cs="Times New Roman"/>
                <w:kern w:val="0"/>
                <w:sz w:val="22"/>
              </w:rPr>
              <w:t xml:space="preserve">年12月31日  </w:t>
            </w:r>
          </w:p>
        </w:tc>
      </w:tr>
      <w:tr w14:paraId="68CF8527">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C69D69">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7FC6C7FC">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1D35F8C0">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7E8C324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55064F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155E4C4D">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7C4EF03E">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2840.29</w:t>
            </w:r>
          </w:p>
        </w:tc>
      </w:tr>
      <w:tr w14:paraId="635C837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7FC852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610FF801">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C2F3022">
            <w:pPr>
              <w:spacing w:line="584" w:lineRule="exact"/>
              <w:jc w:val="center"/>
              <w:rPr>
                <w:rFonts w:ascii="Times New Roman" w:hAnsi="Times New Roman" w:eastAsia="仿宋_GB2312" w:cs="Times New Roman"/>
                <w:sz w:val="22"/>
              </w:rPr>
            </w:pPr>
          </w:p>
        </w:tc>
      </w:tr>
      <w:tr w14:paraId="1ED9C33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5299EE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6262649E">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65DA703">
            <w:pPr>
              <w:spacing w:line="584" w:lineRule="exact"/>
              <w:jc w:val="center"/>
              <w:rPr>
                <w:rFonts w:ascii="Times New Roman" w:hAnsi="Times New Roman" w:eastAsia="仿宋_GB2312" w:cs="Times New Roman"/>
                <w:sz w:val="22"/>
              </w:rPr>
            </w:pPr>
          </w:p>
        </w:tc>
      </w:tr>
      <w:tr w14:paraId="038D4E8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B95DA2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46B64D38">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w:t>
            </w:r>
          </w:p>
        </w:tc>
        <w:tc>
          <w:tcPr>
            <w:tcW w:w="5103" w:type="dxa"/>
            <w:tcBorders>
              <w:top w:val="nil"/>
              <w:left w:val="nil"/>
              <w:bottom w:val="single" w:color="auto" w:sz="4" w:space="0"/>
              <w:right w:val="single" w:color="auto" w:sz="4" w:space="0"/>
            </w:tcBorders>
            <w:shd w:val="clear" w:color="auto" w:fill="auto"/>
            <w:noWrap/>
            <w:vAlign w:val="center"/>
          </w:tcPr>
          <w:p w14:paraId="126E7AF8">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96.83</w:t>
            </w:r>
          </w:p>
        </w:tc>
      </w:tr>
      <w:tr w14:paraId="30A9884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11EEEFA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76565E66">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93AF2A3">
            <w:pPr>
              <w:spacing w:line="584" w:lineRule="exact"/>
              <w:jc w:val="center"/>
              <w:rPr>
                <w:rFonts w:ascii="Times New Roman" w:hAnsi="Times New Roman" w:eastAsia="仿宋_GB2312" w:cs="Times New Roman"/>
                <w:sz w:val="22"/>
              </w:rPr>
            </w:pPr>
          </w:p>
        </w:tc>
      </w:tr>
      <w:tr w14:paraId="04AA9F6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AFFF650">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613575C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3300</w:t>
            </w:r>
          </w:p>
        </w:tc>
        <w:tc>
          <w:tcPr>
            <w:tcW w:w="5103" w:type="dxa"/>
            <w:tcBorders>
              <w:top w:val="nil"/>
              <w:left w:val="nil"/>
              <w:bottom w:val="single" w:color="auto" w:sz="4" w:space="0"/>
              <w:right w:val="single" w:color="auto" w:sz="4" w:space="0"/>
            </w:tcBorders>
            <w:shd w:val="clear" w:color="auto" w:fill="auto"/>
            <w:noWrap/>
            <w:vAlign w:val="center"/>
          </w:tcPr>
          <w:p w14:paraId="11D1FC9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2743.46</w:t>
            </w:r>
          </w:p>
        </w:tc>
      </w:tr>
    </w:tbl>
    <w:p w14:paraId="56ED311A">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4701A3E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0C69F11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26F00316">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37A0D67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140CBBE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66DEB27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7C24EBC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4D8A104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BBC87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533CC9B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20ABB89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4377BAAA">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方正仿宋_GBK">
    <w:altName w:val="宋体"/>
    <w:panose1 w:val="00000000000000000000"/>
    <w:charset w:val="86"/>
    <w:family w:val="roman"/>
    <w:pitch w:val="default"/>
    <w:sig w:usb0="00000000" w:usb1="00000000" w:usb2="00000000" w:usb3="00000000" w:csb0="00000000" w:csb1="00000000"/>
  </w:font>
  <w:font w:name="KSOF4B1AA1F4">
    <w:panose1 w:val="020B0604020202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38793">
    <w:pPr>
      <w:pStyle w:val="5"/>
      <w:jc w:val="center"/>
    </w:pPr>
    <w:r>
      <w:rPr>
        <w:rFonts w:hint="eastAsia"/>
      </w:rPr>
      <w:t>-</w:t>
    </w:r>
    <w:r>
      <w:fldChar w:fldCharType="begin"/>
    </w:r>
    <w:r>
      <w:instrText xml:space="preserve">PAGE   \* MERGEFORMAT</w:instrText>
    </w:r>
    <w:r>
      <w:fldChar w:fldCharType="separate"/>
    </w:r>
    <w:r>
      <w:rPr>
        <w:lang w:val="zh-CN"/>
      </w:rPr>
      <w:t>26</w:t>
    </w:r>
    <w:r>
      <w:rPr>
        <w:lang w:val="zh-CN"/>
      </w:rPr>
      <w:fldChar w:fldCharType="end"/>
    </w:r>
    <w:r>
      <w:rPr>
        <w:rFonts w:hint="eastAsia"/>
      </w:rPr>
      <w:t>-</w:t>
    </w:r>
  </w:p>
  <w:p w14:paraId="0BCD4799">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3E0AA"/>
    <w:multiLevelType w:val="singleLevel"/>
    <w:tmpl w:val="9FF3E0AA"/>
    <w:lvl w:ilvl="0" w:tentative="0">
      <w:start w:val="1"/>
      <w:numFmt w:val="decimal"/>
      <w:lvlText w:val="%1."/>
      <w:lvlJc w:val="left"/>
      <w:pPr>
        <w:tabs>
          <w:tab w:val="left" w:pos="312"/>
        </w:tabs>
      </w:pPr>
    </w:lvl>
  </w:abstractNum>
  <w:abstractNum w:abstractNumId="1">
    <w:nsid w:val="77063F02"/>
    <w:multiLevelType w:val="singleLevel"/>
    <w:tmpl w:val="77063F02"/>
    <w:lvl w:ilvl="0" w:tentative="0">
      <w:start w:val="6"/>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D347CC"/>
    <w:rsid w:val="004A54AA"/>
    <w:rsid w:val="00536689"/>
    <w:rsid w:val="006653D7"/>
    <w:rsid w:val="008D3505"/>
    <w:rsid w:val="00B80935"/>
    <w:rsid w:val="00D347CC"/>
    <w:rsid w:val="00F01230"/>
    <w:rsid w:val="00FE5CAB"/>
    <w:rsid w:val="02076A93"/>
    <w:rsid w:val="02140A06"/>
    <w:rsid w:val="06CD5454"/>
    <w:rsid w:val="0B1A2280"/>
    <w:rsid w:val="0C514125"/>
    <w:rsid w:val="13FF35F9"/>
    <w:rsid w:val="148B50BA"/>
    <w:rsid w:val="14A35329"/>
    <w:rsid w:val="178750BA"/>
    <w:rsid w:val="183F20B2"/>
    <w:rsid w:val="1AFE1CC0"/>
    <w:rsid w:val="276E7D97"/>
    <w:rsid w:val="28271AF2"/>
    <w:rsid w:val="295F0A49"/>
    <w:rsid w:val="2B994767"/>
    <w:rsid w:val="2E803D96"/>
    <w:rsid w:val="2F433050"/>
    <w:rsid w:val="2F763914"/>
    <w:rsid w:val="475077F0"/>
    <w:rsid w:val="479A28FF"/>
    <w:rsid w:val="47ED74A5"/>
    <w:rsid w:val="49B30B9B"/>
    <w:rsid w:val="4CF13E4B"/>
    <w:rsid w:val="504A01B4"/>
    <w:rsid w:val="55385B52"/>
    <w:rsid w:val="55691FCF"/>
    <w:rsid w:val="558D1F88"/>
    <w:rsid w:val="56012F33"/>
    <w:rsid w:val="593F1355"/>
    <w:rsid w:val="5B7F46BE"/>
    <w:rsid w:val="633564A1"/>
    <w:rsid w:val="68556CD0"/>
    <w:rsid w:val="6A415595"/>
    <w:rsid w:val="6BF73B32"/>
    <w:rsid w:val="6C935661"/>
    <w:rsid w:val="7B981794"/>
    <w:rsid w:val="7C35351B"/>
    <w:rsid w:val="7EFF65E6"/>
    <w:rsid w:val="7F9C0F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annotation text"/>
    <w:basedOn w:val="1"/>
    <w:semiHidden/>
    <w:unhideWhenUsed/>
    <w:qFormat/>
    <w:uiPriority w:val="99"/>
    <w:pPr>
      <w:jc w:val="left"/>
    </w:p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7">
    <w:name w:val="toc 1"/>
    <w:basedOn w:val="1"/>
    <w:next w:val="1"/>
    <w:qFormat/>
    <w:uiPriority w:val="0"/>
    <w:rPr>
      <w:rFonts w:ascii="Times New Roman" w:hAnsi="Times New Roman" w:cs="Times New Roman"/>
      <w:szCs w:val="24"/>
    </w:rPr>
  </w:style>
  <w:style w:type="paragraph" w:styleId="8">
    <w:name w:val="footnote text"/>
    <w:basedOn w:val="1"/>
    <w:qFormat/>
    <w:uiPriority w:val="0"/>
    <w:pPr>
      <w:snapToGrid w:val="0"/>
      <w:jc w:val="left"/>
    </w:pPr>
    <w:rPr>
      <w:rFonts w:cs="Times New Roman"/>
      <w:sz w:val="18"/>
      <w:szCs w:val="18"/>
    </w:rPr>
  </w:style>
  <w:style w:type="paragraph" w:styleId="9">
    <w:name w:val="toc 2"/>
    <w:basedOn w:val="1"/>
    <w:next w:val="1"/>
    <w:qFormat/>
    <w:uiPriority w:val="0"/>
    <w:pPr>
      <w:ind w:left="200" w:leftChars="200"/>
    </w:pPr>
    <w:rPr>
      <w:rFonts w:ascii="Times New Roman" w:hAnsi="Times New Roman" w:cs="Times New Roman"/>
      <w:szCs w:val="24"/>
    </w:rPr>
  </w:style>
  <w:style w:type="character" w:styleId="12">
    <w:name w:val="footnote reference"/>
    <w:qFormat/>
    <w:uiPriority w:val="0"/>
    <w:rPr>
      <w:vertAlign w:val="superscript"/>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单元格样式20"/>
    <w:basedOn w:val="1"/>
    <w:qFormat/>
    <w:uiPriority w:val="0"/>
    <w:rPr>
      <w:rFonts w:ascii="方正小标宋_GBK" w:hAnsi="方正小标宋_GBK" w:eastAsia="方正小标宋_GBK" w:cs="方正小标宋_GBK"/>
    </w:rPr>
  </w:style>
  <w:style w:type="paragraph" w:customStyle="1" w:styleId="15">
    <w:name w:val="单元格样式23"/>
    <w:basedOn w:val="1"/>
    <w:qFormat/>
    <w:uiPriority w:val="0"/>
    <w:pPr>
      <w:jc w:val="right"/>
    </w:pPr>
    <w:rPr>
      <w:rFonts w:ascii="方正书宋_GBK" w:hAnsi="方正书宋_GBK" w:eastAsia="方正书宋_GBK" w:cs="方正书宋_GBK"/>
    </w:rPr>
  </w:style>
  <w:style w:type="paragraph" w:customStyle="1" w:styleId="16">
    <w:name w:val="单元格样式1"/>
    <w:basedOn w:val="1"/>
    <w:qFormat/>
    <w:uiPriority w:val="0"/>
    <w:pPr>
      <w:jc w:val="center"/>
    </w:pPr>
    <w:rPr>
      <w:rFonts w:ascii="方正书宋_GBK" w:hAnsi="方正书宋_GBK" w:eastAsia="方正书宋_GBK" w:cs="方正书宋_GBK"/>
      <w:b/>
    </w:rPr>
  </w:style>
  <w:style w:type="paragraph" w:customStyle="1" w:styleId="17">
    <w:name w:val="单元格样式6"/>
    <w:basedOn w:val="1"/>
    <w:qFormat/>
    <w:uiPriority w:val="0"/>
    <w:pPr>
      <w:jc w:val="center"/>
    </w:pPr>
    <w:rPr>
      <w:rFonts w:ascii="方正书宋_GBK" w:hAnsi="方正书宋_GBK" w:eastAsia="方正书宋_GBK" w:cs="方正书宋_GBK"/>
      <w:b/>
    </w:rPr>
  </w:style>
  <w:style w:type="paragraph" w:customStyle="1" w:styleId="18">
    <w:name w:val="单元格样式7"/>
    <w:basedOn w:val="1"/>
    <w:qFormat/>
    <w:uiPriority w:val="0"/>
    <w:pPr>
      <w:jc w:val="right"/>
    </w:pPr>
    <w:rPr>
      <w:rFonts w:ascii="方正书宋_GBK" w:hAnsi="方正书宋_GBK" w:eastAsia="方正书宋_GBK" w:cs="方正书宋_GBK"/>
      <w:b/>
    </w:rPr>
  </w:style>
  <w:style w:type="paragraph" w:customStyle="1" w:styleId="19">
    <w:name w:val="单元格样式5"/>
    <w:basedOn w:val="1"/>
    <w:qFormat/>
    <w:uiPriority w:val="0"/>
    <w:rPr>
      <w:rFonts w:ascii="方正书宋_GBK" w:hAnsi="方正书宋_GBK" w:eastAsia="方正书宋_GBK" w:cs="方正书宋_GBK"/>
      <w:b/>
    </w:rPr>
  </w:style>
  <w:style w:type="paragraph" w:customStyle="1" w:styleId="20">
    <w:name w:val="单元格样式2"/>
    <w:basedOn w:val="1"/>
    <w:qFormat/>
    <w:uiPriority w:val="0"/>
    <w:rPr>
      <w:rFonts w:ascii="方正书宋_GBK" w:hAnsi="方正书宋_GBK" w:eastAsia="方正书宋_GBK" w:cs="方正书宋_GBK"/>
    </w:rPr>
  </w:style>
  <w:style w:type="paragraph" w:customStyle="1" w:styleId="21">
    <w:name w:val="单元格样式4"/>
    <w:basedOn w:val="1"/>
    <w:qFormat/>
    <w:uiPriority w:val="0"/>
    <w:pPr>
      <w:jc w:val="right"/>
    </w:pPr>
    <w:rPr>
      <w:rFonts w:ascii="方正书宋_GBK" w:hAnsi="方正书宋_GBK" w:eastAsia="方正书宋_GBK" w:cs="方正书宋_GBK"/>
    </w:rPr>
  </w:style>
  <w:style w:type="paragraph" w:customStyle="1" w:styleId="22">
    <w:name w:val="单元格样式3"/>
    <w:basedOn w:val="1"/>
    <w:qFormat/>
    <w:uiPriority w:val="0"/>
    <w:pPr>
      <w:jc w:val="center"/>
    </w:pPr>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26</Pages>
  <Words>5412</Words>
  <Characters>5695</Characters>
  <Lines>16</Lines>
  <Paragraphs>22</Paragraphs>
  <TotalTime>39</TotalTime>
  <ScaleCrop>false</ScaleCrop>
  <LinksUpToDate>false</LinksUpToDate>
  <CharactersWithSpaces>5718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BianL</cp:lastModifiedBy>
  <cp:lastPrinted>2018-01-30T06:12:00Z</cp:lastPrinted>
  <dcterms:modified xsi:type="dcterms:W3CDTF">2022-01-25T03:58:06Z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eyJoZGlkIjoiZmY5NWQxY2YwYjNiOWFiZTFhMWQ1YWJmNzAxNWU0MmEifQ==</vt:lpwstr>
  </property>
  <property fmtid="{D5CDD505-2E9C-101B-9397-08002B2CF9AE}" pid="4" name="ICV">
    <vt:lpwstr>8CCA9DB511FC421692CAC2F9AD6878F9_12</vt:lpwstr>
  </property>
</Properties>
</file>