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D899E8">
      <w:pPr>
        <w:spacing w:line="584" w:lineRule="exact"/>
        <w:ind w:firstLine="880" w:firstLineChars="200"/>
        <w:jc w:val="center"/>
        <w:rPr>
          <w:rFonts w:ascii="宋体"/>
          <w:sz w:val="44"/>
          <w:szCs w:val="44"/>
        </w:rPr>
      </w:pPr>
      <w:r>
        <w:rPr>
          <w:rFonts w:hint="eastAsia" w:ascii="宋体" w:hAnsi="宋体"/>
          <w:sz w:val="44"/>
          <w:szCs w:val="44"/>
        </w:rPr>
        <w:t>中共廊坊市委党史研究室</w:t>
      </w:r>
      <w:r>
        <w:rPr>
          <w:rFonts w:ascii="宋体" w:hAnsi="宋体"/>
          <w:sz w:val="44"/>
          <w:szCs w:val="44"/>
        </w:rPr>
        <w:t>2019</w:t>
      </w:r>
      <w:r>
        <w:rPr>
          <w:rFonts w:hint="eastAsia" w:ascii="宋体" w:hAnsi="宋体"/>
          <w:sz w:val="44"/>
          <w:szCs w:val="44"/>
        </w:rPr>
        <w:t>年部门预算信息公开情况说明</w:t>
      </w:r>
    </w:p>
    <w:p w14:paraId="09EBFDD6">
      <w:pPr>
        <w:spacing w:line="584" w:lineRule="exact"/>
        <w:ind w:firstLine="880" w:firstLineChars="200"/>
        <w:jc w:val="center"/>
        <w:rPr>
          <w:rFonts w:ascii="Times New Roman" w:hAnsi="Times New Roman" w:eastAsia="仿宋_GB2312"/>
          <w:sz w:val="44"/>
          <w:szCs w:val="44"/>
        </w:rPr>
      </w:pPr>
    </w:p>
    <w:p w14:paraId="74C9A917">
      <w:pPr>
        <w:spacing w:line="584"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按照《预算法》、《地方预决算公开操作规程》和《河北省省级预算公开办法》规定，现将廊坊市委党史研究室</w:t>
      </w:r>
      <w:r>
        <w:rPr>
          <w:rFonts w:ascii="Times New Roman" w:hAnsi="Times New Roman" w:eastAsia="仿宋_GB2312"/>
          <w:sz w:val="32"/>
          <w:szCs w:val="32"/>
        </w:rPr>
        <w:t>2019</w:t>
      </w:r>
      <w:r>
        <w:rPr>
          <w:rFonts w:hint="eastAsia" w:ascii="Times New Roman" w:hAnsi="Times New Roman" w:eastAsia="仿宋_GB2312"/>
          <w:sz w:val="32"/>
          <w:szCs w:val="32"/>
        </w:rPr>
        <w:t>年部门预算公开如下：</w:t>
      </w:r>
    </w:p>
    <w:p w14:paraId="7F291B39">
      <w:pPr>
        <w:spacing w:line="584" w:lineRule="exact"/>
        <w:ind w:firstLine="640" w:firstLineChars="200"/>
        <w:rPr>
          <w:rFonts w:ascii="黑体" w:hAnsi="黑体" w:eastAsia="黑体"/>
          <w:sz w:val="32"/>
          <w:szCs w:val="32"/>
        </w:rPr>
      </w:pPr>
      <w:r>
        <w:rPr>
          <w:rFonts w:hint="eastAsia" w:ascii="黑体" w:hAnsi="黑体" w:eastAsia="黑体"/>
          <w:sz w:val="32"/>
          <w:szCs w:val="32"/>
        </w:rPr>
        <w:t>一、部门职责及机构设置情况</w:t>
      </w:r>
    </w:p>
    <w:p w14:paraId="12BF01AC">
      <w:pPr>
        <w:spacing w:line="584" w:lineRule="exact"/>
        <w:ind w:firstLine="641" w:firstLineChars="200"/>
        <w:rPr>
          <w:rFonts w:ascii="华文行楷" w:hAnsi="黑体" w:eastAsia="华文行楷"/>
          <w:b/>
          <w:sz w:val="32"/>
          <w:szCs w:val="32"/>
        </w:rPr>
      </w:pPr>
      <w:r>
        <w:rPr>
          <w:rFonts w:hint="eastAsia" w:ascii="华文行楷" w:hAnsi="黑体" w:eastAsia="华文行楷"/>
          <w:b/>
          <w:sz w:val="32"/>
          <w:szCs w:val="32"/>
        </w:rPr>
        <w:t>部门职责：</w:t>
      </w:r>
    </w:p>
    <w:p w14:paraId="02E1C4AB">
      <w:pPr>
        <w:ind w:firstLine="560"/>
        <w:rPr>
          <w:rFonts w:ascii="仿宋_GB2312" w:hAnsi="仿宋" w:eastAsia="仿宋_GB2312" w:cs="仿宋"/>
          <w:sz w:val="32"/>
          <w:szCs w:val="32"/>
        </w:rPr>
      </w:pPr>
      <w:r>
        <w:rPr>
          <w:rFonts w:hint="eastAsia" w:ascii="仿宋_GB2312" w:hAnsi="仿宋" w:eastAsia="仿宋_GB2312" w:cs="仿宋"/>
          <w:sz w:val="32"/>
          <w:szCs w:val="32"/>
        </w:rPr>
        <w:t>根据廊办字〔</w:t>
      </w:r>
      <w:r>
        <w:rPr>
          <w:rFonts w:ascii="仿宋_GB2312" w:hAnsi="仿宋" w:eastAsia="仿宋_GB2312" w:cs="仿宋"/>
          <w:sz w:val="32"/>
          <w:szCs w:val="32"/>
        </w:rPr>
        <w:t>2002</w:t>
      </w:r>
      <w:r>
        <w:rPr>
          <w:rFonts w:hint="eastAsia" w:ascii="仿宋_GB2312" w:hAnsi="仿宋" w:eastAsia="仿宋_GB2312" w:cs="仿宋"/>
          <w:sz w:val="32"/>
          <w:szCs w:val="32"/>
        </w:rPr>
        <w:t>〕</w:t>
      </w:r>
      <w:r>
        <w:rPr>
          <w:rFonts w:ascii="仿宋_GB2312" w:hAnsi="仿宋" w:eastAsia="仿宋_GB2312" w:cs="仿宋"/>
          <w:sz w:val="32"/>
          <w:szCs w:val="32"/>
        </w:rPr>
        <w:t>48</w:t>
      </w:r>
      <w:r>
        <w:rPr>
          <w:rFonts w:hint="eastAsia" w:ascii="仿宋_GB2312" w:hAnsi="仿宋" w:eastAsia="仿宋_GB2312" w:cs="仿宋"/>
          <w:sz w:val="32"/>
          <w:szCs w:val="32"/>
        </w:rPr>
        <w:t>号，经市机构改革领导小组研究批准，核定我单位编制</w:t>
      </w:r>
      <w:r>
        <w:rPr>
          <w:rFonts w:ascii="仿宋_GB2312" w:hAnsi="仿宋" w:eastAsia="仿宋_GB2312" w:cs="仿宋"/>
          <w:sz w:val="32"/>
          <w:szCs w:val="32"/>
        </w:rPr>
        <w:t>14</w:t>
      </w:r>
      <w:r>
        <w:rPr>
          <w:rFonts w:hint="eastAsia" w:ascii="仿宋_GB2312" w:hAnsi="仿宋" w:eastAsia="仿宋_GB2312" w:cs="仿宋"/>
          <w:sz w:val="32"/>
          <w:szCs w:val="32"/>
        </w:rPr>
        <w:t>名，实有工作人员</w:t>
      </w:r>
      <w:r>
        <w:rPr>
          <w:rFonts w:ascii="仿宋_GB2312" w:hAnsi="仿宋" w:eastAsia="仿宋_GB2312" w:cs="仿宋"/>
          <w:sz w:val="32"/>
          <w:szCs w:val="32"/>
        </w:rPr>
        <w:t>14</w:t>
      </w:r>
      <w:r>
        <w:rPr>
          <w:rFonts w:hint="eastAsia" w:ascii="仿宋_GB2312" w:hAnsi="仿宋" w:eastAsia="仿宋_GB2312" w:cs="仿宋"/>
          <w:sz w:val="32"/>
          <w:szCs w:val="32"/>
        </w:rPr>
        <w:t>名，现有行政编制</w:t>
      </w:r>
      <w:r>
        <w:rPr>
          <w:rFonts w:ascii="仿宋_GB2312" w:hAnsi="仿宋" w:eastAsia="仿宋_GB2312" w:cs="仿宋"/>
          <w:sz w:val="32"/>
          <w:szCs w:val="32"/>
        </w:rPr>
        <w:t>13</w:t>
      </w:r>
      <w:r>
        <w:rPr>
          <w:rFonts w:hint="eastAsia" w:ascii="仿宋_GB2312" w:hAnsi="仿宋" w:eastAsia="仿宋_GB2312" w:cs="仿宋"/>
          <w:sz w:val="32"/>
          <w:szCs w:val="32"/>
        </w:rPr>
        <w:t>名，工勤人员编制</w:t>
      </w:r>
      <w:r>
        <w:rPr>
          <w:rFonts w:ascii="仿宋_GB2312" w:hAnsi="仿宋" w:eastAsia="仿宋_GB2312" w:cs="仿宋"/>
          <w:sz w:val="32"/>
          <w:szCs w:val="32"/>
        </w:rPr>
        <w:t>1</w:t>
      </w:r>
      <w:r>
        <w:rPr>
          <w:rFonts w:hint="eastAsia" w:ascii="仿宋_GB2312" w:hAnsi="仿宋" w:eastAsia="仿宋_GB2312" w:cs="仿宋"/>
          <w:sz w:val="32"/>
          <w:szCs w:val="32"/>
        </w:rPr>
        <w:t>名。</w:t>
      </w:r>
    </w:p>
    <w:p w14:paraId="45D0ED7C">
      <w:pPr>
        <w:ind w:firstLine="560"/>
        <w:rPr>
          <w:rFonts w:ascii="仿宋_GB2312" w:hAnsi="仿宋" w:eastAsia="仿宋_GB2312" w:cs="仿宋"/>
          <w:sz w:val="32"/>
          <w:szCs w:val="32"/>
        </w:rPr>
      </w:pPr>
      <w:r>
        <w:rPr>
          <w:rFonts w:hint="eastAsia" w:ascii="仿宋_GB2312" w:hAnsi="仿宋" w:eastAsia="仿宋_GB2312" w:cs="仿宋"/>
          <w:sz w:val="32"/>
          <w:szCs w:val="32"/>
        </w:rPr>
        <w:t>中共廊坊市委党史研究室作为市委直接领导下的具有党史部门工作和党史研究工作双重职能的工作部门，其主要职责是：征集编纂党史资料，研究总结党的历史经验，宣传党的光辉历史和优良传统，修史存史，资政育人，服务现实的各项工作。</w:t>
      </w:r>
    </w:p>
    <w:p w14:paraId="35FDFF3F">
      <w:pPr>
        <w:ind w:firstLine="560"/>
        <w:rPr>
          <w:rFonts w:ascii="仿宋_GB2312" w:hAnsi="仿宋" w:eastAsia="仿宋_GB2312" w:cs="仿宋"/>
          <w:sz w:val="32"/>
          <w:szCs w:val="32"/>
        </w:rPr>
      </w:pPr>
      <w:r>
        <w:rPr>
          <w:rFonts w:ascii="仿宋_GB2312" w:hAnsi="仿宋" w:eastAsia="仿宋_GB2312" w:cs="仿宋"/>
          <w:sz w:val="32"/>
          <w:szCs w:val="32"/>
        </w:rPr>
        <w:t>1</w:t>
      </w:r>
      <w:r>
        <w:rPr>
          <w:rFonts w:hint="eastAsia" w:ascii="仿宋_GB2312" w:hAnsi="仿宋" w:eastAsia="仿宋_GB2312" w:cs="仿宋"/>
          <w:sz w:val="32"/>
          <w:szCs w:val="32"/>
        </w:rPr>
        <w:t>、贯彻落实中央和省市委有关党史工作的方针、政策，按照中央和省市委的部署，制定党史工作规划，开展党史工作。</w:t>
      </w:r>
    </w:p>
    <w:p w14:paraId="1CE9461A">
      <w:pPr>
        <w:ind w:firstLine="560"/>
        <w:rPr>
          <w:rFonts w:ascii="仿宋_GB2312" w:hAnsi="仿宋" w:eastAsia="仿宋_GB2312" w:cs="仿宋"/>
          <w:sz w:val="32"/>
          <w:szCs w:val="32"/>
        </w:rPr>
      </w:pPr>
      <w:r>
        <w:rPr>
          <w:rFonts w:ascii="仿宋_GB2312" w:hAnsi="仿宋" w:eastAsia="仿宋_GB2312" w:cs="仿宋"/>
          <w:sz w:val="32"/>
          <w:szCs w:val="32"/>
        </w:rPr>
        <w:t>2</w:t>
      </w:r>
      <w:r>
        <w:rPr>
          <w:rFonts w:hint="eastAsia" w:ascii="仿宋_GB2312" w:hAnsi="仿宋" w:eastAsia="仿宋_GB2312" w:cs="仿宋"/>
          <w:sz w:val="32"/>
          <w:szCs w:val="32"/>
        </w:rPr>
        <w:t>、承担中央和省市委下达的党史资料征集、资料丛书的编纂和党史专题研究、党史宣传教育等工作任务。</w:t>
      </w:r>
    </w:p>
    <w:p w14:paraId="387021B7">
      <w:pPr>
        <w:ind w:firstLine="560"/>
        <w:rPr>
          <w:rFonts w:ascii="仿宋_GB2312" w:hAnsi="仿宋" w:eastAsia="仿宋_GB2312" w:cs="仿宋"/>
          <w:sz w:val="32"/>
          <w:szCs w:val="32"/>
        </w:rPr>
      </w:pPr>
      <w:r>
        <w:rPr>
          <w:rFonts w:ascii="仿宋_GB2312" w:hAnsi="仿宋" w:eastAsia="仿宋_GB2312" w:cs="仿宋"/>
          <w:sz w:val="32"/>
          <w:szCs w:val="32"/>
        </w:rPr>
        <w:t>3</w:t>
      </w:r>
      <w:r>
        <w:rPr>
          <w:rFonts w:hint="eastAsia" w:ascii="仿宋_GB2312" w:hAnsi="仿宋" w:eastAsia="仿宋_GB2312" w:cs="仿宋"/>
          <w:sz w:val="32"/>
          <w:szCs w:val="32"/>
        </w:rPr>
        <w:t>、编纂、出版发行中共廊坊地方史、廊坊共产党志、中共廊坊地方史大事记、中共廊坊地方史工作年鉴等重要史籍。</w:t>
      </w:r>
    </w:p>
    <w:p w14:paraId="2A49DD70">
      <w:pPr>
        <w:ind w:firstLine="560"/>
        <w:rPr>
          <w:rFonts w:ascii="仿宋_GB2312" w:hAnsi="仿宋" w:eastAsia="仿宋_GB2312" w:cs="仿宋"/>
          <w:sz w:val="32"/>
          <w:szCs w:val="32"/>
        </w:rPr>
      </w:pPr>
      <w:r>
        <w:rPr>
          <w:rFonts w:ascii="仿宋_GB2312" w:hAnsi="仿宋" w:eastAsia="仿宋_GB2312" w:cs="仿宋"/>
          <w:sz w:val="32"/>
          <w:szCs w:val="32"/>
        </w:rPr>
        <w:t>4</w:t>
      </w:r>
      <w:r>
        <w:rPr>
          <w:rFonts w:hint="eastAsia" w:ascii="仿宋_GB2312" w:hAnsi="仿宋" w:eastAsia="仿宋_GB2312" w:cs="仿宋"/>
          <w:sz w:val="32"/>
          <w:szCs w:val="32"/>
        </w:rPr>
        <w:t>、指导协调全市党史资料的征集、编纂、研究和党史宣传教育工作。</w:t>
      </w:r>
    </w:p>
    <w:p w14:paraId="126AFA69">
      <w:pPr>
        <w:ind w:firstLine="560"/>
        <w:rPr>
          <w:rFonts w:ascii="仿宋_GB2312" w:hAnsi="仿宋" w:eastAsia="仿宋_GB2312" w:cs="仿宋"/>
          <w:sz w:val="32"/>
          <w:szCs w:val="32"/>
        </w:rPr>
      </w:pPr>
      <w:r>
        <w:rPr>
          <w:rFonts w:ascii="仿宋_GB2312" w:hAnsi="仿宋" w:eastAsia="仿宋_GB2312" w:cs="仿宋"/>
          <w:sz w:val="32"/>
          <w:szCs w:val="32"/>
        </w:rPr>
        <w:t>5</w:t>
      </w:r>
      <w:r>
        <w:rPr>
          <w:rFonts w:hint="eastAsia" w:ascii="仿宋_GB2312" w:hAnsi="仿宋" w:eastAsia="仿宋_GB2312" w:cs="仿宋"/>
          <w:sz w:val="32"/>
          <w:szCs w:val="32"/>
        </w:rPr>
        <w:t>、组织开展党史学术研究和党史资料、党史信息工作交流。</w:t>
      </w:r>
    </w:p>
    <w:p w14:paraId="5A36A075">
      <w:pPr>
        <w:ind w:firstLine="560"/>
        <w:rPr>
          <w:rFonts w:ascii="仿宋_GB2312" w:hAnsi="仿宋" w:eastAsia="仿宋_GB2312" w:cs="仿宋"/>
          <w:sz w:val="32"/>
          <w:szCs w:val="32"/>
        </w:rPr>
      </w:pPr>
      <w:r>
        <w:rPr>
          <w:rFonts w:ascii="仿宋_GB2312" w:hAnsi="仿宋" w:eastAsia="仿宋_GB2312" w:cs="仿宋"/>
          <w:sz w:val="32"/>
          <w:szCs w:val="32"/>
        </w:rPr>
        <w:t>6</w:t>
      </w:r>
      <w:r>
        <w:rPr>
          <w:rFonts w:hint="eastAsia" w:ascii="仿宋_GB2312" w:hAnsi="仿宋" w:eastAsia="仿宋_GB2312" w:cs="仿宋"/>
          <w:sz w:val="32"/>
          <w:szCs w:val="32"/>
        </w:rPr>
        <w:t>、运用党史编研成果为党委和政府决策提供历史借鉴，为党委和政府解决历史遗留问题提供史料依据。</w:t>
      </w:r>
    </w:p>
    <w:p w14:paraId="728310CC">
      <w:pPr>
        <w:ind w:firstLine="560"/>
        <w:rPr>
          <w:rFonts w:ascii="仿宋_GB2312" w:hAnsi="仿宋" w:eastAsia="仿宋_GB2312" w:cs="仿宋"/>
          <w:sz w:val="32"/>
          <w:szCs w:val="32"/>
        </w:rPr>
      </w:pPr>
      <w:r>
        <w:rPr>
          <w:rFonts w:ascii="仿宋_GB2312" w:hAnsi="仿宋" w:eastAsia="仿宋_GB2312" w:cs="仿宋"/>
          <w:sz w:val="32"/>
          <w:szCs w:val="32"/>
        </w:rPr>
        <w:t>7</w:t>
      </w:r>
      <w:r>
        <w:rPr>
          <w:rFonts w:hint="eastAsia" w:ascii="仿宋_GB2312" w:hAnsi="仿宋" w:eastAsia="仿宋_GB2312" w:cs="仿宋"/>
          <w:sz w:val="32"/>
          <w:szCs w:val="32"/>
        </w:rPr>
        <w:t>、承担全市爱国主义教育基地有关陈展内容，相关纪念碑亭、碑文的审定工作。</w:t>
      </w:r>
    </w:p>
    <w:p w14:paraId="6728074A">
      <w:pPr>
        <w:ind w:firstLine="560"/>
        <w:rPr>
          <w:rFonts w:ascii="仿宋_GB2312" w:hAnsi="仿宋" w:eastAsia="仿宋_GB2312" w:cs="仿宋"/>
          <w:sz w:val="32"/>
          <w:szCs w:val="32"/>
        </w:rPr>
      </w:pPr>
      <w:r>
        <w:rPr>
          <w:rFonts w:ascii="仿宋_GB2312" w:hAnsi="仿宋" w:eastAsia="仿宋_GB2312" w:cs="仿宋"/>
          <w:sz w:val="32"/>
          <w:szCs w:val="32"/>
        </w:rPr>
        <w:t>8</w:t>
      </w:r>
      <w:r>
        <w:rPr>
          <w:rFonts w:hint="eastAsia" w:ascii="仿宋_GB2312" w:hAnsi="仿宋" w:eastAsia="仿宋_GB2312" w:cs="仿宋"/>
          <w:sz w:val="32"/>
          <w:szCs w:val="32"/>
        </w:rPr>
        <w:t>、承担与中共廊坊地方史有关的书稿、影视、戏剧作品的审定工作。</w:t>
      </w:r>
    </w:p>
    <w:p w14:paraId="00C4344A">
      <w:pPr>
        <w:ind w:firstLine="560"/>
        <w:rPr>
          <w:rFonts w:ascii="仿宋_GB2312" w:hAnsi="仿宋" w:eastAsia="仿宋_GB2312" w:cs="仿宋"/>
          <w:sz w:val="32"/>
          <w:szCs w:val="32"/>
        </w:rPr>
      </w:pPr>
      <w:r>
        <w:rPr>
          <w:rFonts w:ascii="仿宋_GB2312" w:hAnsi="仿宋" w:eastAsia="仿宋_GB2312" w:cs="仿宋"/>
          <w:sz w:val="32"/>
          <w:szCs w:val="32"/>
        </w:rPr>
        <w:t>9</w:t>
      </w:r>
      <w:r>
        <w:rPr>
          <w:rFonts w:hint="eastAsia" w:ascii="仿宋_GB2312" w:hAnsi="仿宋" w:eastAsia="仿宋_GB2312" w:cs="仿宋"/>
          <w:sz w:val="32"/>
          <w:szCs w:val="32"/>
        </w:rPr>
        <w:t>、参与全国全省中共党史人物等研究会的有关工作。</w:t>
      </w:r>
    </w:p>
    <w:p w14:paraId="303A13EC">
      <w:pPr>
        <w:ind w:firstLine="560"/>
        <w:rPr>
          <w:rFonts w:ascii="仿宋_GB2312" w:hAnsi="仿宋" w:eastAsia="仿宋_GB2312" w:cs="仿宋"/>
          <w:sz w:val="32"/>
          <w:szCs w:val="32"/>
        </w:rPr>
      </w:pPr>
      <w:r>
        <w:rPr>
          <w:rFonts w:ascii="仿宋_GB2312" w:hAnsi="仿宋" w:eastAsia="仿宋_GB2312" w:cs="仿宋"/>
          <w:sz w:val="32"/>
          <w:szCs w:val="32"/>
        </w:rPr>
        <w:t>10</w:t>
      </w:r>
      <w:r>
        <w:rPr>
          <w:rFonts w:hint="eastAsia" w:ascii="仿宋_GB2312" w:hAnsi="仿宋" w:eastAsia="仿宋_GB2312" w:cs="仿宋"/>
          <w:sz w:val="32"/>
          <w:szCs w:val="32"/>
        </w:rPr>
        <w:t>、承担全市党史编研优秀成果的评选、奖励工作。</w:t>
      </w:r>
    </w:p>
    <w:p w14:paraId="12DDDD12">
      <w:pPr>
        <w:ind w:firstLine="560"/>
        <w:rPr>
          <w:rFonts w:ascii="仿宋_GB2312" w:hAnsi="仿宋" w:eastAsia="仿宋_GB2312" w:cs="仿宋"/>
          <w:sz w:val="32"/>
          <w:szCs w:val="32"/>
        </w:rPr>
      </w:pPr>
      <w:r>
        <w:rPr>
          <w:rFonts w:ascii="仿宋_GB2312" w:hAnsi="仿宋" w:eastAsia="仿宋_GB2312" w:cs="仿宋"/>
          <w:sz w:val="32"/>
          <w:szCs w:val="32"/>
        </w:rPr>
        <w:t>11</w:t>
      </w:r>
      <w:r>
        <w:rPr>
          <w:rFonts w:hint="eastAsia" w:ascii="仿宋_GB2312" w:hAnsi="仿宋" w:eastAsia="仿宋_GB2312" w:cs="仿宋"/>
          <w:sz w:val="32"/>
          <w:szCs w:val="32"/>
        </w:rPr>
        <w:t>、联络组织、宣传、社科、教育、新闻出版及党校等部门做好党史研究与宣传教育工作，不断提高党史工作为现实服务的质量。</w:t>
      </w:r>
    </w:p>
    <w:p w14:paraId="5FF981BF">
      <w:pPr>
        <w:spacing w:line="584" w:lineRule="exact"/>
        <w:jc w:val="center"/>
        <w:outlineLvl w:val="0"/>
        <w:rPr>
          <w:rFonts w:ascii="Times New Roman" w:hAnsi="Times New Roman" w:eastAsia="仿宋_GB2312"/>
          <w:b/>
          <w:sz w:val="32"/>
          <w:szCs w:val="24"/>
        </w:rPr>
      </w:pPr>
      <w:r>
        <w:rPr>
          <w:rFonts w:hint="eastAsia" w:ascii="Times New Roman" w:hAnsi="Times New Roman" w:eastAsia="仿宋_GB2312"/>
          <w:b/>
          <w:sz w:val="32"/>
          <w:szCs w:val="24"/>
        </w:rPr>
        <w:t>部门机构设置情况</w:t>
      </w:r>
    </w:p>
    <w:tbl>
      <w:tblPr>
        <w:tblStyle w:val="8"/>
        <w:tblW w:w="975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443"/>
        <w:gridCol w:w="1134"/>
        <w:gridCol w:w="1276"/>
        <w:gridCol w:w="2902"/>
      </w:tblGrid>
      <w:tr w14:paraId="0956FB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restart"/>
            <w:vAlign w:val="center"/>
          </w:tcPr>
          <w:p w14:paraId="51300FF9">
            <w:pPr>
              <w:spacing w:line="584" w:lineRule="exact"/>
              <w:jc w:val="center"/>
              <w:rPr>
                <w:rFonts w:ascii="Times New Roman" w:hAnsi="Times New Roman" w:eastAsia="仿宋_GB2312"/>
                <w:b/>
                <w:szCs w:val="24"/>
              </w:rPr>
            </w:pPr>
            <w:r>
              <w:rPr>
                <w:rFonts w:hint="eastAsia" w:ascii="Times New Roman" w:hAnsi="Times New Roman" w:eastAsia="仿宋_GB2312"/>
                <w:b/>
                <w:szCs w:val="24"/>
              </w:rPr>
              <w:t>单位名称</w:t>
            </w:r>
          </w:p>
        </w:tc>
        <w:tc>
          <w:tcPr>
            <w:tcW w:w="1134" w:type="dxa"/>
            <w:vMerge w:val="restart"/>
            <w:vAlign w:val="center"/>
          </w:tcPr>
          <w:p w14:paraId="7743E4C8">
            <w:pPr>
              <w:spacing w:line="584" w:lineRule="exact"/>
              <w:jc w:val="center"/>
              <w:rPr>
                <w:rFonts w:ascii="Times New Roman" w:hAnsi="Times New Roman" w:eastAsia="仿宋_GB2312"/>
                <w:b/>
                <w:szCs w:val="24"/>
              </w:rPr>
            </w:pPr>
            <w:r>
              <w:rPr>
                <w:rFonts w:hint="eastAsia" w:ascii="Times New Roman" w:hAnsi="Times New Roman" w:eastAsia="仿宋_GB2312"/>
                <w:b/>
                <w:szCs w:val="24"/>
              </w:rPr>
              <w:t>单位性质</w:t>
            </w:r>
          </w:p>
        </w:tc>
        <w:tc>
          <w:tcPr>
            <w:tcW w:w="1276" w:type="dxa"/>
            <w:vMerge w:val="restart"/>
            <w:vAlign w:val="center"/>
          </w:tcPr>
          <w:p w14:paraId="520FCBB5">
            <w:pPr>
              <w:spacing w:line="584" w:lineRule="exact"/>
              <w:jc w:val="center"/>
              <w:rPr>
                <w:rFonts w:ascii="Times New Roman" w:hAnsi="Times New Roman" w:eastAsia="仿宋_GB2312"/>
                <w:b/>
                <w:szCs w:val="24"/>
              </w:rPr>
            </w:pPr>
            <w:r>
              <w:rPr>
                <w:rFonts w:hint="eastAsia" w:ascii="Times New Roman" w:hAnsi="Times New Roman" w:eastAsia="仿宋_GB2312"/>
                <w:b/>
                <w:szCs w:val="24"/>
              </w:rPr>
              <w:t>单位规格</w:t>
            </w:r>
          </w:p>
        </w:tc>
        <w:tc>
          <w:tcPr>
            <w:tcW w:w="2902" w:type="dxa"/>
            <w:vMerge w:val="restart"/>
            <w:vAlign w:val="center"/>
          </w:tcPr>
          <w:p w14:paraId="60D56090">
            <w:pPr>
              <w:spacing w:line="584" w:lineRule="exact"/>
              <w:jc w:val="center"/>
              <w:rPr>
                <w:rFonts w:ascii="Times New Roman" w:hAnsi="Times New Roman" w:eastAsia="仿宋_GB2312"/>
                <w:b/>
                <w:szCs w:val="24"/>
              </w:rPr>
            </w:pPr>
            <w:r>
              <w:rPr>
                <w:rFonts w:hint="eastAsia" w:ascii="Times New Roman" w:hAnsi="Times New Roman" w:eastAsia="仿宋_GB2312"/>
                <w:b/>
                <w:szCs w:val="24"/>
              </w:rPr>
              <w:t>经费保障形式</w:t>
            </w:r>
          </w:p>
        </w:tc>
      </w:tr>
      <w:tr w14:paraId="107D28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continue"/>
            <w:vAlign w:val="center"/>
          </w:tcPr>
          <w:p w14:paraId="03FA001E">
            <w:pPr>
              <w:spacing w:line="584" w:lineRule="exact"/>
              <w:jc w:val="left"/>
              <w:outlineLvl w:val="0"/>
              <w:rPr>
                <w:rFonts w:ascii="Times New Roman" w:hAnsi="Times New Roman" w:eastAsia="仿宋_GB2312"/>
                <w:szCs w:val="24"/>
              </w:rPr>
            </w:pPr>
          </w:p>
        </w:tc>
        <w:tc>
          <w:tcPr>
            <w:tcW w:w="1134" w:type="dxa"/>
            <w:vMerge w:val="continue"/>
            <w:vAlign w:val="center"/>
          </w:tcPr>
          <w:p w14:paraId="49EFE5D8">
            <w:pPr>
              <w:spacing w:line="584" w:lineRule="exact"/>
              <w:jc w:val="left"/>
              <w:outlineLvl w:val="0"/>
              <w:rPr>
                <w:rFonts w:ascii="Times New Roman" w:hAnsi="Times New Roman" w:eastAsia="仿宋_GB2312"/>
                <w:szCs w:val="24"/>
              </w:rPr>
            </w:pPr>
          </w:p>
        </w:tc>
        <w:tc>
          <w:tcPr>
            <w:tcW w:w="1276" w:type="dxa"/>
            <w:vMerge w:val="continue"/>
            <w:vAlign w:val="center"/>
          </w:tcPr>
          <w:p w14:paraId="717108C9">
            <w:pPr>
              <w:spacing w:line="584" w:lineRule="exact"/>
              <w:jc w:val="left"/>
              <w:outlineLvl w:val="0"/>
              <w:rPr>
                <w:rFonts w:ascii="Times New Roman" w:hAnsi="Times New Roman" w:eastAsia="仿宋_GB2312"/>
                <w:szCs w:val="24"/>
              </w:rPr>
            </w:pPr>
          </w:p>
        </w:tc>
        <w:tc>
          <w:tcPr>
            <w:tcW w:w="2902" w:type="dxa"/>
            <w:vMerge w:val="continue"/>
            <w:vAlign w:val="center"/>
          </w:tcPr>
          <w:p w14:paraId="7D0DB936">
            <w:pPr>
              <w:spacing w:line="584" w:lineRule="exact"/>
              <w:jc w:val="left"/>
              <w:outlineLvl w:val="0"/>
              <w:rPr>
                <w:rFonts w:ascii="Times New Roman" w:hAnsi="Times New Roman" w:eastAsia="仿宋_GB2312"/>
                <w:szCs w:val="24"/>
              </w:rPr>
            </w:pPr>
          </w:p>
        </w:tc>
      </w:tr>
      <w:tr w14:paraId="232173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vAlign w:val="center"/>
          </w:tcPr>
          <w:p w14:paraId="505E2AB4">
            <w:pPr>
              <w:spacing w:line="584" w:lineRule="exact"/>
              <w:jc w:val="center"/>
              <w:rPr>
                <w:rFonts w:ascii="Times New Roman" w:hAnsi="Times New Roman" w:eastAsia="仿宋_GB2312"/>
                <w:b/>
              </w:rPr>
            </w:pPr>
            <w:r>
              <w:rPr>
                <w:rFonts w:hint="eastAsia" w:ascii="Times New Roman" w:hAnsi="Times New Roman" w:eastAsia="仿宋_GB2312"/>
                <w:b/>
              </w:rPr>
              <w:t>合计</w:t>
            </w:r>
          </w:p>
        </w:tc>
        <w:tc>
          <w:tcPr>
            <w:tcW w:w="1134" w:type="dxa"/>
            <w:vAlign w:val="center"/>
          </w:tcPr>
          <w:p w14:paraId="6350A0A1">
            <w:pPr>
              <w:spacing w:line="584" w:lineRule="exact"/>
              <w:jc w:val="center"/>
              <w:rPr>
                <w:rFonts w:ascii="Times New Roman" w:hAnsi="Times New Roman" w:eastAsia="仿宋_GB2312"/>
                <w:b/>
              </w:rPr>
            </w:pPr>
          </w:p>
        </w:tc>
        <w:tc>
          <w:tcPr>
            <w:tcW w:w="1276" w:type="dxa"/>
            <w:vAlign w:val="center"/>
          </w:tcPr>
          <w:p w14:paraId="47B71CDB">
            <w:pPr>
              <w:spacing w:line="584" w:lineRule="exact"/>
              <w:jc w:val="center"/>
              <w:rPr>
                <w:rFonts w:ascii="Times New Roman" w:hAnsi="Times New Roman" w:eastAsia="仿宋_GB2312"/>
                <w:b/>
              </w:rPr>
            </w:pPr>
          </w:p>
        </w:tc>
        <w:tc>
          <w:tcPr>
            <w:tcW w:w="2902" w:type="dxa"/>
            <w:vAlign w:val="center"/>
          </w:tcPr>
          <w:p w14:paraId="4CB5F46D">
            <w:pPr>
              <w:spacing w:line="584" w:lineRule="exact"/>
              <w:jc w:val="center"/>
              <w:rPr>
                <w:rFonts w:ascii="Times New Roman" w:hAnsi="Times New Roman" w:eastAsia="仿宋_GB2312"/>
                <w:b/>
              </w:rPr>
            </w:pPr>
          </w:p>
        </w:tc>
      </w:tr>
      <w:tr w14:paraId="5EB85E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vAlign w:val="center"/>
          </w:tcPr>
          <w:p w14:paraId="1A7CD031">
            <w:pPr>
              <w:spacing w:line="584" w:lineRule="exact"/>
              <w:jc w:val="left"/>
              <w:rPr>
                <w:rFonts w:ascii="Times New Roman" w:hAnsi="Times New Roman" w:eastAsia="仿宋_GB2312"/>
              </w:rPr>
            </w:pPr>
            <w:r>
              <w:rPr>
                <w:rFonts w:hint="eastAsia" w:ascii="Times New Roman" w:hAnsi="Times New Roman" w:eastAsia="仿宋_GB2312"/>
              </w:rPr>
              <w:t>中共廊坊市委党史研究室</w:t>
            </w:r>
          </w:p>
        </w:tc>
        <w:tc>
          <w:tcPr>
            <w:tcW w:w="1134" w:type="dxa"/>
            <w:vAlign w:val="center"/>
          </w:tcPr>
          <w:p w14:paraId="217BB509">
            <w:pPr>
              <w:spacing w:line="584" w:lineRule="exact"/>
              <w:jc w:val="center"/>
              <w:rPr>
                <w:rFonts w:ascii="Times New Roman" w:hAnsi="Times New Roman" w:eastAsia="仿宋_GB2312"/>
              </w:rPr>
            </w:pPr>
            <w:r>
              <w:rPr>
                <w:rFonts w:hint="eastAsia" w:ascii="Times New Roman" w:hAnsi="Times New Roman" w:eastAsia="仿宋_GB2312"/>
              </w:rPr>
              <w:t>行政</w:t>
            </w:r>
          </w:p>
        </w:tc>
        <w:tc>
          <w:tcPr>
            <w:tcW w:w="1276" w:type="dxa"/>
            <w:vAlign w:val="center"/>
          </w:tcPr>
          <w:p w14:paraId="0C3A505A">
            <w:pPr>
              <w:spacing w:line="584" w:lineRule="exact"/>
              <w:jc w:val="center"/>
              <w:rPr>
                <w:rFonts w:ascii="Times New Roman" w:hAnsi="Times New Roman" w:eastAsia="仿宋_GB2312"/>
              </w:rPr>
            </w:pPr>
            <w:r>
              <w:rPr>
                <w:rFonts w:hint="eastAsia" w:ascii="Times New Roman" w:hAnsi="Times New Roman" w:eastAsia="仿宋_GB2312"/>
              </w:rPr>
              <w:t>正处级</w:t>
            </w:r>
          </w:p>
        </w:tc>
        <w:tc>
          <w:tcPr>
            <w:tcW w:w="2902" w:type="dxa"/>
            <w:vAlign w:val="center"/>
          </w:tcPr>
          <w:p w14:paraId="2B14D60D">
            <w:pPr>
              <w:spacing w:line="584" w:lineRule="exact"/>
              <w:jc w:val="center"/>
              <w:rPr>
                <w:rFonts w:ascii="Times New Roman" w:hAnsi="Times New Roman" w:eastAsia="仿宋_GB2312"/>
              </w:rPr>
            </w:pPr>
            <w:r>
              <w:rPr>
                <w:rFonts w:hint="eastAsia" w:ascii="Times New Roman" w:hAnsi="Times New Roman" w:eastAsia="仿宋_GB2312"/>
              </w:rPr>
              <w:t>财政拨款</w:t>
            </w:r>
          </w:p>
        </w:tc>
      </w:tr>
      <w:tr w14:paraId="23BCB8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vAlign w:val="center"/>
          </w:tcPr>
          <w:p w14:paraId="2DB98190">
            <w:pPr>
              <w:spacing w:line="584" w:lineRule="exact"/>
              <w:jc w:val="left"/>
              <w:rPr>
                <w:rFonts w:ascii="Times New Roman" w:hAnsi="Times New Roman" w:eastAsia="仿宋_GB2312"/>
              </w:rPr>
            </w:pPr>
          </w:p>
        </w:tc>
        <w:tc>
          <w:tcPr>
            <w:tcW w:w="1134" w:type="dxa"/>
            <w:vAlign w:val="center"/>
          </w:tcPr>
          <w:p w14:paraId="111DA3D2">
            <w:pPr>
              <w:spacing w:line="584" w:lineRule="exact"/>
              <w:jc w:val="center"/>
              <w:rPr>
                <w:rFonts w:ascii="Times New Roman" w:hAnsi="Times New Roman" w:eastAsia="仿宋_GB2312"/>
              </w:rPr>
            </w:pPr>
          </w:p>
        </w:tc>
        <w:tc>
          <w:tcPr>
            <w:tcW w:w="1276" w:type="dxa"/>
            <w:vAlign w:val="center"/>
          </w:tcPr>
          <w:p w14:paraId="168F31A2">
            <w:pPr>
              <w:spacing w:line="584" w:lineRule="exact"/>
              <w:jc w:val="center"/>
              <w:rPr>
                <w:rFonts w:ascii="Times New Roman" w:hAnsi="Times New Roman" w:eastAsia="仿宋_GB2312"/>
              </w:rPr>
            </w:pPr>
          </w:p>
        </w:tc>
        <w:tc>
          <w:tcPr>
            <w:tcW w:w="2902" w:type="dxa"/>
            <w:vAlign w:val="center"/>
          </w:tcPr>
          <w:p w14:paraId="4A299C18">
            <w:pPr>
              <w:spacing w:line="584" w:lineRule="exact"/>
              <w:jc w:val="center"/>
              <w:rPr>
                <w:rFonts w:ascii="Times New Roman" w:hAnsi="Times New Roman" w:eastAsia="仿宋_GB2312"/>
              </w:rPr>
            </w:pPr>
          </w:p>
        </w:tc>
      </w:tr>
    </w:tbl>
    <w:p w14:paraId="763319A5">
      <w:pPr>
        <w:spacing w:line="584" w:lineRule="exact"/>
        <w:ind w:firstLine="640" w:firstLineChars="200"/>
        <w:rPr>
          <w:rFonts w:ascii="Times New Roman" w:hAnsi="Times New Roman" w:eastAsia="黑体"/>
          <w:sz w:val="32"/>
          <w:szCs w:val="32"/>
        </w:rPr>
      </w:pPr>
      <w:r>
        <w:rPr>
          <w:rFonts w:hint="eastAsia" w:ascii="Times New Roman" w:hAnsi="黑体" w:eastAsia="黑体"/>
          <w:sz w:val="32"/>
          <w:szCs w:val="32"/>
        </w:rPr>
        <w:t>二、部门预算安排的总体情况</w:t>
      </w:r>
    </w:p>
    <w:p w14:paraId="345A9F59">
      <w:pPr>
        <w:spacing w:line="584"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按照预算管理有关规定，目前我市部门预算的编制实行综合预算制度，即全部收入和支出都反映在预算中。中共廊坊市委党史研究室机关及所属事业单位的收支包含在部门预算中。</w:t>
      </w:r>
    </w:p>
    <w:p w14:paraId="2284311F">
      <w:pPr>
        <w:spacing w:line="584" w:lineRule="exact"/>
        <w:ind w:firstLine="640"/>
        <w:rPr>
          <w:rFonts w:ascii="华文楷体" w:hAnsi="华文楷体" w:eastAsia="华文楷体"/>
          <w:b/>
          <w:sz w:val="32"/>
          <w:szCs w:val="32"/>
        </w:rPr>
      </w:pPr>
      <w:r>
        <w:rPr>
          <w:rFonts w:ascii="华文楷体" w:hAnsi="华文楷体" w:eastAsia="华文楷体"/>
          <w:b/>
          <w:sz w:val="32"/>
          <w:szCs w:val="32"/>
        </w:rPr>
        <w:t>1</w:t>
      </w:r>
      <w:r>
        <w:rPr>
          <w:rFonts w:hint="eastAsia" w:ascii="华文楷体" w:hAnsi="华文楷体" w:eastAsia="华文楷体"/>
          <w:b/>
          <w:sz w:val="32"/>
          <w:szCs w:val="32"/>
        </w:rPr>
        <w:t>、收入说明</w:t>
      </w:r>
    </w:p>
    <w:p w14:paraId="14FC1453">
      <w:pPr>
        <w:spacing w:line="584" w:lineRule="exact"/>
        <w:ind w:firstLine="640"/>
        <w:rPr>
          <w:rFonts w:ascii="Times New Roman" w:hAnsi="Times New Roman" w:eastAsia="仿宋_GB2312"/>
          <w:sz w:val="32"/>
          <w:szCs w:val="32"/>
        </w:rPr>
      </w:pPr>
      <w:r>
        <w:rPr>
          <w:rFonts w:hint="eastAsia" w:ascii="Times New Roman" w:hAnsi="Times New Roman" w:eastAsia="仿宋_GB2312"/>
          <w:sz w:val="32"/>
          <w:szCs w:val="32"/>
        </w:rPr>
        <w:t>反映本部门当年全部收入。</w:t>
      </w:r>
      <w:r>
        <w:rPr>
          <w:rFonts w:ascii="Times New Roman" w:hAnsi="Times New Roman" w:eastAsia="仿宋_GB2312"/>
          <w:sz w:val="32"/>
          <w:szCs w:val="32"/>
        </w:rPr>
        <w:t>2019</w:t>
      </w:r>
      <w:r>
        <w:rPr>
          <w:rFonts w:hint="eastAsia" w:ascii="Times New Roman" w:hAnsi="Times New Roman" w:eastAsia="仿宋_GB2312"/>
          <w:sz w:val="32"/>
          <w:szCs w:val="32"/>
        </w:rPr>
        <w:t>年预算收入</w:t>
      </w:r>
      <w:r>
        <w:rPr>
          <w:rFonts w:ascii="Times New Roman" w:hAnsi="Times New Roman" w:eastAsia="仿宋_GB2312"/>
          <w:sz w:val="32"/>
          <w:szCs w:val="32"/>
        </w:rPr>
        <w:t>376.57</w:t>
      </w:r>
      <w:r>
        <w:rPr>
          <w:rFonts w:hint="eastAsia" w:ascii="Times New Roman" w:hAnsi="Times New Roman" w:eastAsia="仿宋_GB2312"/>
          <w:sz w:val="32"/>
          <w:szCs w:val="32"/>
        </w:rPr>
        <w:t>万元，其中：一般公共预算收入</w:t>
      </w:r>
      <w:r>
        <w:rPr>
          <w:rFonts w:ascii="Times New Roman" w:hAnsi="Times New Roman" w:eastAsia="仿宋_GB2312"/>
          <w:sz w:val="32"/>
          <w:szCs w:val="32"/>
        </w:rPr>
        <w:t>376.57</w:t>
      </w:r>
      <w:r>
        <w:rPr>
          <w:rFonts w:hint="eastAsia" w:ascii="Times New Roman" w:hAnsi="Times New Roman" w:eastAsia="仿宋_GB2312"/>
          <w:sz w:val="32"/>
          <w:szCs w:val="32"/>
        </w:rPr>
        <w:t>万元，基金预算收入</w:t>
      </w:r>
      <w:r>
        <w:rPr>
          <w:rFonts w:ascii="Times New Roman" w:hAnsi="Times New Roman" w:eastAsia="仿宋_GB2312"/>
          <w:sz w:val="32"/>
          <w:szCs w:val="32"/>
        </w:rPr>
        <w:t>0</w:t>
      </w:r>
      <w:r>
        <w:rPr>
          <w:rFonts w:hint="eastAsia" w:ascii="Times New Roman" w:hAnsi="Times New Roman" w:eastAsia="仿宋_GB2312"/>
          <w:sz w:val="32"/>
          <w:szCs w:val="32"/>
        </w:rPr>
        <w:t>万元，财政专户核拨收入</w:t>
      </w:r>
      <w:r>
        <w:rPr>
          <w:rFonts w:ascii="Times New Roman" w:hAnsi="Times New Roman" w:eastAsia="仿宋_GB2312"/>
          <w:sz w:val="32"/>
          <w:szCs w:val="32"/>
        </w:rPr>
        <w:t>0</w:t>
      </w:r>
      <w:r>
        <w:rPr>
          <w:rFonts w:hint="eastAsia" w:ascii="Times New Roman" w:hAnsi="Times New Roman" w:eastAsia="仿宋_GB2312"/>
          <w:sz w:val="32"/>
          <w:szCs w:val="32"/>
        </w:rPr>
        <w:t>万元，其他来源收入</w:t>
      </w:r>
      <w:r>
        <w:rPr>
          <w:rFonts w:ascii="Times New Roman" w:hAnsi="Times New Roman" w:eastAsia="仿宋_GB2312"/>
          <w:sz w:val="32"/>
          <w:szCs w:val="32"/>
        </w:rPr>
        <w:t>0</w:t>
      </w:r>
      <w:r>
        <w:rPr>
          <w:rFonts w:hint="eastAsia" w:ascii="Times New Roman" w:hAnsi="Times New Roman" w:eastAsia="仿宋_GB2312"/>
          <w:sz w:val="32"/>
          <w:szCs w:val="32"/>
        </w:rPr>
        <w:t>万元。</w:t>
      </w:r>
    </w:p>
    <w:p w14:paraId="731E24C7">
      <w:pPr>
        <w:spacing w:line="584" w:lineRule="exact"/>
        <w:ind w:firstLine="640"/>
        <w:rPr>
          <w:rFonts w:ascii="华文楷体" w:hAnsi="华文楷体" w:eastAsia="华文楷体"/>
          <w:b/>
          <w:sz w:val="32"/>
          <w:szCs w:val="32"/>
        </w:rPr>
      </w:pPr>
      <w:r>
        <w:rPr>
          <w:rFonts w:ascii="华文楷体" w:hAnsi="华文楷体" w:eastAsia="华文楷体"/>
          <w:b/>
          <w:sz w:val="32"/>
          <w:szCs w:val="32"/>
        </w:rPr>
        <w:t>2</w:t>
      </w:r>
      <w:r>
        <w:rPr>
          <w:rFonts w:hint="eastAsia" w:ascii="华文楷体" w:hAnsi="华文楷体" w:eastAsia="华文楷体"/>
          <w:b/>
          <w:sz w:val="32"/>
          <w:szCs w:val="32"/>
        </w:rPr>
        <w:t>、支出说明</w:t>
      </w:r>
    </w:p>
    <w:p w14:paraId="03749BD1">
      <w:pPr>
        <w:spacing w:line="584" w:lineRule="exact"/>
        <w:ind w:firstLine="640"/>
        <w:rPr>
          <w:rFonts w:ascii="Times New Roman" w:hAnsi="Times New Roman" w:eastAsia="仿宋_GB2312"/>
          <w:sz w:val="32"/>
          <w:szCs w:val="32"/>
        </w:rPr>
      </w:pPr>
      <w:r>
        <w:rPr>
          <w:rFonts w:hint="eastAsia" w:ascii="Times New Roman" w:hAnsi="Times New Roman" w:eastAsia="仿宋_GB2312"/>
          <w:sz w:val="32"/>
          <w:szCs w:val="32"/>
        </w:rPr>
        <w:t>收支预算总表支出栏、基本支出表、项目支出表按经济分类和支出功能分类科目编制，反映中共廊坊市委党史研究室</w:t>
      </w:r>
      <w:r>
        <w:rPr>
          <w:rFonts w:ascii="Times New Roman" w:hAnsi="Times New Roman" w:eastAsia="仿宋_GB2312"/>
          <w:sz w:val="32"/>
          <w:szCs w:val="32"/>
        </w:rPr>
        <w:t>2019</w:t>
      </w:r>
      <w:r>
        <w:rPr>
          <w:rFonts w:hint="eastAsia" w:ascii="Times New Roman" w:hAnsi="Times New Roman" w:eastAsia="仿宋_GB2312"/>
          <w:sz w:val="32"/>
          <w:szCs w:val="32"/>
        </w:rPr>
        <w:t>年度部门预算中支出预算的总体情况。</w:t>
      </w:r>
      <w:r>
        <w:rPr>
          <w:rFonts w:ascii="Times New Roman" w:hAnsi="Times New Roman" w:eastAsia="仿宋_GB2312"/>
          <w:sz w:val="32"/>
          <w:szCs w:val="32"/>
        </w:rPr>
        <w:t>2019</w:t>
      </w:r>
      <w:r>
        <w:rPr>
          <w:rFonts w:hint="eastAsia" w:ascii="Times New Roman" w:hAnsi="Times New Roman" w:eastAsia="仿宋_GB2312"/>
          <w:sz w:val="32"/>
          <w:szCs w:val="32"/>
        </w:rPr>
        <w:t>年支出预算</w:t>
      </w:r>
      <w:r>
        <w:rPr>
          <w:rFonts w:ascii="Times New Roman" w:hAnsi="Times New Roman" w:eastAsia="仿宋_GB2312"/>
          <w:sz w:val="32"/>
          <w:szCs w:val="32"/>
        </w:rPr>
        <w:t>376.57</w:t>
      </w:r>
      <w:r>
        <w:rPr>
          <w:rFonts w:hint="eastAsia" w:ascii="Times New Roman" w:hAnsi="Times New Roman" w:eastAsia="仿宋_GB2312"/>
          <w:sz w:val="32"/>
          <w:szCs w:val="32"/>
        </w:rPr>
        <w:t>万元，其中基本支出</w:t>
      </w:r>
      <w:r>
        <w:rPr>
          <w:rFonts w:ascii="Times New Roman" w:hAnsi="Times New Roman" w:eastAsia="仿宋_GB2312"/>
          <w:sz w:val="32"/>
          <w:szCs w:val="32"/>
        </w:rPr>
        <w:t>270.77</w:t>
      </w:r>
      <w:r>
        <w:rPr>
          <w:rFonts w:hint="eastAsia" w:ascii="Times New Roman" w:hAnsi="Times New Roman" w:eastAsia="仿宋_GB2312"/>
          <w:sz w:val="32"/>
          <w:szCs w:val="32"/>
        </w:rPr>
        <w:t>万元，包括人员经费</w:t>
      </w:r>
      <w:r>
        <w:rPr>
          <w:rFonts w:ascii="Times New Roman" w:hAnsi="Times New Roman" w:eastAsia="仿宋_GB2312"/>
          <w:sz w:val="32"/>
          <w:szCs w:val="32"/>
        </w:rPr>
        <w:t>239.94</w:t>
      </w:r>
      <w:r>
        <w:rPr>
          <w:rFonts w:hint="eastAsia" w:ascii="Times New Roman" w:hAnsi="Times New Roman" w:eastAsia="仿宋_GB2312"/>
          <w:sz w:val="32"/>
          <w:szCs w:val="32"/>
        </w:rPr>
        <w:t>万元和日常公用经费</w:t>
      </w:r>
      <w:r>
        <w:rPr>
          <w:rFonts w:ascii="Times New Roman" w:hAnsi="Times New Roman" w:eastAsia="仿宋_GB2312"/>
          <w:sz w:val="32"/>
          <w:szCs w:val="32"/>
        </w:rPr>
        <w:t>30.83</w:t>
      </w:r>
      <w:r>
        <w:rPr>
          <w:rFonts w:hint="eastAsia" w:ascii="Times New Roman" w:hAnsi="Times New Roman" w:eastAsia="仿宋_GB2312"/>
          <w:sz w:val="32"/>
          <w:szCs w:val="32"/>
        </w:rPr>
        <w:t>万元；项目支出</w:t>
      </w:r>
      <w:r>
        <w:rPr>
          <w:rFonts w:ascii="Times New Roman" w:hAnsi="Times New Roman" w:eastAsia="仿宋_GB2312"/>
          <w:sz w:val="32"/>
          <w:szCs w:val="32"/>
        </w:rPr>
        <w:t>105.80</w:t>
      </w:r>
      <w:r>
        <w:rPr>
          <w:rFonts w:hint="eastAsia" w:ascii="Times New Roman" w:hAnsi="Times New Roman" w:eastAsia="仿宋_GB2312"/>
          <w:sz w:val="32"/>
          <w:szCs w:val="32"/>
        </w:rPr>
        <w:t>万元，包括本级支出</w:t>
      </w:r>
      <w:r>
        <w:rPr>
          <w:rFonts w:ascii="Times New Roman" w:hAnsi="Times New Roman" w:eastAsia="仿宋_GB2312"/>
          <w:sz w:val="32"/>
          <w:szCs w:val="32"/>
        </w:rPr>
        <w:t>105.80</w:t>
      </w:r>
      <w:r>
        <w:rPr>
          <w:rFonts w:hint="eastAsia" w:ascii="Times New Roman" w:hAnsi="Times New Roman" w:eastAsia="仿宋_GB2312"/>
          <w:sz w:val="32"/>
          <w:szCs w:val="32"/>
        </w:rPr>
        <w:t>万元，主要为党史网页维护费、廊坊巨变画册、廊坊党史人物、廊坊党史日志等。</w:t>
      </w:r>
    </w:p>
    <w:p w14:paraId="08066AD3">
      <w:pPr>
        <w:spacing w:line="584" w:lineRule="exact"/>
        <w:ind w:firstLine="640"/>
        <w:rPr>
          <w:rFonts w:ascii="华文楷体" w:hAnsi="华文楷体" w:eastAsia="华文楷体"/>
          <w:b/>
          <w:sz w:val="32"/>
          <w:szCs w:val="32"/>
        </w:rPr>
      </w:pPr>
      <w:r>
        <w:rPr>
          <w:rFonts w:ascii="华文楷体" w:hAnsi="华文楷体" w:eastAsia="华文楷体"/>
          <w:b/>
          <w:sz w:val="32"/>
          <w:szCs w:val="32"/>
        </w:rPr>
        <w:t>3</w:t>
      </w:r>
      <w:r>
        <w:rPr>
          <w:rFonts w:hint="eastAsia" w:ascii="华文楷体" w:hAnsi="华文楷体" w:eastAsia="华文楷体"/>
          <w:b/>
          <w:sz w:val="32"/>
          <w:szCs w:val="32"/>
        </w:rPr>
        <w:t>、比上年增减情况</w:t>
      </w:r>
    </w:p>
    <w:p w14:paraId="5835A03D">
      <w:pPr>
        <w:spacing w:line="584" w:lineRule="exact"/>
        <w:ind w:firstLine="640"/>
        <w:rPr>
          <w:rFonts w:ascii="Times New Roman" w:hAnsi="Times New Roman" w:eastAsia="仿宋_GB2312"/>
          <w:sz w:val="32"/>
          <w:szCs w:val="32"/>
        </w:rPr>
      </w:pPr>
      <w:r>
        <w:rPr>
          <w:rFonts w:ascii="Times New Roman" w:hAnsi="Times New Roman" w:eastAsia="仿宋_GB2312"/>
          <w:sz w:val="32"/>
          <w:szCs w:val="32"/>
        </w:rPr>
        <w:t>2019</w:t>
      </w:r>
      <w:r>
        <w:rPr>
          <w:rFonts w:hint="eastAsia" w:ascii="Times New Roman" w:hAnsi="Times New Roman" w:eastAsia="仿宋_GB2312"/>
          <w:sz w:val="32"/>
          <w:szCs w:val="32"/>
        </w:rPr>
        <w:t>年预算收支安排</w:t>
      </w:r>
      <w:r>
        <w:rPr>
          <w:rFonts w:ascii="Times New Roman" w:hAnsi="Times New Roman" w:eastAsia="仿宋_GB2312"/>
          <w:sz w:val="32"/>
          <w:szCs w:val="32"/>
        </w:rPr>
        <w:t>376.57</w:t>
      </w:r>
      <w:r>
        <w:rPr>
          <w:rFonts w:hint="eastAsia" w:ascii="Times New Roman" w:hAnsi="Times New Roman" w:eastAsia="仿宋_GB2312"/>
          <w:sz w:val="32"/>
          <w:szCs w:val="32"/>
        </w:rPr>
        <w:t>万元，较</w:t>
      </w:r>
      <w:r>
        <w:rPr>
          <w:rFonts w:ascii="Times New Roman" w:hAnsi="Times New Roman" w:eastAsia="仿宋_GB2312"/>
          <w:sz w:val="32"/>
          <w:szCs w:val="32"/>
        </w:rPr>
        <w:t>2018</w:t>
      </w:r>
      <w:r>
        <w:rPr>
          <w:rFonts w:hint="eastAsia" w:ascii="Times New Roman" w:hAnsi="Times New Roman" w:eastAsia="仿宋_GB2312"/>
          <w:sz w:val="32"/>
          <w:szCs w:val="32"/>
        </w:rPr>
        <w:t>年预算增加</w:t>
      </w:r>
      <w:r>
        <w:rPr>
          <w:rFonts w:ascii="Times New Roman" w:hAnsi="Times New Roman" w:eastAsia="仿宋_GB2312"/>
          <w:sz w:val="32"/>
          <w:szCs w:val="32"/>
        </w:rPr>
        <w:t>8.16</w:t>
      </w:r>
      <w:r>
        <w:rPr>
          <w:rFonts w:hint="eastAsia" w:ascii="Times New Roman" w:hAnsi="Times New Roman" w:eastAsia="仿宋_GB2312"/>
          <w:sz w:val="32"/>
          <w:szCs w:val="32"/>
        </w:rPr>
        <w:t>万元，其中：基本支出增加</w:t>
      </w:r>
      <w:r>
        <w:rPr>
          <w:rFonts w:ascii="Times New Roman" w:hAnsi="Times New Roman" w:eastAsia="仿宋_GB2312"/>
          <w:sz w:val="32"/>
          <w:szCs w:val="32"/>
        </w:rPr>
        <w:t>13.46</w:t>
      </w:r>
      <w:r>
        <w:rPr>
          <w:rFonts w:hint="eastAsia" w:ascii="Times New Roman" w:hAnsi="Times New Roman" w:eastAsia="仿宋_GB2312"/>
          <w:sz w:val="32"/>
          <w:szCs w:val="32"/>
        </w:rPr>
        <w:t>万元，主要为人员经费、日常公用经费支出；项目支出</w:t>
      </w:r>
      <w:r>
        <w:rPr>
          <w:rFonts w:hint="eastAsia" w:ascii="Times New Roman" w:hAnsi="Times New Roman" w:eastAsia="仿宋_GB2312"/>
          <w:sz w:val="32"/>
          <w:szCs w:val="32"/>
          <w:highlight w:val="yellow"/>
        </w:rPr>
        <w:t>减少</w:t>
      </w:r>
      <w:r>
        <w:rPr>
          <w:rFonts w:ascii="Times New Roman" w:hAnsi="Times New Roman" w:eastAsia="仿宋_GB2312"/>
          <w:sz w:val="32"/>
          <w:szCs w:val="32"/>
        </w:rPr>
        <w:t>5.3</w:t>
      </w:r>
      <w:r>
        <w:rPr>
          <w:rFonts w:hint="eastAsia" w:ascii="Times New Roman" w:hAnsi="Times New Roman" w:eastAsia="仿宋_GB2312"/>
          <w:sz w:val="32"/>
          <w:szCs w:val="32"/>
        </w:rPr>
        <w:t>万元，主要为党史网页维护费、廊坊巨变画册、廊坊党史人物、廊坊党史日志等项目支出。</w:t>
      </w:r>
    </w:p>
    <w:p w14:paraId="44365699">
      <w:pPr>
        <w:autoSpaceDE w:val="0"/>
        <w:autoSpaceDN w:val="0"/>
        <w:adjustRightInd w:val="0"/>
        <w:spacing w:line="584" w:lineRule="exact"/>
        <w:ind w:left="198" w:firstLine="640" w:firstLineChars="200"/>
        <w:jc w:val="left"/>
        <w:rPr>
          <w:rFonts w:ascii="Times New Roman" w:hAnsi="Times New Roman" w:eastAsia="黑体"/>
          <w:sz w:val="32"/>
          <w:szCs w:val="32"/>
        </w:rPr>
      </w:pPr>
      <w:r>
        <w:rPr>
          <w:rFonts w:hint="eastAsia" w:ascii="Times New Roman" w:hAnsi="黑体" w:eastAsia="黑体"/>
          <w:sz w:val="32"/>
          <w:szCs w:val="32"/>
        </w:rPr>
        <w:t>三、机关运行经费安排情况</w:t>
      </w:r>
    </w:p>
    <w:p w14:paraId="6C2AB98F">
      <w:pPr>
        <w:autoSpaceDE w:val="0"/>
        <w:autoSpaceDN w:val="0"/>
        <w:adjustRightInd w:val="0"/>
        <w:spacing w:line="584" w:lineRule="exact"/>
        <w:ind w:left="198" w:firstLine="640" w:firstLineChars="200"/>
        <w:jc w:val="left"/>
        <w:rPr>
          <w:rFonts w:ascii="Times New Roman" w:hAnsi="Times New Roman" w:eastAsia="仿宋_GB2312"/>
          <w:sz w:val="32"/>
          <w:szCs w:val="32"/>
        </w:rPr>
      </w:pPr>
      <w:r>
        <w:rPr>
          <w:rFonts w:ascii="Times New Roman" w:hAnsi="Times New Roman" w:eastAsia="仿宋_GB2312"/>
          <w:sz w:val="32"/>
          <w:szCs w:val="32"/>
        </w:rPr>
        <w:t>2019</w:t>
      </w:r>
      <w:r>
        <w:rPr>
          <w:rFonts w:hint="eastAsia" w:ascii="Times New Roman" w:hAnsi="Times New Roman" w:eastAsia="仿宋_GB2312"/>
          <w:sz w:val="32"/>
          <w:szCs w:val="32"/>
        </w:rPr>
        <w:t>年，我部门机关运行经费共计安排</w:t>
      </w:r>
      <w:r>
        <w:rPr>
          <w:rFonts w:ascii="Times New Roman" w:hAnsi="Times New Roman" w:eastAsia="仿宋_GB2312"/>
          <w:sz w:val="32"/>
          <w:szCs w:val="32"/>
        </w:rPr>
        <w:t>30.83</w:t>
      </w:r>
      <w:r>
        <w:rPr>
          <w:rFonts w:hint="eastAsia" w:ascii="Times New Roman" w:hAnsi="Times New Roman" w:eastAsia="仿宋_GB2312"/>
          <w:sz w:val="32"/>
          <w:szCs w:val="32"/>
        </w:rPr>
        <w:t>万元，主要用于我部门的办公费、日常维修、印刷费、邮电费、差旅费等日常运行支出。</w:t>
      </w:r>
    </w:p>
    <w:p w14:paraId="4864A2BB">
      <w:pPr>
        <w:autoSpaceDE w:val="0"/>
        <w:autoSpaceDN w:val="0"/>
        <w:adjustRightInd w:val="0"/>
        <w:spacing w:line="584" w:lineRule="exact"/>
        <w:ind w:firstLine="627" w:firstLineChars="196"/>
        <w:jc w:val="left"/>
        <w:rPr>
          <w:rFonts w:ascii="黑体" w:hAnsi="黑体" w:eastAsia="黑体"/>
          <w:sz w:val="32"/>
          <w:szCs w:val="32"/>
        </w:rPr>
      </w:pPr>
      <w:r>
        <w:rPr>
          <w:rFonts w:hint="eastAsia" w:ascii="黑体" w:hAnsi="黑体" w:eastAsia="黑体"/>
          <w:sz w:val="32"/>
          <w:szCs w:val="32"/>
        </w:rPr>
        <w:t>四、财政拨款“三公”经费预算情况及增减变化原因</w:t>
      </w:r>
    </w:p>
    <w:p w14:paraId="579E0C6E">
      <w:pPr>
        <w:spacing w:line="584"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2019</w:t>
      </w:r>
      <w:r>
        <w:rPr>
          <w:rFonts w:hint="eastAsia" w:ascii="Times New Roman" w:hAnsi="Times New Roman" w:eastAsia="仿宋_GB2312"/>
          <w:sz w:val="32"/>
          <w:szCs w:val="32"/>
        </w:rPr>
        <w:t>年，我部门财政拨款</w:t>
      </w:r>
      <w:r>
        <w:rPr>
          <w:rFonts w:ascii="Times New Roman" w:hAnsi="Times New Roman" w:eastAsia="仿宋_GB2312"/>
          <w:sz w:val="32"/>
          <w:szCs w:val="32"/>
        </w:rPr>
        <w:t>“</w:t>
      </w:r>
      <w:r>
        <w:rPr>
          <w:rFonts w:hint="eastAsia" w:ascii="Times New Roman" w:hAnsi="Times New Roman" w:eastAsia="仿宋_GB2312"/>
          <w:sz w:val="32"/>
          <w:szCs w:val="32"/>
        </w:rPr>
        <w:t>三公</w:t>
      </w:r>
      <w:r>
        <w:rPr>
          <w:rFonts w:ascii="Times New Roman" w:hAnsi="Times New Roman" w:eastAsia="仿宋_GB2312"/>
          <w:sz w:val="32"/>
          <w:szCs w:val="32"/>
        </w:rPr>
        <w:t>”</w:t>
      </w:r>
      <w:r>
        <w:rPr>
          <w:rFonts w:hint="eastAsia" w:ascii="Times New Roman" w:hAnsi="Times New Roman" w:eastAsia="仿宋_GB2312"/>
          <w:sz w:val="32"/>
          <w:szCs w:val="32"/>
        </w:rPr>
        <w:t>经费预算安排</w:t>
      </w:r>
      <w:r>
        <w:rPr>
          <w:rFonts w:ascii="Times New Roman" w:hAnsi="Times New Roman" w:eastAsia="仿宋_GB2312"/>
          <w:sz w:val="32"/>
          <w:szCs w:val="32"/>
        </w:rPr>
        <w:t>2.61</w:t>
      </w:r>
      <w:r>
        <w:rPr>
          <w:rFonts w:hint="eastAsia" w:ascii="Times New Roman" w:hAnsi="Times New Roman" w:eastAsia="仿宋_GB2312"/>
          <w:sz w:val="32"/>
          <w:szCs w:val="32"/>
        </w:rPr>
        <w:t>万元。其中，因公出国（境）费</w:t>
      </w:r>
      <w:r>
        <w:rPr>
          <w:rFonts w:ascii="Times New Roman" w:hAnsi="Times New Roman" w:eastAsia="仿宋_GB2312"/>
          <w:sz w:val="32"/>
          <w:szCs w:val="32"/>
        </w:rPr>
        <w:t>0</w:t>
      </w:r>
      <w:r>
        <w:rPr>
          <w:rFonts w:hint="eastAsia" w:ascii="Times New Roman" w:hAnsi="Times New Roman" w:eastAsia="仿宋_GB2312"/>
          <w:sz w:val="32"/>
          <w:szCs w:val="32"/>
        </w:rPr>
        <w:t>万元；公务用车购置及运维费</w:t>
      </w:r>
      <w:r>
        <w:rPr>
          <w:rFonts w:ascii="Times New Roman" w:hAnsi="Times New Roman" w:eastAsia="仿宋_GB2312"/>
          <w:sz w:val="32"/>
          <w:szCs w:val="32"/>
        </w:rPr>
        <w:t>0</w:t>
      </w:r>
      <w:r>
        <w:rPr>
          <w:rFonts w:hint="eastAsia" w:ascii="Times New Roman" w:hAnsi="Times New Roman" w:eastAsia="仿宋_GB2312"/>
          <w:sz w:val="32"/>
          <w:szCs w:val="32"/>
        </w:rPr>
        <w:t>万元（其中：公务用车购置费为</w:t>
      </w:r>
      <w:r>
        <w:rPr>
          <w:rFonts w:ascii="Times New Roman" w:hAnsi="Times New Roman" w:eastAsia="仿宋_GB2312"/>
          <w:sz w:val="32"/>
          <w:szCs w:val="32"/>
        </w:rPr>
        <w:t>0</w:t>
      </w:r>
      <w:r>
        <w:rPr>
          <w:rFonts w:hint="eastAsia" w:ascii="Times New Roman" w:hAnsi="Times New Roman" w:eastAsia="仿宋_GB2312"/>
          <w:sz w:val="32"/>
          <w:szCs w:val="32"/>
        </w:rPr>
        <w:t>万元，公务用车运维费</w:t>
      </w:r>
      <w:r>
        <w:rPr>
          <w:rFonts w:ascii="Times New Roman" w:hAnsi="Times New Roman" w:eastAsia="仿宋_GB2312"/>
          <w:sz w:val="32"/>
          <w:szCs w:val="32"/>
        </w:rPr>
        <w:t>2.4</w:t>
      </w:r>
      <w:r>
        <w:rPr>
          <w:rFonts w:hint="eastAsia" w:ascii="Times New Roman" w:hAnsi="Times New Roman" w:eastAsia="仿宋_GB2312"/>
          <w:sz w:val="32"/>
          <w:szCs w:val="32"/>
        </w:rPr>
        <w:t>万元</w:t>
      </w:r>
      <w:r>
        <w:rPr>
          <w:rFonts w:ascii="Times New Roman" w:hAnsi="Times New Roman" w:eastAsia="仿宋_GB2312"/>
          <w:sz w:val="32"/>
          <w:szCs w:val="32"/>
        </w:rPr>
        <w:t>)</w:t>
      </w:r>
      <w:r>
        <w:rPr>
          <w:rFonts w:hint="eastAsia" w:ascii="Times New Roman" w:hAnsi="Times New Roman" w:eastAsia="仿宋_GB2312"/>
          <w:sz w:val="32"/>
          <w:szCs w:val="32"/>
        </w:rPr>
        <w:t>；公务接待费</w:t>
      </w:r>
      <w:r>
        <w:rPr>
          <w:rFonts w:ascii="Times New Roman" w:hAnsi="Times New Roman" w:eastAsia="仿宋_GB2312"/>
          <w:sz w:val="32"/>
          <w:szCs w:val="32"/>
        </w:rPr>
        <w:t>0.21</w:t>
      </w:r>
      <w:r>
        <w:rPr>
          <w:rFonts w:hint="eastAsia" w:ascii="Times New Roman" w:hAnsi="Times New Roman" w:eastAsia="仿宋_GB2312"/>
          <w:sz w:val="32"/>
          <w:szCs w:val="32"/>
        </w:rPr>
        <w:t>万元。与</w:t>
      </w:r>
      <w:r>
        <w:rPr>
          <w:rFonts w:ascii="Times New Roman" w:hAnsi="Times New Roman" w:eastAsia="仿宋_GB2312"/>
          <w:sz w:val="32"/>
          <w:szCs w:val="32"/>
        </w:rPr>
        <w:t>2018</w:t>
      </w:r>
      <w:r>
        <w:rPr>
          <w:rFonts w:hint="eastAsia" w:ascii="Times New Roman" w:hAnsi="Times New Roman" w:eastAsia="仿宋_GB2312"/>
          <w:sz w:val="32"/>
          <w:szCs w:val="32"/>
        </w:rPr>
        <w:t>年相比</w:t>
      </w:r>
      <w:r>
        <w:rPr>
          <w:rFonts w:hint="eastAsia" w:ascii="Times New Roman" w:hAnsi="Times New Roman" w:eastAsia="仿宋_GB2312"/>
          <w:sz w:val="32"/>
          <w:szCs w:val="32"/>
          <w:highlight w:val="red"/>
        </w:rPr>
        <w:t>减少</w:t>
      </w:r>
      <w:r>
        <w:rPr>
          <w:rFonts w:ascii="Times New Roman" w:hAnsi="Times New Roman" w:eastAsia="仿宋_GB2312"/>
          <w:sz w:val="32"/>
          <w:szCs w:val="32"/>
        </w:rPr>
        <w:t>4.91</w:t>
      </w:r>
      <w:r>
        <w:rPr>
          <w:rFonts w:hint="eastAsia" w:ascii="Times New Roman" w:hAnsi="Times New Roman" w:eastAsia="仿宋_GB2312"/>
          <w:sz w:val="32"/>
          <w:szCs w:val="32"/>
        </w:rPr>
        <w:t>万元，其中：公务用车购置及运维费减少</w:t>
      </w:r>
      <w:r>
        <w:rPr>
          <w:rFonts w:ascii="Times New Roman" w:hAnsi="Times New Roman" w:eastAsia="仿宋_GB2312"/>
          <w:sz w:val="32"/>
          <w:szCs w:val="32"/>
        </w:rPr>
        <w:t>4.81</w:t>
      </w:r>
      <w:r>
        <w:rPr>
          <w:rFonts w:hint="eastAsia" w:ascii="Times New Roman" w:hAnsi="Times New Roman" w:eastAsia="仿宋_GB2312"/>
          <w:sz w:val="32"/>
          <w:szCs w:val="32"/>
        </w:rPr>
        <w:t>万元（其中：公务用车购置费与</w:t>
      </w:r>
      <w:r>
        <w:rPr>
          <w:rFonts w:ascii="Times New Roman" w:hAnsi="Times New Roman" w:eastAsia="仿宋_GB2312"/>
          <w:sz w:val="32"/>
          <w:szCs w:val="32"/>
        </w:rPr>
        <w:t>2018</w:t>
      </w:r>
      <w:r>
        <w:rPr>
          <w:rFonts w:hint="eastAsia" w:ascii="Times New Roman" w:hAnsi="Times New Roman" w:eastAsia="仿宋_GB2312"/>
          <w:sz w:val="32"/>
          <w:szCs w:val="32"/>
        </w:rPr>
        <w:t>年持平，无增减变化）。公务用车运维费减少</w:t>
      </w:r>
      <w:r>
        <w:rPr>
          <w:rFonts w:ascii="Times New Roman" w:hAnsi="Times New Roman" w:eastAsia="仿宋_GB2312"/>
          <w:sz w:val="32"/>
          <w:szCs w:val="32"/>
        </w:rPr>
        <w:t>4.81</w:t>
      </w:r>
      <w:r>
        <w:rPr>
          <w:rFonts w:hint="eastAsia" w:ascii="Times New Roman" w:hAnsi="Times New Roman" w:eastAsia="仿宋_GB2312"/>
          <w:sz w:val="32"/>
          <w:szCs w:val="32"/>
        </w:rPr>
        <w:t>万元，主要原因是我部门切实落实勤俭节约各项规定，压减公车运行经费支出。公务接待费减少</w:t>
      </w:r>
      <w:r>
        <w:rPr>
          <w:rFonts w:ascii="Times New Roman" w:hAnsi="Times New Roman" w:eastAsia="仿宋_GB2312"/>
          <w:sz w:val="32"/>
          <w:szCs w:val="32"/>
        </w:rPr>
        <w:t>0.1</w:t>
      </w:r>
      <w:r>
        <w:rPr>
          <w:rFonts w:hint="eastAsia" w:ascii="Times New Roman" w:hAnsi="Times New Roman" w:eastAsia="仿宋_GB2312"/>
          <w:sz w:val="32"/>
          <w:szCs w:val="32"/>
        </w:rPr>
        <w:t>万元，主要原因是我部门切实落实勤俭节约各项规定，严格控制公务接待费支出。</w:t>
      </w:r>
    </w:p>
    <w:p w14:paraId="2FB3E4E7">
      <w:pPr>
        <w:spacing w:line="584" w:lineRule="exact"/>
        <w:ind w:firstLine="640" w:firstLineChars="200"/>
        <w:rPr>
          <w:rFonts w:ascii="Times New Roman" w:hAnsi="Times New Roman" w:eastAsia="黑体"/>
          <w:sz w:val="32"/>
          <w:szCs w:val="32"/>
        </w:rPr>
      </w:pPr>
      <w:r>
        <w:rPr>
          <w:rFonts w:hint="eastAsia" w:ascii="Times New Roman" w:hAnsi="黑体" w:eastAsia="黑体"/>
          <w:sz w:val="32"/>
          <w:szCs w:val="32"/>
        </w:rPr>
        <w:t>五、绩效预算信息</w:t>
      </w:r>
    </w:p>
    <w:p w14:paraId="553152D8">
      <w:pPr>
        <w:spacing w:line="584" w:lineRule="exact"/>
        <w:ind w:firstLine="641" w:firstLineChars="200"/>
        <w:jc w:val="left"/>
        <w:rPr>
          <w:rFonts w:ascii="华文楷体" w:hAnsi="华文楷体" w:eastAsia="华文楷体"/>
          <w:b/>
          <w:sz w:val="32"/>
          <w:szCs w:val="32"/>
        </w:rPr>
      </w:pPr>
      <w:bookmarkStart w:id="0" w:name="_Toc471398463"/>
      <w:r>
        <w:rPr>
          <w:rFonts w:hint="eastAsia" w:ascii="华文楷体" w:hAnsi="华文楷体" w:eastAsia="华文楷体"/>
          <w:b/>
          <w:sz w:val="32"/>
          <w:szCs w:val="32"/>
        </w:rPr>
        <w:t>总体绩效目标：</w:t>
      </w:r>
    </w:p>
    <w:p w14:paraId="6010C195">
      <w:pPr>
        <w:ind w:firstLine="640" w:firstLineChars="200"/>
        <w:jc w:val="left"/>
        <w:outlineLvl w:val="0"/>
        <w:rPr>
          <w:rFonts w:ascii="仿宋_GB2312" w:hAnsi="仿宋" w:eastAsia="仿宋_GB2312" w:cs="宋体"/>
          <w:color w:val="333333"/>
          <w:kern w:val="0"/>
          <w:sz w:val="32"/>
          <w:szCs w:val="32"/>
        </w:rPr>
      </w:pPr>
      <w:r>
        <w:rPr>
          <w:rFonts w:ascii="仿宋_GB2312" w:hAnsi="仿宋" w:eastAsia="仿宋_GB2312" w:cs="宋体"/>
          <w:color w:val="333333"/>
          <w:kern w:val="0"/>
          <w:sz w:val="32"/>
          <w:szCs w:val="32"/>
        </w:rPr>
        <w:t>2019</w:t>
      </w:r>
      <w:r>
        <w:rPr>
          <w:rFonts w:hint="eastAsia" w:ascii="仿宋_GB2312" w:hAnsi="仿宋" w:eastAsia="仿宋_GB2312" w:cs="宋体"/>
          <w:color w:val="333333"/>
          <w:kern w:val="0"/>
          <w:sz w:val="32"/>
          <w:szCs w:val="32"/>
        </w:rPr>
        <w:t>年，本室党史研究与宣传教育预算经费</w:t>
      </w:r>
      <w:r>
        <w:rPr>
          <w:rFonts w:ascii="仿宋_GB2312" w:hAnsi="仿宋" w:eastAsia="仿宋_GB2312" w:cs="宋体"/>
          <w:color w:val="333333"/>
          <w:kern w:val="0"/>
          <w:sz w:val="32"/>
          <w:szCs w:val="32"/>
        </w:rPr>
        <w:t>37.60</w:t>
      </w:r>
      <w:r>
        <w:rPr>
          <w:rFonts w:hint="eastAsia" w:ascii="仿宋_GB2312" w:hAnsi="仿宋" w:eastAsia="仿宋_GB2312" w:cs="宋体"/>
          <w:color w:val="333333"/>
          <w:kern w:val="0"/>
          <w:sz w:val="32"/>
          <w:szCs w:val="32"/>
        </w:rPr>
        <w:t>万元，主要组织撰写本地历史著作；组织撰写党史专题文章，针对不同对象，编写党史通俗读物，通过展览、讲座等多种形式和报刊、互联网、电视、电台等各种媒体进行党史宣传，出版物数量、党史研究成果数量、总结工作完成率、党史宣传工作完成率分别达到</w:t>
      </w:r>
      <w:r>
        <w:rPr>
          <w:rFonts w:ascii="仿宋_GB2312" w:hAnsi="仿宋" w:eastAsia="仿宋_GB2312" w:cs="宋体"/>
          <w:color w:val="333333"/>
          <w:kern w:val="0"/>
          <w:sz w:val="32"/>
          <w:szCs w:val="32"/>
        </w:rPr>
        <w:t>100%</w:t>
      </w:r>
      <w:r>
        <w:rPr>
          <w:rFonts w:hint="eastAsia" w:ascii="仿宋_GB2312" w:hAnsi="仿宋" w:eastAsia="仿宋_GB2312" w:cs="宋体"/>
          <w:color w:val="333333"/>
          <w:kern w:val="0"/>
          <w:sz w:val="32"/>
          <w:szCs w:val="32"/>
        </w:rPr>
        <w:t>、</w:t>
      </w:r>
      <w:r>
        <w:rPr>
          <w:rFonts w:ascii="仿宋_GB2312" w:hAnsi="仿宋" w:eastAsia="仿宋_GB2312" w:cs="宋体"/>
          <w:color w:val="333333"/>
          <w:kern w:val="0"/>
          <w:sz w:val="32"/>
          <w:szCs w:val="32"/>
        </w:rPr>
        <w:t>100%</w:t>
      </w:r>
      <w:r>
        <w:rPr>
          <w:rFonts w:hint="eastAsia" w:ascii="仿宋_GB2312" w:hAnsi="仿宋" w:eastAsia="仿宋_GB2312" w:cs="宋体"/>
          <w:color w:val="333333"/>
          <w:kern w:val="0"/>
          <w:sz w:val="32"/>
          <w:szCs w:val="32"/>
        </w:rPr>
        <w:t>、</w:t>
      </w:r>
      <w:r>
        <w:rPr>
          <w:rFonts w:ascii="仿宋_GB2312" w:hAnsi="仿宋" w:eastAsia="仿宋_GB2312" w:cs="宋体"/>
          <w:color w:val="333333"/>
          <w:kern w:val="0"/>
          <w:sz w:val="32"/>
          <w:szCs w:val="32"/>
        </w:rPr>
        <w:t>95%</w:t>
      </w:r>
      <w:r>
        <w:rPr>
          <w:rFonts w:hint="eastAsia" w:ascii="仿宋_GB2312" w:hAnsi="仿宋" w:eastAsia="仿宋_GB2312" w:cs="宋体"/>
          <w:color w:val="333333"/>
          <w:kern w:val="0"/>
          <w:sz w:val="32"/>
          <w:szCs w:val="32"/>
        </w:rPr>
        <w:t>、</w:t>
      </w:r>
      <w:r>
        <w:rPr>
          <w:rFonts w:ascii="仿宋_GB2312" w:hAnsi="仿宋" w:eastAsia="仿宋_GB2312" w:cs="宋体"/>
          <w:color w:val="333333"/>
          <w:kern w:val="0"/>
          <w:sz w:val="32"/>
          <w:szCs w:val="32"/>
        </w:rPr>
        <w:t>95%</w:t>
      </w:r>
      <w:r>
        <w:rPr>
          <w:rFonts w:hint="eastAsia" w:ascii="仿宋_GB2312" w:hAnsi="仿宋" w:eastAsia="仿宋_GB2312" w:cs="宋体"/>
          <w:color w:val="333333"/>
          <w:kern w:val="0"/>
          <w:sz w:val="32"/>
          <w:szCs w:val="32"/>
        </w:rPr>
        <w:t>、。资料征编工作经费</w:t>
      </w:r>
      <w:r>
        <w:rPr>
          <w:rFonts w:ascii="仿宋_GB2312" w:hAnsi="仿宋" w:eastAsia="仿宋_GB2312" w:cs="宋体"/>
          <w:color w:val="333333"/>
          <w:kern w:val="0"/>
          <w:sz w:val="32"/>
          <w:szCs w:val="32"/>
        </w:rPr>
        <w:t>58.20</w:t>
      </w:r>
      <w:r>
        <w:rPr>
          <w:rFonts w:hint="eastAsia" w:ascii="仿宋_GB2312" w:hAnsi="仿宋" w:eastAsia="仿宋_GB2312" w:cs="宋体"/>
          <w:color w:val="333333"/>
          <w:kern w:val="0"/>
          <w:sz w:val="32"/>
          <w:szCs w:val="32"/>
        </w:rPr>
        <w:t>万元，用于完成专题资料、口述资料、照片资料等搜集工作；征集我市历史上的重要人物资料进行综合研究，完成部分专稿，征集资料完成率、重要事件及人物综合研究完成率分别达到</w:t>
      </w:r>
      <w:r>
        <w:rPr>
          <w:rFonts w:ascii="仿宋_GB2312" w:hAnsi="仿宋" w:eastAsia="仿宋_GB2312" w:cs="宋体"/>
          <w:color w:val="333333"/>
          <w:kern w:val="0"/>
          <w:sz w:val="32"/>
          <w:szCs w:val="32"/>
        </w:rPr>
        <w:t>95%</w:t>
      </w:r>
      <w:r>
        <w:rPr>
          <w:rFonts w:hint="eastAsia" w:ascii="仿宋_GB2312" w:hAnsi="仿宋" w:eastAsia="仿宋_GB2312" w:cs="宋体"/>
          <w:color w:val="333333"/>
          <w:kern w:val="0"/>
          <w:sz w:val="32"/>
          <w:szCs w:val="32"/>
        </w:rPr>
        <w:t>、</w:t>
      </w:r>
      <w:r>
        <w:rPr>
          <w:rFonts w:ascii="仿宋_GB2312" w:hAnsi="仿宋" w:eastAsia="仿宋_GB2312" w:cs="宋体"/>
          <w:color w:val="333333"/>
          <w:kern w:val="0"/>
          <w:sz w:val="32"/>
          <w:szCs w:val="32"/>
        </w:rPr>
        <w:t>95%</w:t>
      </w:r>
      <w:r>
        <w:rPr>
          <w:rFonts w:hint="eastAsia" w:ascii="仿宋_GB2312" w:hAnsi="仿宋" w:eastAsia="仿宋_GB2312" w:cs="宋体"/>
          <w:color w:val="333333"/>
          <w:kern w:val="0"/>
          <w:sz w:val="32"/>
          <w:szCs w:val="32"/>
        </w:rPr>
        <w:t>。党史事务管理工作经费</w:t>
      </w:r>
      <w:r>
        <w:rPr>
          <w:rFonts w:ascii="仿宋_GB2312" w:hAnsi="仿宋" w:eastAsia="仿宋_GB2312" w:cs="宋体"/>
          <w:color w:val="333333"/>
          <w:kern w:val="0"/>
          <w:sz w:val="32"/>
          <w:szCs w:val="32"/>
        </w:rPr>
        <w:t>10.00</w:t>
      </w:r>
      <w:r>
        <w:rPr>
          <w:rFonts w:hint="eastAsia" w:ascii="仿宋_GB2312" w:hAnsi="仿宋" w:eastAsia="仿宋_GB2312" w:cs="宋体"/>
          <w:color w:val="333333"/>
          <w:kern w:val="0"/>
          <w:sz w:val="32"/>
          <w:szCs w:val="32"/>
        </w:rPr>
        <w:t>万元，主要用指导全市党史工作，完成省委党史研究室、市委交办的工作。</w:t>
      </w:r>
    </w:p>
    <w:p w14:paraId="72A3EA59">
      <w:pPr>
        <w:spacing w:line="584" w:lineRule="exact"/>
        <w:ind w:firstLine="560"/>
        <w:rPr>
          <w:rFonts w:ascii="楷体" w:hAnsi="楷体" w:eastAsia="楷体"/>
          <w:b/>
          <w:sz w:val="32"/>
          <w:szCs w:val="32"/>
        </w:rPr>
      </w:pPr>
      <w:r>
        <w:rPr>
          <w:rFonts w:hint="eastAsia" w:ascii="楷体" w:hAnsi="楷体" w:eastAsia="楷体"/>
          <w:b/>
          <w:sz w:val="32"/>
          <w:szCs w:val="32"/>
        </w:rPr>
        <w:t>部门职责及工作活动绩效目标指标：</w:t>
      </w:r>
    </w:p>
    <w:p w14:paraId="51115BC7">
      <w:pPr>
        <w:spacing w:line="584" w:lineRule="exact"/>
        <w:ind w:firstLine="560"/>
        <w:rPr>
          <w:rFonts w:ascii="Times New Roman" w:hAnsi="Times New Roman" w:eastAsia="楷体_GB2312"/>
          <w:b/>
          <w:sz w:val="32"/>
          <w:szCs w:val="24"/>
        </w:rPr>
      </w:pPr>
    </w:p>
    <w:bookmarkEnd w:id="0"/>
    <w:p w14:paraId="403582C5">
      <w:pPr>
        <w:jc w:val="center"/>
        <w:outlineLvl w:val="0"/>
        <w:rPr>
          <w:rFonts w:ascii="??_GB2312" w:hAnsi="仿宋" w:eastAsia="Times New Roman" w:cs="仿宋"/>
          <w:sz w:val="32"/>
        </w:rPr>
      </w:pPr>
      <w:bookmarkStart w:id="1" w:name="_Toc479754657"/>
      <w:bookmarkStart w:id="2" w:name="_Toc504489147"/>
      <w:r>
        <w:rPr>
          <w:rFonts w:ascii="??_GB2312" w:hAnsi="仿宋" w:eastAsia="Times New Roman" w:cs="仿宋"/>
          <w:sz w:val="32"/>
        </w:rPr>
        <w:t>部门职责-工作活动绩效目标</w:t>
      </w:r>
      <w:bookmarkEnd w:id="1"/>
    </w:p>
    <w:tbl>
      <w:tblPr>
        <w:tblStyle w:val="8"/>
        <w:tblW w:w="12741"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48"/>
        <w:gridCol w:w="1276"/>
        <w:gridCol w:w="2976"/>
        <w:gridCol w:w="2976"/>
        <w:gridCol w:w="1417"/>
        <w:gridCol w:w="737"/>
        <w:gridCol w:w="737"/>
        <w:gridCol w:w="737"/>
        <w:gridCol w:w="737"/>
      </w:tblGrid>
      <w:tr w14:paraId="6F4FA4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68" w:hRule="atLeast"/>
          <w:tblHeader/>
          <w:jc w:val="center"/>
        </w:trPr>
        <w:tc>
          <w:tcPr>
            <w:tcW w:w="9793" w:type="dxa"/>
            <w:gridSpan w:val="5"/>
            <w:tcBorders>
              <w:top w:val="single" w:color="FFFFFF" w:sz="6" w:space="0"/>
              <w:left w:val="single" w:color="FFFFFF" w:sz="6" w:space="0"/>
              <w:right w:val="single" w:color="FFFFFF" w:sz="6" w:space="0"/>
            </w:tcBorders>
            <w:vAlign w:val="center"/>
          </w:tcPr>
          <w:p w14:paraId="7D34568D">
            <w:pPr>
              <w:spacing w:line="300" w:lineRule="exact"/>
              <w:jc w:val="left"/>
              <w:rPr>
                <w:rFonts w:ascii="??_GB2312" w:hAnsi="仿宋" w:eastAsia="Times New Roman" w:cs="仿宋"/>
                <w:sz w:val="24"/>
              </w:rPr>
            </w:pPr>
            <w:r>
              <w:rPr>
                <w:rFonts w:ascii="??_GB2312" w:hAnsi="仿宋" w:eastAsia="Times New Roman" w:cs="仿宋"/>
                <w:sz w:val="24"/>
              </w:rPr>
              <w:t>281中共廊坊市委党史研究室</w:t>
            </w:r>
          </w:p>
        </w:tc>
        <w:tc>
          <w:tcPr>
            <w:tcW w:w="2948" w:type="dxa"/>
            <w:gridSpan w:val="4"/>
            <w:tcBorders>
              <w:top w:val="single" w:color="FFFFFF" w:sz="6" w:space="0"/>
              <w:left w:val="single" w:color="FFFFFF" w:sz="6" w:space="0"/>
              <w:right w:val="single" w:color="FFFFFF" w:sz="6" w:space="0"/>
            </w:tcBorders>
            <w:vAlign w:val="center"/>
          </w:tcPr>
          <w:p w14:paraId="6BEDEB04">
            <w:pPr>
              <w:spacing w:line="300" w:lineRule="exact"/>
              <w:jc w:val="right"/>
              <w:rPr>
                <w:rFonts w:ascii="??_GB2312" w:hAnsi="仿宋" w:eastAsia="Times New Roman" w:cs="仿宋"/>
                <w:sz w:val="24"/>
              </w:rPr>
            </w:pPr>
            <w:r>
              <w:rPr>
                <w:rFonts w:ascii="??_GB2312" w:hAnsi="仿宋" w:eastAsia="Times New Roman" w:cs="仿宋"/>
                <w:sz w:val="24"/>
              </w:rPr>
              <w:t>单位：万元</w:t>
            </w:r>
          </w:p>
        </w:tc>
      </w:tr>
      <w:tr w14:paraId="35EF7A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148" w:type="dxa"/>
            <w:vMerge w:val="restart"/>
            <w:vAlign w:val="center"/>
          </w:tcPr>
          <w:p w14:paraId="1319B0C5">
            <w:pPr>
              <w:spacing w:line="300" w:lineRule="exact"/>
              <w:jc w:val="center"/>
              <w:rPr>
                <w:rFonts w:ascii="??_GB2312" w:hAnsi="仿宋" w:eastAsia="Times New Roman" w:cs="仿宋"/>
                <w:b/>
              </w:rPr>
            </w:pPr>
            <w:r>
              <w:rPr>
                <w:rFonts w:ascii="??_GB2312" w:hAnsi="仿宋" w:eastAsia="Times New Roman" w:cs="仿宋"/>
                <w:b/>
              </w:rPr>
              <w:t>职责活动</w:t>
            </w:r>
          </w:p>
        </w:tc>
        <w:tc>
          <w:tcPr>
            <w:tcW w:w="1276" w:type="dxa"/>
            <w:vMerge w:val="restart"/>
            <w:vAlign w:val="center"/>
          </w:tcPr>
          <w:p w14:paraId="5EC87FE1">
            <w:pPr>
              <w:spacing w:line="300" w:lineRule="exact"/>
              <w:jc w:val="center"/>
              <w:rPr>
                <w:rFonts w:ascii="??_GB2312" w:hAnsi="仿宋" w:eastAsia="Times New Roman" w:cs="仿宋"/>
                <w:b/>
              </w:rPr>
            </w:pPr>
            <w:r>
              <w:rPr>
                <w:rFonts w:ascii="??_GB2312" w:hAnsi="仿宋" w:eastAsia="Times New Roman" w:cs="仿宋"/>
                <w:b/>
              </w:rPr>
              <w:t>年度预算数</w:t>
            </w:r>
          </w:p>
        </w:tc>
        <w:tc>
          <w:tcPr>
            <w:tcW w:w="2976" w:type="dxa"/>
            <w:vMerge w:val="restart"/>
            <w:vAlign w:val="center"/>
          </w:tcPr>
          <w:p w14:paraId="2357D724">
            <w:pPr>
              <w:spacing w:line="300" w:lineRule="exact"/>
              <w:jc w:val="center"/>
              <w:rPr>
                <w:rFonts w:ascii="??_GB2312" w:hAnsi="仿宋" w:eastAsia="Times New Roman" w:cs="仿宋"/>
                <w:b/>
              </w:rPr>
            </w:pPr>
            <w:r>
              <w:rPr>
                <w:rFonts w:ascii="??_GB2312" w:hAnsi="仿宋" w:eastAsia="Times New Roman" w:cs="仿宋"/>
                <w:b/>
              </w:rPr>
              <w:t>内容描述</w:t>
            </w:r>
          </w:p>
        </w:tc>
        <w:tc>
          <w:tcPr>
            <w:tcW w:w="2976" w:type="dxa"/>
            <w:vMerge w:val="restart"/>
            <w:vAlign w:val="center"/>
          </w:tcPr>
          <w:p w14:paraId="1C4BEB5A">
            <w:pPr>
              <w:spacing w:line="300" w:lineRule="exact"/>
              <w:jc w:val="center"/>
              <w:rPr>
                <w:rFonts w:ascii="??_GB2312" w:hAnsi="仿宋" w:eastAsia="Times New Roman" w:cs="仿宋"/>
                <w:b/>
              </w:rPr>
            </w:pPr>
            <w:r>
              <w:rPr>
                <w:rFonts w:ascii="??_GB2312" w:hAnsi="仿宋" w:eastAsia="Times New Roman" w:cs="仿宋"/>
                <w:b/>
              </w:rPr>
              <w:t>绩效目标</w:t>
            </w:r>
          </w:p>
        </w:tc>
        <w:tc>
          <w:tcPr>
            <w:tcW w:w="1417" w:type="dxa"/>
            <w:vMerge w:val="restart"/>
            <w:vAlign w:val="center"/>
          </w:tcPr>
          <w:p w14:paraId="105D8ABF">
            <w:pPr>
              <w:spacing w:line="300" w:lineRule="exact"/>
              <w:jc w:val="center"/>
              <w:rPr>
                <w:rFonts w:ascii="??_GB2312" w:hAnsi="仿宋" w:eastAsia="Times New Roman" w:cs="仿宋"/>
                <w:b/>
              </w:rPr>
            </w:pPr>
            <w:r>
              <w:rPr>
                <w:rFonts w:ascii="??_GB2312" w:hAnsi="仿宋" w:eastAsia="Times New Roman" w:cs="仿宋"/>
                <w:b/>
              </w:rPr>
              <w:t>绩效指标</w:t>
            </w:r>
          </w:p>
        </w:tc>
        <w:tc>
          <w:tcPr>
            <w:tcW w:w="2948" w:type="dxa"/>
            <w:gridSpan w:val="4"/>
            <w:vAlign w:val="center"/>
          </w:tcPr>
          <w:p w14:paraId="102FEC92">
            <w:pPr>
              <w:spacing w:line="300" w:lineRule="exact"/>
              <w:jc w:val="center"/>
              <w:rPr>
                <w:rFonts w:ascii="??_GB2312" w:hAnsi="仿宋" w:eastAsia="Times New Roman" w:cs="仿宋"/>
                <w:b/>
              </w:rPr>
            </w:pPr>
            <w:r>
              <w:rPr>
                <w:rFonts w:ascii="??_GB2312" w:hAnsi="仿宋" w:eastAsia="Times New Roman" w:cs="仿宋"/>
                <w:b/>
              </w:rPr>
              <w:t>评价标准</w:t>
            </w:r>
          </w:p>
        </w:tc>
      </w:tr>
      <w:tr w14:paraId="6E8429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148" w:type="dxa"/>
            <w:vMerge w:val="continue"/>
            <w:vAlign w:val="center"/>
          </w:tcPr>
          <w:p w14:paraId="53037E8E">
            <w:pPr>
              <w:spacing w:line="300" w:lineRule="exact"/>
              <w:jc w:val="left"/>
              <w:outlineLvl w:val="0"/>
              <w:rPr>
                <w:rFonts w:ascii="??_GB2312" w:hAnsi="仿宋" w:eastAsia="Times New Roman" w:cs="仿宋"/>
              </w:rPr>
            </w:pPr>
          </w:p>
        </w:tc>
        <w:tc>
          <w:tcPr>
            <w:tcW w:w="1276" w:type="dxa"/>
            <w:vMerge w:val="continue"/>
            <w:vAlign w:val="center"/>
          </w:tcPr>
          <w:p w14:paraId="096DC7E6">
            <w:pPr>
              <w:spacing w:line="300" w:lineRule="exact"/>
              <w:jc w:val="left"/>
              <w:outlineLvl w:val="0"/>
              <w:rPr>
                <w:rFonts w:ascii="??_GB2312" w:hAnsi="仿宋" w:eastAsia="Times New Roman" w:cs="仿宋"/>
              </w:rPr>
            </w:pPr>
          </w:p>
        </w:tc>
        <w:tc>
          <w:tcPr>
            <w:tcW w:w="2976" w:type="dxa"/>
            <w:vMerge w:val="continue"/>
            <w:vAlign w:val="center"/>
          </w:tcPr>
          <w:p w14:paraId="104A990D">
            <w:pPr>
              <w:spacing w:line="300" w:lineRule="exact"/>
              <w:jc w:val="left"/>
              <w:outlineLvl w:val="0"/>
              <w:rPr>
                <w:rFonts w:ascii="??_GB2312" w:hAnsi="仿宋" w:eastAsia="Times New Roman" w:cs="仿宋"/>
              </w:rPr>
            </w:pPr>
          </w:p>
        </w:tc>
        <w:tc>
          <w:tcPr>
            <w:tcW w:w="2976" w:type="dxa"/>
            <w:vMerge w:val="continue"/>
            <w:vAlign w:val="center"/>
          </w:tcPr>
          <w:p w14:paraId="6D81C929">
            <w:pPr>
              <w:spacing w:line="300" w:lineRule="exact"/>
              <w:jc w:val="left"/>
              <w:outlineLvl w:val="0"/>
              <w:rPr>
                <w:rFonts w:ascii="??_GB2312" w:hAnsi="仿宋" w:eastAsia="Times New Roman" w:cs="仿宋"/>
              </w:rPr>
            </w:pPr>
          </w:p>
        </w:tc>
        <w:tc>
          <w:tcPr>
            <w:tcW w:w="1417" w:type="dxa"/>
            <w:vMerge w:val="continue"/>
            <w:vAlign w:val="center"/>
          </w:tcPr>
          <w:p w14:paraId="143B1D9B">
            <w:pPr>
              <w:spacing w:line="300" w:lineRule="exact"/>
              <w:jc w:val="left"/>
              <w:outlineLvl w:val="0"/>
              <w:rPr>
                <w:rFonts w:ascii="??_GB2312" w:hAnsi="仿宋" w:eastAsia="Times New Roman" w:cs="仿宋"/>
              </w:rPr>
            </w:pPr>
          </w:p>
        </w:tc>
        <w:tc>
          <w:tcPr>
            <w:tcW w:w="737" w:type="dxa"/>
            <w:vAlign w:val="center"/>
          </w:tcPr>
          <w:p w14:paraId="4D656048">
            <w:pPr>
              <w:spacing w:line="300" w:lineRule="exact"/>
              <w:jc w:val="center"/>
              <w:rPr>
                <w:rFonts w:ascii="??_GB2312" w:hAnsi="仿宋" w:eastAsia="Times New Roman" w:cs="仿宋"/>
                <w:b/>
              </w:rPr>
            </w:pPr>
            <w:r>
              <w:rPr>
                <w:rFonts w:ascii="??_GB2312" w:hAnsi="仿宋" w:eastAsia="Times New Roman" w:cs="仿宋"/>
                <w:b/>
              </w:rPr>
              <w:t>优</w:t>
            </w:r>
          </w:p>
        </w:tc>
        <w:tc>
          <w:tcPr>
            <w:tcW w:w="737" w:type="dxa"/>
            <w:vAlign w:val="center"/>
          </w:tcPr>
          <w:p w14:paraId="20AD3535">
            <w:pPr>
              <w:spacing w:line="300" w:lineRule="exact"/>
              <w:jc w:val="center"/>
              <w:rPr>
                <w:rFonts w:ascii="??_GB2312" w:hAnsi="仿宋" w:eastAsia="Times New Roman" w:cs="仿宋"/>
                <w:b/>
              </w:rPr>
            </w:pPr>
            <w:r>
              <w:rPr>
                <w:rFonts w:ascii="??_GB2312" w:hAnsi="仿宋" w:eastAsia="Times New Roman" w:cs="仿宋"/>
                <w:b/>
              </w:rPr>
              <w:t>良</w:t>
            </w:r>
          </w:p>
        </w:tc>
        <w:tc>
          <w:tcPr>
            <w:tcW w:w="737" w:type="dxa"/>
            <w:vAlign w:val="center"/>
          </w:tcPr>
          <w:p w14:paraId="34694577">
            <w:pPr>
              <w:spacing w:line="300" w:lineRule="exact"/>
              <w:jc w:val="center"/>
              <w:rPr>
                <w:rFonts w:ascii="??_GB2312" w:hAnsi="仿宋" w:eastAsia="Times New Roman" w:cs="仿宋"/>
                <w:b/>
              </w:rPr>
            </w:pPr>
            <w:r>
              <w:rPr>
                <w:rFonts w:ascii="??_GB2312" w:hAnsi="仿宋" w:eastAsia="Times New Roman" w:cs="仿宋"/>
                <w:b/>
              </w:rPr>
              <w:t>中</w:t>
            </w:r>
          </w:p>
        </w:tc>
        <w:tc>
          <w:tcPr>
            <w:tcW w:w="737" w:type="dxa"/>
            <w:vAlign w:val="center"/>
          </w:tcPr>
          <w:p w14:paraId="619BE621">
            <w:pPr>
              <w:spacing w:line="300" w:lineRule="exact"/>
              <w:jc w:val="center"/>
              <w:rPr>
                <w:rFonts w:ascii="??_GB2312" w:hAnsi="仿宋" w:eastAsia="Times New Roman" w:cs="仿宋"/>
                <w:b/>
              </w:rPr>
            </w:pPr>
            <w:r>
              <w:rPr>
                <w:rFonts w:ascii="??_GB2312" w:hAnsi="仿宋" w:eastAsia="Times New Roman" w:cs="仿宋"/>
                <w:b/>
              </w:rPr>
              <w:t>差</w:t>
            </w:r>
          </w:p>
        </w:tc>
      </w:tr>
      <w:tr w14:paraId="4ADAC1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1148" w:type="dxa"/>
            <w:vAlign w:val="center"/>
          </w:tcPr>
          <w:p w14:paraId="41964D9D">
            <w:pPr>
              <w:spacing w:line="300" w:lineRule="exact"/>
              <w:jc w:val="left"/>
              <w:rPr>
                <w:rFonts w:ascii="??_GB2312" w:hAnsi="仿宋" w:eastAsia="Times New Roman" w:cs="仿宋"/>
                <w:b/>
              </w:rPr>
            </w:pPr>
            <w:r>
              <w:rPr>
                <w:rFonts w:ascii="??_GB2312" w:hAnsi="仿宋" w:eastAsia="Times New Roman" w:cs="仿宋"/>
                <w:b/>
              </w:rPr>
              <w:t>党史研究</w:t>
            </w:r>
          </w:p>
        </w:tc>
        <w:tc>
          <w:tcPr>
            <w:tcW w:w="1276" w:type="dxa"/>
            <w:vAlign w:val="center"/>
          </w:tcPr>
          <w:p w14:paraId="0D9861DF">
            <w:pPr>
              <w:spacing w:line="300" w:lineRule="exact"/>
              <w:jc w:val="left"/>
              <w:rPr>
                <w:rFonts w:ascii="??_GB2312" w:hAnsi="仿宋" w:cs="仿宋"/>
              </w:rPr>
            </w:pPr>
            <w:r>
              <w:rPr>
                <w:rFonts w:ascii="??_GB2312" w:hAnsi="仿宋" w:cs="仿宋"/>
              </w:rPr>
              <w:t>95.80</w:t>
            </w:r>
          </w:p>
        </w:tc>
        <w:tc>
          <w:tcPr>
            <w:tcW w:w="2976" w:type="dxa"/>
            <w:vAlign w:val="center"/>
          </w:tcPr>
          <w:p w14:paraId="2CF1A871">
            <w:pPr>
              <w:spacing w:line="300" w:lineRule="exact"/>
              <w:jc w:val="left"/>
              <w:rPr>
                <w:rFonts w:ascii="黑体" w:hAnsi="仿宋" w:eastAsia="黑体" w:cs="仿宋"/>
              </w:rPr>
            </w:pPr>
            <w:r>
              <w:rPr>
                <w:rFonts w:hint="eastAsia" w:ascii="黑体" w:hAnsi="仿宋" w:eastAsia="黑体" w:cs="仿宋"/>
              </w:rPr>
              <w:t>承担党史研究与宣传教育、</w:t>
            </w:r>
          </w:p>
          <w:p w14:paraId="549CF8C2">
            <w:pPr>
              <w:spacing w:line="300" w:lineRule="exact"/>
              <w:jc w:val="left"/>
              <w:rPr>
                <w:rFonts w:ascii="黑体" w:hAnsi="仿宋" w:eastAsia="黑体" w:cs="仿宋"/>
              </w:rPr>
            </w:pPr>
            <w:r>
              <w:rPr>
                <w:rFonts w:hint="eastAsia" w:ascii="黑体" w:hAnsi="仿宋" w:eastAsia="黑体" w:cs="仿宋"/>
              </w:rPr>
              <w:t>资料征编工作。</w:t>
            </w:r>
          </w:p>
        </w:tc>
        <w:tc>
          <w:tcPr>
            <w:tcW w:w="2976" w:type="dxa"/>
            <w:vAlign w:val="center"/>
          </w:tcPr>
          <w:p w14:paraId="2F9DD041">
            <w:pPr>
              <w:spacing w:line="300" w:lineRule="exact"/>
              <w:jc w:val="left"/>
              <w:rPr>
                <w:rFonts w:ascii="黑体" w:hAnsi="仿宋" w:eastAsia="黑体" w:cs="仿宋"/>
              </w:rPr>
            </w:pPr>
            <w:r>
              <w:rPr>
                <w:rFonts w:hint="eastAsia" w:ascii="黑体" w:hAnsi="仿宋" w:eastAsia="黑体" w:cs="仿宋"/>
              </w:rPr>
              <w:t>撰写本地历史专著，编辑出版党史书刊。完成专题资料、口述资料、照片资料等搜集工作。围绕党委、政府中心工作，充分发挥党史</w:t>
            </w:r>
            <w:r>
              <w:rPr>
                <w:rFonts w:hint="eastAsia" w:ascii="黑体" w:hAnsi="仿宋" w:eastAsia="黑体" w:cs="仿宋"/>
                <w:lang w:val="en-US" w:eastAsia="zh-CN"/>
              </w:rPr>
              <w:t>学习</w:t>
            </w:r>
            <w:bookmarkStart w:id="5" w:name="_GoBack"/>
            <w:bookmarkEnd w:id="5"/>
            <w:r>
              <w:rPr>
                <w:rFonts w:hint="eastAsia" w:ascii="黑体" w:hAnsi="仿宋" w:eastAsia="黑体" w:cs="仿宋"/>
              </w:rPr>
              <w:t>教育资政育人作用。</w:t>
            </w:r>
          </w:p>
        </w:tc>
        <w:tc>
          <w:tcPr>
            <w:tcW w:w="1417" w:type="dxa"/>
            <w:vAlign w:val="center"/>
          </w:tcPr>
          <w:p w14:paraId="3BFA4AD3">
            <w:pPr>
              <w:spacing w:line="300" w:lineRule="exact"/>
              <w:jc w:val="left"/>
              <w:rPr>
                <w:rFonts w:ascii="黑体" w:hAnsi="仿宋" w:eastAsia="黑体" w:cs="仿宋"/>
              </w:rPr>
            </w:pPr>
          </w:p>
        </w:tc>
        <w:tc>
          <w:tcPr>
            <w:tcW w:w="737" w:type="dxa"/>
            <w:vAlign w:val="center"/>
          </w:tcPr>
          <w:p w14:paraId="23735685">
            <w:pPr>
              <w:spacing w:line="300" w:lineRule="exact"/>
              <w:jc w:val="center"/>
              <w:rPr>
                <w:rFonts w:ascii="黑体" w:hAnsi="仿宋" w:eastAsia="黑体" w:cs="仿宋"/>
              </w:rPr>
            </w:pPr>
          </w:p>
        </w:tc>
        <w:tc>
          <w:tcPr>
            <w:tcW w:w="737" w:type="dxa"/>
            <w:vAlign w:val="center"/>
          </w:tcPr>
          <w:p w14:paraId="65458250">
            <w:pPr>
              <w:spacing w:line="300" w:lineRule="exact"/>
              <w:jc w:val="center"/>
              <w:rPr>
                <w:rFonts w:ascii="黑体" w:hAnsi="仿宋" w:eastAsia="黑体" w:cs="仿宋"/>
              </w:rPr>
            </w:pPr>
          </w:p>
        </w:tc>
        <w:tc>
          <w:tcPr>
            <w:tcW w:w="737" w:type="dxa"/>
            <w:vAlign w:val="center"/>
          </w:tcPr>
          <w:p w14:paraId="0A13467F">
            <w:pPr>
              <w:spacing w:line="300" w:lineRule="exact"/>
              <w:jc w:val="center"/>
              <w:rPr>
                <w:rFonts w:ascii="黑体" w:hAnsi="仿宋" w:eastAsia="黑体" w:cs="仿宋"/>
              </w:rPr>
            </w:pPr>
          </w:p>
        </w:tc>
        <w:tc>
          <w:tcPr>
            <w:tcW w:w="737" w:type="dxa"/>
            <w:vAlign w:val="center"/>
          </w:tcPr>
          <w:p w14:paraId="0F6A348D">
            <w:pPr>
              <w:spacing w:line="300" w:lineRule="exact"/>
              <w:jc w:val="center"/>
              <w:rPr>
                <w:rFonts w:ascii="黑体" w:hAnsi="仿宋" w:eastAsia="黑体" w:cs="仿宋"/>
              </w:rPr>
            </w:pPr>
          </w:p>
        </w:tc>
      </w:tr>
      <w:tr w14:paraId="708F70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1148" w:type="dxa"/>
            <w:vMerge w:val="restart"/>
            <w:vAlign w:val="center"/>
          </w:tcPr>
          <w:p w14:paraId="4DB6285D">
            <w:pPr>
              <w:spacing w:line="300" w:lineRule="exact"/>
              <w:jc w:val="left"/>
              <w:rPr>
                <w:rFonts w:ascii="??_GB2312" w:hAnsi="仿宋" w:eastAsia="Times New Roman" w:cs="仿宋"/>
                <w:b/>
              </w:rPr>
            </w:pPr>
            <w:r>
              <w:rPr>
                <w:rFonts w:ascii="??_GB2312" w:hAnsi="仿宋" w:eastAsia="Times New Roman" w:cs="仿宋"/>
                <w:b/>
              </w:rPr>
              <w:t>党史研究与宣传教育</w:t>
            </w:r>
          </w:p>
        </w:tc>
        <w:tc>
          <w:tcPr>
            <w:tcW w:w="1276" w:type="dxa"/>
            <w:vMerge w:val="restart"/>
            <w:vAlign w:val="center"/>
          </w:tcPr>
          <w:p w14:paraId="463B5A78">
            <w:pPr>
              <w:spacing w:line="300" w:lineRule="exact"/>
              <w:jc w:val="left"/>
              <w:rPr>
                <w:rFonts w:ascii="??_GB2312" w:hAnsi="仿宋" w:cs="仿宋"/>
              </w:rPr>
            </w:pPr>
            <w:r>
              <w:rPr>
                <w:rFonts w:ascii="??_GB2312" w:hAnsi="仿宋" w:cs="仿宋"/>
              </w:rPr>
              <w:t>37.60</w:t>
            </w:r>
          </w:p>
        </w:tc>
        <w:tc>
          <w:tcPr>
            <w:tcW w:w="2976" w:type="dxa"/>
            <w:vMerge w:val="restart"/>
            <w:vAlign w:val="center"/>
          </w:tcPr>
          <w:p w14:paraId="6509427C">
            <w:pPr>
              <w:spacing w:line="300" w:lineRule="exact"/>
              <w:jc w:val="left"/>
              <w:rPr>
                <w:rFonts w:ascii="黑体" w:hAnsi="仿宋" w:eastAsia="黑体" w:cs="仿宋"/>
              </w:rPr>
            </w:pPr>
            <w:r>
              <w:rPr>
                <w:rFonts w:hint="eastAsia" w:ascii="黑体" w:hAnsi="仿宋" w:eastAsia="黑体" w:cs="仿宋"/>
              </w:rPr>
              <w:t>研究本地历史，总结历史经验，为党的建设和市委决策提供历史借鉴，充分发挥党史资政育人的作用，为我市改革开放和现代化建设的大局服务。强化党史宣传，大力普及党史知识。</w:t>
            </w:r>
          </w:p>
        </w:tc>
        <w:tc>
          <w:tcPr>
            <w:tcW w:w="2976" w:type="dxa"/>
            <w:vMerge w:val="restart"/>
            <w:vAlign w:val="center"/>
          </w:tcPr>
          <w:p w14:paraId="4A86514D">
            <w:pPr>
              <w:spacing w:line="300" w:lineRule="exact"/>
              <w:jc w:val="left"/>
              <w:rPr>
                <w:rFonts w:ascii="黑体" w:hAnsi="仿宋" w:eastAsia="黑体" w:cs="仿宋"/>
              </w:rPr>
            </w:pPr>
            <w:r>
              <w:rPr>
                <w:rFonts w:hint="eastAsia" w:ascii="黑体" w:hAnsi="仿宋" w:eastAsia="黑体" w:cs="仿宋"/>
              </w:rPr>
              <w:t>组织撰写本地历史基本著作；联系实际，组织撰写党史专题文章；针对不同对象，编写党史通俗读物，通过展览、讲座等多种形式和报刊、互联网、电视、电台等各种媒体进行党史宣传。</w:t>
            </w:r>
          </w:p>
        </w:tc>
        <w:tc>
          <w:tcPr>
            <w:tcW w:w="1417" w:type="dxa"/>
            <w:vAlign w:val="center"/>
          </w:tcPr>
          <w:p w14:paraId="6051584A">
            <w:pPr>
              <w:spacing w:line="300" w:lineRule="exact"/>
              <w:jc w:val="left"/>
              <w:rPr>
                <w:rFonts w:ascii="黑体" w:hAnsi="仿宋" w:eastAsia="黑体" w:cs="仿宋"/>
              </w:rPr>
            </w:pPr>
            <w:r>
              <w:rPr>
                <w:rFonts w:hint="eastAsia" w:ascii="黑体" w:hAnsi="仿宋" w:eastAsia="黑体" w:cs="仿宋"/>
              </w:rPr>
              <w:t>出版刊物数量</w:t>
            </w:r>
          </w:p>
        </w:tc>
        <w:tc>
          <w:tcPr>
            <w:tcW w:w="737" w:type="dxa"/>
            <w:vAlign w:val="center"/>
          </w:tcPr>
          <w:p w14:paraId="46CD84A1">
            <w:pPr>
              <w:spacing w:line="300" w:lineRule="exact"/>
              <w:jc w:val="center"/>
              <w:rPr>
                <w:rFonts w:ascii="黑体" w:hAnsi="仿宋" w:eastAsia="黑体" w:cs="仿宋"/>
              </w:rPr>
            </w:pPr>
            <w:r>
              <w:rPr>
                <w:rFonts w:ascii="黑体" w:hAnsi="仿宋" w:eastAsia="黑体" w:cs="仿宋"/>
              </w:rPr>
              <w:t>100%</w:t>
            </w:r>
          </w:p>
        </w:tc>
        <w:tc>
          <w:tcPr>
            <w:tcW w:w="737" w:type="dxa"/>
            <w:vAlign w:val="center"/>
          </w:tcPr>
          <w:p w14:paraId="25817573">
            <w:pPr>
              <w:spacing w:line="300" w:lineRule="exact"/>
              <w:jc w:val="center"/>
              <w:rPr>
                <w:rFonts w:ascii="黑体" w:hAnsi="仿宋" w:eastAsia="黑体" w:cs="仿宋"/>
              </w:rPr>
            </w:pPr>
            <w:r>
              <w:rPr>
                <w:rFonts w:hint="eastAsia" w:ascii="黑体" w:hAnsi="仿宋" w:eastAsia="黑体" w:cs="仿宋"/>
              </w:rPr>
              <w:t>≥</w:t>
            </w:r>
            <w:r>
              <w:rPr>
                <w:rFonts w:ascii="黑体" w:hAnsi="仿宋" w:eastAsia="黑体" w:cs="仿宋"/>
              </w:rPr>
              <w:t>95%</w:t>
            </w:r>
          </w:p>
        </w:tc>
        <w:tc>
          <w:tcPr>
            <w:tcW w:w="737" w:type="dxa"/>
            <w:vAlign w:val="center"/>
          </w:tcPr>
          <w:p w14:paraId="03F94D03">
            <w:pPr>
              <w:spacing w:line="300" w:lineRule="exact"/>
              <w:jc w:val="center"/>
              <w:rPr>
                <w:rFonts w:ascii="黑体" w:hAnsi="仿宋" w:eastAsia="黑体" w:cs="仿宋"/>
              </w:rPr>
            </w:pPr>
            <w:r>
              <w:rPr>
                <w:rFonts w:hint="eastAsia" w:ascii="黑体" w:hAnsi="仿宋" w:eastAsia="黑体" w:cs="仿宋"/>
              </w:rPr>
              <w:t>≥</w:t>
            </w:r>
            <w:r>
              <w:rPr>
                <w:rFonts w:ascii="黑体" w:hAnsi="仿宋" w:eastAsia="黑体" w:cs="仿宋"/>
              </w:rPr>
              <w:t>90%</w:t>
            </w:r>
          </w:p>
        </w:tc>
        <w:tc>
          <w:tcPr>
            <w:tcW w:w="737" w:type="dxa"/>
            <w:vAlign w:val="center"/>
          </w:tcPr>
          <w:p w14:paraId="5C863A1C">
            <w:pPr>
              <w:spacing w:line="300" w:lineRule="exact"/>
              <w:jc w:val="center"/>
              <w:rPr>
                <w:rFonts w:ascii="黑体" w:hAnsi="仿宋" w:eastAsia="黑体" w:cs="仿宋"/>
              </w:rPr>
            </w:pPr>
            <w:r>
              <w:rPr>
                <w:rFonts w:hint="eastAsia" w:ascii="黑体" w:hAnsi="仿宋" w:eastAsia="黑体" w:cs="仿宋"/>
              </w:rPr>
              <w:t>＜</w:t>
            </w:r>
            <w:r>
              <w:rPr>
                <w:rFonts w:ascii="黑体" w:hAnsi="仿宋" w:eastAsia="黑体" w:cs="仿宋"/>
              </w:rPr>
              <w:t>90%</w:t>
            </w:r>
          </w:p>
        </w:tc>
      </w:tr>
      <w:tr w14:paraId="70D890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1148" w:type="dxa"/>
            <w:vMerge w:val="continue"/>
            <w:vAlign w:val="center"/>
          </w:tcPr>
          <w:p w14:paraId="32E7B6C7">
            <w:pPr>
              <w:spacing w:line="300" w:lineRule="exact"/>
              <w:jc w:val="left"/>
              <w:rPr>
                <w:rFonts w:ascii="??_GB2312" w:hAnsi="仿宋" w:eastAsia="Times New Roman" w:cs="仿宋"/>
                <w:b/>
              </w:rPr>
            </w:pPr>
          </w:p>
        </w:tc>
        <w:tc>
          <w:tcPr>
            <w:tcW w:w="1276" w:type="dxa"/>
            <w:vMerge w:val="continue"/>
            <w:vAlign w:val="center"/>
          </w:tcPr>
          <w:p w14:paraId="293A6F7B">
            <w:pPr>
              <w:spacing w:line="300" w:lineRule="exact"/>
              <w:jc w:val="left"/>
              <w:rPr>
                <w:rFonts w:ascii="??_GB2312" w:hAnsi="仿宋" w:eastAsia="Times New Roman" w:cs="仿宋"/>
              </w:rPr>
            </w:pPr>
          </w:p>
        </w:tc>
        <w:tc>
          <w:tcPr>
            <w:tcW w:w="2976" w:type="dxa"/>
            <w:vMerge w:val="continue"/>
            <w:vAlign w:val="center"/>
          </w:tcPr>
          <w:p w14:paraId="0C233631">
            <w:pPr>
              <w:spacing w:line="300" w:lineRule="exact"/>
              <w:jc w:val="left"/>
              <w:rPr>
                <w:rFonts w:ascii="黑体" w:hAnsi="仿宋" w:eastAsia="黑体" w:cs="仿宋"/>
              </w:rPr>
            </w:pPr>
          </w:p>
        </w:tc>
        <w:tc>
          <w:tcPr>
            <w:tcW w:w="2976" w:type="dxa"/>
            <w:vMerge w:val="continue"/>
            <w:vAlign w:val="center"/>
          </w:tcPr>
          <w:p w14:paraId="7E480092">
            <w:pPr>
              <w:spacing w:line="300" w:lineRule="exact"/>
              <w:jc w:val="left"/>
              <w:rPr>
                <w:rFonts w:ascii="黑体" w:hAnsi="仿宋" w:eastAsia="黑体" w:cs="仿宋"/>
              </w:rPr>
            </w:pPr>
          </w:p>
        </w:tc>
        <w:tc>
          <w:tcPr>
            <w:tcW w:w="1417" w:type="dxa"/>
            <w:vAlign w:val="center"/>
          </w:tcPr>
          <w:p w14:paraId="184CCED8">
            <w:pPr>
              <w:spacing w:line="300" w:lineRule="exact"/>
              <w:jc w:val="left"/>
              <w:rPr>
                <w:rFonts w:ascii="黑体" w:hAnsi="仿宋" w:eastAsia="黑体" w:cs="仿宋"/>
              </w:rPr>
            </w:pPr>
            <w:r>
              <w:rPr>
                <w:rFonts w:hint="eastAsia" w:ascii="黑体" w:hAnsi="仿宋" w:eastAsia="黑体" w:cs="仿宋"/>
              </w:rPr>
              <w:t>党史研究成果数量</w:t>
            </w:r>
          </w:p>
        </w:tc>
        <w:tc>
          <w:tcPr>
            <w:tcW w:w="737" w:type="dxa"/>
            <w:vAlign w:val="center"/>
          </w:tcPr>
          <w:p w14:paraId="4E744EC3">
            <w:pPr>
              <w:spacing w:line="300" w:lineRule="exact"/>
              <w:jc w:val="center"/>
              <w:rPr>
                <w:rFonts w:ascii="黑体" w:hAnsi="仿宋" w:eastAsia="黑体" w:cs="仿宋"/>
              </w:rPr>
            </w:pPr>
            <w:r>
              <w:rPr>
                <w:rFonts w:ascii="黑体" w:hAnsi="仿宋" w:eastAsia="黑体" w:cs="仿宋"/>
              </w:rPr>
              <w:t>100%</w:t>
            </w:r>
          </w:p>
        </w:tc>
        <w:tc>
          <w:tcPr>
            <w:tcW w:w="737" w:type="dxa"/>
            <w:vAlign w:val="center"/>
          </w:tcPr>
          <w:p w14:paraId="4190A333">
            <w:pPr>
              <w:spacing w:line="300" w:lineRule="exact"/>
              <w:jc w:val="center"/>
              <w:rPr>
                <w:rFonts w:ascii="黑体" w:hAnsi="仿宋" w:eastAsia="黑体" w:cs="仿宋"/>
              </w:rPr>
            </w:pPr>
            <w:r>
              <w:rPr>
                <w:rFonts w:hint="eastAsia" w:ascii="黑体" w:hAnsi="仿宋" w:eastAsia="黑体" w:cs="仿宋"/>
              </w:rPr>
              <w:t>≥</w:t>
            </w:r>
            <w:r>
              <w:rPr>
                <w:rFonts w:ascii="黑体" w:hAnsi="仿宋" w:eastAsia="黑体" w:cs="仿宋"/>
              </w:rPr>
              <w:t>95%</w:t>
            </w:r>
          </w:p>
        </w:tc>
        <w:tc>
          <w:tcPr>
            <w:tcW w:w="737" w:type="dxa"/>
            <w:vAlign w:val="center"/>
          </w:tcPr>
          <w:p w14:paraId="5665D7A6">
            <w:pPr>
              <w:spacing w:line="300" w:lineRule="exact"/>
              <w:jc w:val="center"/>
              <w:rPr>
                <w:rFonts w:ascii="黑体" w:hAnsi="仿宋" w:eastAsia="黑体" w:cs="仿宋"/>
              </w:rPr>
            </w:pPr>
            <w:r>
              <w:rPr>
                <w:rFonts w:hint="eastAsia" w:ascii="黑体" w:hAnsi="仿宋" w:eastAsia="黑体" w:cs="仿宋"/>
              </w:rPr>
              <w:t>≥</w:t>
            </w:r>
            <w:r>
              <w:rPr>
                <w:rFonts w:ascii="黑体" w:hAnsi="仿宋" w:eastAsia="黑体" w:cs="仿宋"/>
              </w:rPr>
              <w:t>90%</w:t>
            </w:r>
          </w:p>
        </w:tc>
        <w:tc>
          <w:tcPr>
            <w:tcW w:w="737" w:type="dxa"/>
            <w:vAlign w:val="center"/>
          </w:tcPr>
          <w:p w14:paraId="420EF552">
            <w:pPr>
              <w:spacing w:line="300" w:lineRule="exact"/>
              <w:jc w:val="center"/>
              <w:rPr>
                <w:rFonts w:ascii="黑体" w:hAnsi="仿宋" w:eastAsia="黑体" w:cs="仿宋"/>
              </w:rPr>
            </w:pPr>
            <w:r>
              <w:rPr>
                <w:rFonts w:hint="eastAsia" w:ascii="黑体" w:hAnsi="仿宋" w:eastAsia="黑体" w:cs="仿宋"/>
              </w:rPr>
              <w:t>＜</w:t>
            </w:r>
            <w:r>
              <w:rPr>
                <w:rFonts w:ascii="黑体" w:hAnsi="仿宋" w:eastAsia="黑体" w:cs="仿宋"/>
              </w:rPr>
              <w:t>90%</w:t>
            </w:r>
          </w:p>
        </w:tc>
      </w:tr>
      <w:tr w14:paraId="2439A4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1148" w:type="dxa"/>
            <w:vMerge w:val="continue"/>
            <w:vAlign w:val="center"/>
          </w:tcPr>
          <w:p w14:paraId="7A1595F9">
            <w:pPr>
              <w:spacing w:line="300" w:lineRule="exact"/>
              <w:jc w:val="left"/>
              <w:rPr>
                <w:rFonts w:ascii="??_GB2312" w:hAnsi="仿宋" w:eastAsia="Times New Roman" w:cs="仿宋"/>
                <w:b/>
              </w:rPr>
            </w:pPr>
          </w:p>
        </w:tc>
        <w:tc>
          <w:tcPr>
            <w:tcW w:w="1276" w:type="dxa"/>
            <w:vMerge w:val="continue"/>
            <w:vAlign w:val="center"/>
          </w:tcPr>
          <w:p w14:paraId="1EAB882A">
            <w:pPr>
              <w:spacing w:line="300" w:lineRule="exact"/>
              <w:jc w:val="left"/>
              <w:rPr>
                <w:rFonts w:ascii="??_GB2312" w:hAnsi="仿宋" w:eastAsia="Times New Roman" w:cs="仿宋"/>
              </w:rPr>
            </w:pPr>
          </w:p>
        </w:tc>
        <w:tc>
          <w:tcPr>
            <w:tcW w:w="2976" w:type="dxa"/>
            <w:vMerge w:val="continue"/>
            <w:vAlign w:val="center"/>
          </w:tcPr>
          <w:p w14:paraId="546F4A30">
            <w:pPr>
              <w:spacing w:line="300" w:lineRule="exact"/>
              <w:jc w:val="left"/>
              <w:rPr>
                <w:rFonts w:ascii="黑体" w:hAnsi="仿宋" w:eastAsia="黑体" w:cs="仿宋"/>
              </w:rPr>
            </w:pPr>
          </w:p>
        </w:tc>
        <w:tc>
          <w:tcPr>
            <w:tcW w:w="2976" w:type="dxa"/>
            <w:vMerge w:val="continue"/>
            <w:vAlign w:val="center"/>
          </w:tcPr>
          <w:p w14:paraId="0D5AFF53">
            <w:pPr>
              <w:spacing w:line="300" w:lineRule="exact"/>
              <w:jc w:val="left"/>
              <w:rPr>
                <w:rFonts w:ascii="黑体" w:hAnsi="仿宋" w:eastAsia="黑体" w:cs="仿宋"/>
              </w:rPr>
            </w:pPr>
          </w:p>
        </w:tc>
        <w:tc>
          <w:tcPr>
            <w:tcW w:w="1417" w:type="dxa"/>
            <w:vAlign w:val="center"/>
          </w:tcPr>
          <w:p w14:paraId="087C07DA">
            <w:pPr>
              <w:spacing w:line="300" w:lineRule="exact"/>
              <w:jc w:val="left"/>
              <w:rPr>
                <w:rFonts w:ascii="黑体" w:hAnsi="仿宋" w:eastAsia="黑体" w:cs="仿宋"/>
              </w:rPr>
            </w:pPr>
            <w:r>
              <w:rPr>
                <w:rFonts w:hint="eastAsia" w:ascii="黑体" w:hAnsi="仿宋" w:eastAsia="黑体" w:cs="仿宋"/>
              </w:rPr>
              <w:t>本市研究总结工作完成率</w:t>
            </w:r>
          </w:p>
        </w:tc>
        <w:tc>
          <w:tcPr>
            <w:tcW w:w="737" w:type="dxa"/>
            <w:vAlign w:val="center"/>
          </w:tcPr>
          <w:p w14:paraId="16AAB0BD">
            <w:pPr>
              <w:spacing w:line="300" w:lineRule="exact"/>
              <w:jc w:val="center"/>
              <w:rPr>
                <w:rFonts w:ascii="黑体" w:hAnsi="仿宋" w:eastAsia="黑体" w:cs="仿宋"/>
              </w:rPr>
            </w:pPr>
            <w:r>
              <w:rPr>
                <w:rFonts w:hint="eastAsia" w:ascii="黑体" w:hAnsi="仿宋" w:eastAsia="黑体" w:cs="仿宋"/>
              </w:rPr>
              <w:t>≥</w:t>
            </w:r>
            <w:r>
              <w:rPr>
                <w:rFonts w:ascii="黑体" w:hAnsi="仿宋" w:eastAsia="黑体" w:cs="仿宋"/>
              </w:rPr>
              <w:t>95%</w:t>
            </w:r>
          </w:p>
        </w:tc>
        <w:tc>
          <w:tcPr>
            <w:tcW w:w="737" w:type="dxa"/>
            <w:vAlign w:val="center"/>
          </w:tcPr>
          <w:p w14:paraId="7BFB26B0">
            <w:pPr>
              <w:spacing w:line="300" w:lineRule="exact"/>
              <w:jc w:val="center"/>
              <w:rPr>
                <w:rFonts w:ascii="黑体" w:hAnsi="仿宋" w:eastAsia="黑体" w:cs="仿宋"/>
              </w:rPr>
            </w:pPr>
            <w:r>
              <w:rPr>
                <w:rFonts w:hint="eastAsia" w:ascii="黑体" w:hAnsi="仿宋" w:eastAsia="黑体" w:cs="仿宋"/>
              </w:rPr>
              <w:t>≥</w:t>
            </w:r>
            <w:r>
              <w:rPr>
                <w:rFonts w:ascii="黑体" w:hAnsi="仿宋" w:eastAsia="黑体" w:cs="仿宋"/>
              </w:rPr>
              <w:t>85%</w:t>
            </w:r>
          </w:p>
        </w:tc>
        <w:tc>
          <w:tcPr>
            <w:tcW w:w="737" w:type="dxa"/>
            <w:vAlign w:val="center"/>
          </w:tcPr>
          <w:p w14:paraId="7969EFFE">
            <w:pPr>
              <w:spacing w:line="300" w:lineRule="exact"/>
              <w:jc w:val="center"/>
              <w:rPr>
                <w:rFonts w:ascii="黑体" w:hAnsi="仿宋" w:eastAsia="黑体" w:cs="仿宋"/>
              </w:rPr>
            </w:pPr>
            <w:r>
              <w:rPr>
                <w:rFonts w:hint="eastAsia" w:ascii="黑体" w:hAnsi="仿宋" w:eastAsia="黑体" w:cs="仿宋"/>
              </w:rPr>
              <w:t>≥</w:t>
            </w:r>
            <w:r>
              <w:rPr>
                <w:rFonts w:ascii="黑体" w:hAnsi="仿宋" w:eastAsia="黑体" w:cs="仿宋"/>
              </w:rPr>
              <w:t>80%</w:t>
            </w:r>
          </w:p>
        </w:tc>
        <w:tc>
          <w:tcPr>
            <w:tcW w:w="737" w:type="dxa"/>
            <w:vAlign w:val="center"/>
          </w:tcPr>
          <w:p w14:paraId="68FC2C24">
            <w:pPr>
              <w:spacing w:line="300" w:lineRule="exact"/>
              <w:jc w:val="center"/>
              <w:rPr>
                <w:rFonts w:ascii="黑体" w:hAnsi="仿宋" w:eastAsia="黑体" w:cs="仿宋"/>
              </w:rPr>
            </w:pPr>
            <w:r>
              <w:rPr>
                <w:rFonts w:hint="eastAsia" w:ascii="黑体" w:hAnsi="仿宋" w:eastAsia="黑体" w:cs="仿宋"/>
              </w:rPr>
              <w:t>＜</w:t>
            </w:r>
            <w:r>
              <w:rPr>
                <w:rFonts w:ascii="黑体" w:hAnsi="仿宋" w:eastAsia="黑体" w:cs="仿宋"/>
              </w:rPr>
              <w:t>80%</w:t>
            </w:r>
          </w:p>
        </w:tc>
      </w:tr>
      <w:tr w14:paraId="581CF4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1148" w:type="dxa"/>
            <w:vMerge w:val="continue"/>
            <w:vAlign w:val="center"/>
          </w:tcPr>
          <w:p w14:paraId="0790450B">
            <w:pPr>
              <w:spacing w:line="300" w:lineRule="exact"/>
              <w:jc w:val="left"/>
              <w:rPr>
                <w:rFonts w:ascii="??_GB2312" w:hAnsi="仿宋" w:eastAsia="Times New Roman" w:cs="仿宋"/>
                <w:b/>
              </w:rPr>
            </w:pPr>
          </w:p>
        </w:tc>
        <w:tc>
          <w:tcPr>
            <w:tcW w:w="1276" w:type="dxa"/>
            <w:vMerge w:val="continue"/>
            <w:vAlign w:val="center"/>
          </w:tcPr>
          <w:p w14:paraId="0A3FF7A2">
            <w:pPr>
              <w:spacing w:line="300" w:lineRule="exact"/>
              <w:jc w:val="left"/>
              <w:rPr>
                <w:rFonts w:ascii="??_GB2312" w:hAnsi="仿宋" w:eastAsia="Times New Roman" w:cs="仿宋"/>
              </w:rPr>
            </w:pPr>
          </w:p>
        </w:tc>
        <w:tc>
          <w:tcPr>
            <w:tcW w:w="2976" w:type="dxa"/>
            <w:vMerge w:val="continue"/>
            <w:vAlign w:val="center"/>
          </w:tcPr>
          <w:p w14:paraId="460CF8E6">
            <w:pPr>
              <w:spacing w:line="300" w:lineRule="exact"/>
              <w:jc w:val="left"/>
              <w:rPr>
                <w:rFonts w:ascii="黑体" w:hAnsi="仿宋" w:eastAsia="黑体" w:cs="仿宋"/>
              </w:rPr>
            </w:pPr>
          </w:p>
        </w:tc>
        <w:tc>
          <w:tcPr>
            <w:tcW w:w="2976" w:type="dxa"/>
            <w:vMerge w:val="continue"/>
            <w:vAlign w:val="center"/>
          </w:tcPr>
          <w:p w14:paraId="42C8A8FA">
            <w:pPr>
              <w:spacing w:line="300" w:lineRule="exact"/>
              <w:jc w:val="left"/>
              <w:rPr>
                <w:rFonts w:ascii="黑体" w:hAnsi="仿宋" w:eastAsia="黑体" w:cs="仿宋"/>
              </w:rPr>
            </w:pPr>
          </w:p>
        </w:tc>
        <w:tc>
          <w:tcPr>
            <w:tcW w:w="1417" w:type="dxa"/>
            <w:vAlign w:val="center"/>
          </w:tcPr>
          <w:p w14:paraId="5E7A4CE1">
            <w:pPr>
              <w:spacing w:line="300" w:lineRule="exact"/>
              <w:jc w:val="left"/>
              <w:rPr>
                <w:rFonts w:ascii="黑体" w:hAnsi="仿宋" w:eastAsia="黑体" w:cs="仿宋"/>
              </w:rPr>
            </w:pPr>
            <w:r>
              <w:rPr>
                <w:rFonts w:hint="eastAsia" w:ascii="黑体" w:hAnsi="仿宋" w:eastAsia="黑体" w:cs="仿宋"/>
              </w:rPr>
              <w:t>党史宣传工作完成率</w:t>
            </w:r>
          </w:p>
        </w:tc>
        <w:tc>
          <w:tcPr>
            <w:tcW w:w="737" w:type="dxa"/>
            <w:vAlign w:val="center"/>
          </w:tcPr>
          <w:p w14:paraId="369566DE">
            <w:pPr>
              <w:spacing w:line="300" w:lineRule="exact"/>
              <w:jc w:val="center"/>
              <w:rPr>
                <w:rFonts w:ascii="黑体" w:hAnsi="仿宋" w:eastAsia="黑体" w:cs="仿宋"/>
              </w:rPr>
            </w:pPr>
            <w:r>
              <w:rPr>
                <w:rFonts w:ascii="黑体" w:hAnsi="仿宋" w:eastAsia="黑体" w:cs="仿宋"/>
              </w:rPr>
              <w:t>100%</w:t>
            </w:r>
          </w:p>
        </w:tc>
        <w:tc>
          <w:tcPr>
            <w:tcW w:w="737" w:type="dxa"/>
            <w:vAlign w:val="center"/>
          </w:tcPr>
          <w:p w14:paraId="20267ACD">
            <w:pPr>
              <w:spacing w:line="300" w:lineRule="exact"/>
              <w:jc w:val="center"/>
              <w:rPr>
                <w:rFonts w:ascii="黑体" w:hAnsi="仿宋" w:eastAsia="黑体" w:cs="仿宋"/>
              </w:rPr>
            </w:pPr>
            <w:r>
              <w:rPr>
                <w:rFonts w:hint="eastAsia" w:ascii="黑体" w:hAnsi="仿宋" w:eastAsia="黑体" w:cs="仿宋"/>
              </w:rPr>
              <w:t>≥</w:t>
            </w:r>
            <w:r>
              <w:rPr>
                <w:rFonts w:ascii="黑体" w:hAnsi="仿宋" w:eastAsia="黑体" w:cs="仿宋"/>
              </w:rPr>
              <w:t>95%</w:t>
            </w:r>
          </w:p>
        </w:tc>
        <w:tc>
          <w:tcPr>
            <w:tcW w:w="737" w:type="dxa"/>
            <w:vAlign w:val="center"/>
          </w:tcPr>
          <w:p w14:paraId="34CB93E8">
            <w:pPr>
              <w:spacing w:line="300" w:lineRule="exact"/>
              <w:jc w:val="center"/>
              <w:rPr>
                <w:rFonts w:ascii="黑体" w:hAnsi="仿宋" w:eastAsia="黑体" w:cs="仿宋"/>
              </w:rPr>
            </w:pPr>
            <w:r>
              <w:rPr>
                <w:rFonts w:hint="eastAsia" w:ascii="黑体" w:hAnsi="仿宋" w:eastAsia="黑体" w:cs="仿宋"/>
              </w:rPr>
              <w:t>≥</w:t>
            </w:r>
            <w:r>
              <w:rPr>
                <w:rFonts w:ascii="黑体" w:hAnsi="仿宋" w:eastAsia="黑体" w:cs="仿宋"/>
              </w:rPr>
              <w:t>90%</w:t>
            </w:r>
          </w:p>
        </w:tc>
        <w:tc>
          <w:tcPr>
            <w:tcW w:w="737" w:type="dxa"/>
            <w:vAlign w:val="center"/>
          </w:tcPr>
          <w:p w14:paraId="13757030">
            <w:pPr>
              <w:spacing w:line="300" w:lineRule="exact"/>
              <w:jc w:val="center"/>
              <w:rPr>
                <w:rFonts w:ascii="黑体" w:hAnsi="仿宋" w:eastAsia="黑体" w:cs="仿宋"/>
              </w:rPr>
            </w:pPr>
            <w:r>
              <w:rPr>
                <w:rFonts w:hint="eastAsia" w:ascii="黑体" w:hAnsi="仿宋" w:eastAsia="黑体" w:cs="仿宋"/>
              </w:rPr>
              <w:t>＜</w:t>
            </w:r>
            <w:r>
              <w:rPr>
                <w:rFonts w:ascii="黑体" w:hAnsi="仿宋" w:eastAsia="黑体" w:cs="仿宋"/>
              </w:rPr>
              <w:t>90%</w:t>
            </w:r>
          </w:p>
        </w:tc>
      </w:tr>
      <w:tr w14:paraId="18B635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1148" w:type="dxa"/>
            <w:vMerge w:val="restart"/>
            <w:vAlign w:val="center"/>
          </w:tcPr>
          <w:p w14:paraId="1F12E038">
            <w:pPr>
              <w:spacing w:line="300" w:lineRule="exact"/>
              <w:jc w:val="left"/>
              <w:rPr>
                <w:rFonts w:ascii="??_GB2312" w:hAnsi="仿宋" w:eastAsia="Times New Roman" w:cs="仿宋"/>
                <w:b/>
              </w:rPr>
            </w:pPr>
            <w:r>
              <w:rPr>
                <w:rFonts w:ascii="??_GB2312" w:hAnsi="仿宋" w:eastAsia="Times New Roman" w:cs="仿宋"/>
                <w:b/>
              </w:rPr>
              <w:t>资料征编</w:t>
            </w:r>
          </w:p>
        </w:tc>
        <w:tc>
          <w:tcPr>
            <w:tcW w:w="1276" w:type="dxa"/>
            <w:vMerge w:val="restart"/>
            <w:vAlign w:val="center"/>
          </w:tcPr>
          <w:p w14:paraId="62274C62">
            <w:pPr>
              <w:spacing w:line="300" w:lineRule="exact"/>
              <w:jc w:val="left"/>
              <w:rPr>
                <w:rFonts w:ascii="??_GB2312" w:hAnsi="仿宋" w:cs="仿宋"/>
              </w:rPr>
            </w:pPr>
            <w:r>
              <w:rPr>
                <w:rFonts w:ascii="??_GB2312" w:hAnsi="仿宋" w:cs="仿宋"/>
              </w:rPr>
              <w:t>58.20</w:t>
            </w:r>
          </w:p>
        </w:tc>
        <w:tc>
          <w:tcPr>
            <w:tcW w:w="2976" w:type="dxa"/>
            <w:vMerge w:val="restart"/>
            <w:vAlign w:val="center"/>
          </w:tcPr>
          <w:p w14:paraId="42FA38ED">
            <w:pPr>
              <w:spacing w:line="300" w:lineRule="exact"/>
              <w:jc w:val="left"/>
              <w:rPr>
                <w:rFonts w:ascii="黑体" w:hAnsi="仿宋" w:eastAsia="黑体" w:cs="仿宋"/>
              </w:rPr>
            </w:pPr>
            <w:r>
              <w:rPr>
                <w:rFonts w:hint="eastAsia" w:ascii="黑体" w:hAnsi="仿宋" w:eastAsia="黑体" w:cs="仿宋"/>
              </w:rPr>
              <w:t>征集、整理、编纂我市历史资料，收集整理重要口述历史资料、重要党史人物回忆录，搜集、整理和研究市内外有关我市历史的信息资料；对本市历史上的重要人物进行综合研究。</w:t>
            </w:r>
          </w:p>
        </w:tc>
        <w:tc>
          <w:tcPr>
            <w:tcW w:w="2976" w:type="dxa"/>
            <w:vMerge w:val="restart"/>
            <w:vAlign w:val="center"/>
          </w:tcPr>
          <w:p w14:paraId="00A85958">
            <w:pPr>
              <w:spacing w:line="300" w:lineRule="exact"/>
              <w:jc w:val="left"/>
              <w:rPr>
                <w:rFonts w:ascii="黑体" w:hAnsi="仿宋" w:eastAsia="黑体" w:cs="仿宋"/>
              </w:rPr>
            </w:pPr>
            <w:r>
              <w:rPr>
                <w:rFonts w:hint="eastAsia" w:ascii="黑体" w:hAnsi="仿宋" w:eastAsia="黑体" w:cs="仿宋"/>
              </w:rPr>
              <w:t>完成专题资料、口述资料、照片资料等搜集工作；征集我市历史上的重要人物资料并进行综合研究，完成部分专稿。</w:t>
            </w:r>
          </w:p>
        </w:tc>
        <w:tc>
          <w:tcPr>
            <w:tcW w:w="1417" w:type="dxa"/>
            <w:vAlign w:val="center"/>
          </w:tcPr>
          <w:p w14:paraId="48F4E6F0">
            <w:pPr>
              <w:spacing w:line="300" w:lineRule="exact"/>
              <w:jc w:val="left"/>
              <w:rPr>
                <w:rFonts w:ascii="黑体" w:hAnsi="仿宋" w:eastAsia="黑体" w:cs="仿宋"/>
              </w:rPr>
            </w:pPr>
            <w:r>
              <w:rPr>
                <w:rFonts w:hint="eastAsia" w:ascii="黑体" w:hAnsi="仿宋" w:eastAsia="黑体" w:cs="仿宋"/>
              </w:rPr>
              <w:t>资料征集完成率</w:t>
            </w:r>
          </w:p>
        </w:tc>
        <w:tc>
          <w:tcPr>
            <w:tcW w:w="737" w:type="dxa"/>
            <w:vAlign w:val="center"/>
          </w:tcPr>
          <w:p w14:paraId="0F5981A4">
            <w:pPr>
              <w:spacing w:line="300" w:lineRule="exact"/>
              <w:jc w:val="center"/>
              <w:rPr>
                <w:rFonts w:ascii="黑体" w:hAnsi="仿宋" w:eastAsia="黑体" w:cs="仿宋"/>
              </w:rPr>
            </w:pPr>
            <w:r>
              <w:rPr>
                <w:rFonts w:hint="eastAsia" w:ascii="黑体" w:hAnsi="仿宋" w:eastAsia="黑体" w:cs="仿宋"/>
              </w:rPr>
              <w:t>≥</w:t>
            </w:r>
            <w:r>
              <w:rPr>
                <w:rFonts w:ascii="黑体" w:hAnsi="仿宋" w:eastAsia="黑体" w:cs="仿宋"/>
              </w:rPr>
              <w:t>95%</w:t>
            </w:r>
          </w:p>
        </w:tc>
        <w:tc>
          <w:tcPr>
            <w:tcW w:w="737" w:type="dxa"/>
            <w:vAlign w:val="center"/>
          </w:tcPr>
          <w:p w14:paraId="7B7FFAF4">
            <w:pPr>
              <w:spacing w:line="300" w:lineRule="exact"/>
              <w:jc w:val="center"/>
              <w:rPr>
                <w:rFonts w:ascii="黑体" w:hAnsi="仿宋" w:eastAsia="黑体" w:cs="仿宋"/>
              </w:rPr>
            </w:pPr>
            <w:r>
              <w:rPr>
                <w:rFonts w:hint="eastAsia" w:ascii="黑体" w:hAnsi="仿宋" w:eastAsia="黑体" w:cs="仿宋"/>
              </w:rPr>
              <w:t>≥</w:t>
            </w:r>
            <w:r>
              <w:rPr>
                <w:rFonts w:ascii="黑体" w:hAnsi="仿宋" w:eastAsia="黑体" w:cs="仿宋"/>
              </w:rPr>
              <w:t>85%</w:t>
            </w:r>
          </w:p>
        </w:tc>
        <w:tc>
          <w:tcPr>
            <w:tcW w:w="737" w:type="dxa"/>
            <w:vAlign w:val="center"/>
          </w:tcPr>
          <w:p w14:paraId="6A25738B">
            <w:pPr>
              <w:spacing w:line="300" w:lineRule="exact"/>
              <w:jc w:val="center"/>
              <w:rPr>
                <w:rFonts w:ascii="黑体" w:hAnsi="仿宋" w:eastAsia="黑体" w:cs="仿宋"/>
              </w:rPr>
            </w:pPr>
            <w:r>
              <w:rPr>
                <w:rFonts w:hint="eastAsia" w:ascii="黑体" w:hAnsi="仿宋" w:eastAsia="黑体" w:cs="仿宋"/>
              </w:rPr>
              <w:t>≥</w:t>
            </w:r>
            <w:r>
              <w:rPr>
                <w:rFonts w:ascii="黑体" w:hAnsi="仿宋" w:eastAsia="黑体" w:cs="仿宋"/>
              </w:rPr>
              <w:t>80%</w:t>
            </w:r>
          </w:p>
        </w:tc>
        <w:tc>
          <w:tcPr>
            <w:tcW w:w="737" w:type="dxa"/>
            <w:vAlign w:val="center"/>
          </w:tcPr>
          <w:p w14:paraId="7FF8C61D">
            <w:pPr>
              <w:spacing w:line="300" w:lineRule="exact"/>
              <w:jc w:val="center"/>
              <w:rPr>
                <w:rFonts w:ascii="黑体" w:hAnsi="仿宋" w:eastAsia="黑体" w:cs="仿宋"/>
              </w:rPr>
            </w:pPr>
            <w:r>
              <w:rPr>
                <w:rFonts w:hint="eastAsia" w:ascii="黑体" w:hAnsi="仿宋" w:eastAsia="黑体" w:cs="仿宋"/>
              </w:rPr>
              <w:t>＜</w:t>
            </w:r>
            <w:r>
              <w:rPr>
                <w:rFonts w:ascii="黑体" w:hAnsi="仿宋" w:eastAsia="黑体" w:cs="仿宋"/>
              </w:rPr>
              <w:t>80%</w:t>
            </w:r>
          </w:p>
        </w:tc>
      </w:tr>
      <w:tr w14:paraId="6A267A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1148" w:type="dxa"/>
            <w:vMerge w:val="continue"/>
            <w:vAlign w:val="center"/>
          </w:tcPr>
          <w:p w14:paraId="28B4FFC5">
            <w:pPr>
              <w:spacing w:line="300" w:lineRule="exact"/>
              <w:jc w:val="left"/>
              <w:rPr>
                <w:rFonts w:ascii="??_GB2312" w:hAnsi="仿宋" w:eastAsia="Times New Roman" w:cs="仿宋"/>
                <w:b/>
              </w:rPr>
            </w:pPr>
          </w:p>
        </w:tc>
        <w:tc>
          <w:tcPr>
            <w:tcW w:w="1276" w:type="dxa"/>
            <w:vMerge w:val="continue"/>
            <w:vAlign w:val="center"/>
          </w:tcPr>
          <w:p w14:paraId="1B9AC2DD">
            <w:pPr>
              <w:spacing w:line="300" w:lineRule="exact"/>
              <w:jc w:val="left"/>
              <w:rPr>
                <w:rFonts w:ascii="??_GB2312" w:hAnsi="仿宋" w:eastAsia="Times New Roman" w:cs="仿宋"/>
              </w:rPr>
            </w:pPr>
          </w:p>
        </w:tc>
        <w:tc>
          <w:tcPr>
            <w:tcW w:w="2976" w:type="dxa"/>
            <w:vMerge w:val="continue"/>
            <w:vAlign w:val="center"/>
          </w:tcPr>
          <w:p w14:paraId="46FAE0ED">
            <w:pPr>
              <w:spacing w:line="300" w:lineRule="exact"/>
              <w:jc w:val="left"/>
              <w:rPr>
                <w:rFonts w:ascii="黑体" w:hAnsi="仿宋" w:eastAsia="黑体" w:cs="仿宋"/>
              </w:rPr>
            </w:pPr>
          </w:p>
        </w:tc>
        <w:tc>
          <w:tcPr>
            <w:tcW w:w="2976" w:type="dxa"/>
            <w:vMerge w:val="continue"/>
            <w:vAlign w:val="center"/>
          </w:tcPr>
          <w:p w14:paraId="4563B2B8">
            <w:pPr>
              <w:spacing w:line="300" w:lineRule="exact"/>
              <w:jc w:val="left"/>
              <w:rPr>
                <w:rFonts w:ascii="黑体" w:hAnsi="仿宋" w:eastAsia="黑体" w:cs="仿宋"/>
              </w:rPr>
            </w:pPr>
          </w:p>
        </w:tc>
        <w:tc>
          <w:tcPr>
            <w:tcW w:w="1417" w:type="dxa"/>
            <w:vAlign w:val="center"/>
          </w:tcPr>
          <w:p w14:paraId="786BDE1A">
            <w:pPr>
              <w:spacing w:line="300" w:lineRule="exact"/>
              <w:jc w:val="left"/>
              <w:rPr>
                <w:rFonts w:ascii="黑体" w:hAnsi="仿宋" w:eastAsia="黑体" w:cs="仿宋"/>
              </w:rPr>
            </w:pPr>
            <w:r>
              <w:rPr>
                <w:rFonts w:hint="eastAsia" w:ascii="黑体" w:hAnsi="仿宋" w:eastAsia="黑体" w:cs="仿宋"/>
              </w:rPr>
              <w:t>重要历史事件及人物综合研究工作完成率</w:t>
            </w:r>
          </w:p>
        </w:tc>
        <w:tc>
          <w:tcPr>
            <w:tcW w:w="737" w:type="dxa"/>
            <w:vAlign w:val="center"/>
          </w:tcPr>
          <w:p w14:paraId="42AE53AD">
            <w:pPr>
              <w:spacing w:line="300" w:lineRule="exact"/>
              <w:jc w:val="center"/>
              <w:rPr>
                <w:rFonts w:ascii="黑体" w:hAnsi="仿宋" w:eastAsia="黑体" w:cs="仿宋"/>
              </w:rPr>
            </w:pPr>
            <w:r>
              <w:rPr>
                <w:rFonts w:hint="eastAsia" w:ascii="黑体" w:hAnsi="仿宋" w:eastAsia="黑体" w:cs="仿宋"/>
              </w:rPr>
              <w:t>≥</w:t>
            </w:r>
            <w:r>
              <w:rPr>
                <w:rFonts w:ascii="黑体" w:hAnsi="仿宋" w:eastAsia="黑体" w:cs="仿宋"/>
              </w:rPr>
              <w:t>95%</w:t>
            </w:r>
          </w:p>
        </w:tc>
        <w:tc>
          <w:tcPr>
            <w:tcW w:w="737" w:type="dxa"/>
            <w:vAlign w:val="center"/>
          </w:tcPr>
          <w:p w14:paraId="20204CF3">
            <w:pPr>
              <w:spacing w:line="300" w:lineRule="exact"/>
              <w:jc w:val="center"/>
              <w:rPr>
                <w:rFonts w:ascii="黑体" w:hAnsi="仿宋" w:eastAsia="黑体" w:cs="仿宋"/>
              </w:rPr>
            </w:pPr>
            <w:r>
              <w:rPr>
                <w:rFonts w:hint="eastAsia" w:ascii="黑体" w:hAnsi="仿宋" w:eastAsia="黑体" w:cs="仿宋"/>
              </w:rPr>
              <w:t>≥</w:t>
            </w:r>
            <w:r>
              <w:rPr>
                <w:rFonts w:ascii="黑体" w:hAnsi="仿宋" w:eastAsia="黑体" w:cs="仿宋"/>
              </w:rPr>
              <w:t>85%</w:t>
            </w:r>
          </w:p>
        </w:tc>
        <w:tc>
          <w:tcPr>
            <w:tcW w:w="737" w:type="dxa"/>
            <w:vAlign w:val="center"/>
          </w:tcPr>
          <w:p w14:paraId="626B3EBF">
            <w:pPr>
              <w:spacing w:line="300" w:lineRule="exact"/>
              <w:jc w:val="center"/>
              <w:rPr>
                <w:rFonts w:ascii="黑体" w:hAnsi="仿宋" w:eastAsia="黑体" w:cs="仿宋"/>
              </w:rPr>
            </w:pPr>
            <w:r>
              <w:rPr>
                <w:rFonts w:hint="eastAsia" w:ascii="黑体" w:hAnsi="仿宋" w:eastAsia="黑体" w:cs="仿宋"/>
              </w:rPr>
              <w:t>≥</w:t>
            </w:r>
            <w:r>
              <w:rPr>
                <w:rFonts w:ascii="黑体" w:hAnsi="仿宋" w:eastAsia="黑体" w:cs="仿宋"/>
              </w:rPr>
              <w:t>80%</w:t>
            </w:r>
          </w:p>
        </w:tc>
        <w:tc>
          <w:tcPr>
            <w:tcW w:w="737" w:type="dxa"/>
            <w:vAlign w:val="center"/>
          </w:tcPr>
          <w:p w14:paraId="20B0117E">
            <w:pPr>
              <w:spacing w:line="300" w:lineRule="exact"/>
              <w:jc w:val="center"/>
              <w:rPr>
                <w:rFonts w:ascii="黑体" w:hAnsi="仿宋" w:eastAsia="黑体" w:cs="仿宋"/>
              </w:rPr>
            </w:pPr>
            <w:r>
              <w:rPr>
                <w:rFonts w:hint="eastAsia" w:ascii="黑体" w:hAnsi="仿宋" w:eastAsia="黑体" w:cs="仿宋"/>
              </w:rPr>
              <w:t>＜</w:t>
            </w:r>
            <w:r>
              <w:rPr>
                <w:rFonts w:ascii="黑体" w:hAnsi="仿宋" w:eastAsia="黑体" w:cs="仿宋"/>
              </w:rPr>
              <w:t>80%</w:t>
            </w:r>
          </w:p>
        </w:tc>
      </w:tr>
      <w:tr w14:paraId="76F064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195" w:hRule="atLeast"/>
          <w:jc w:val="center"/>
        </w:trPr>
        <w:tc>
          <w:tcPr>
            <w:tcW w:w="1148" w:type="dxa"/>
            <w:vAlign w:val="center"/>
          </w:tcPr>
          <w:p w14:paraId="3AD051C9">
            <w:pPr>
              <w:spacing w:line="300" w:lineRule="exact"/>
              <w:jc w:val="left"/>
              <w:rPr>
                <w:rFonts w:ascii="??_GB2312" w:hAnsi="仿宋" w:eastAsia="Times New Roman" w:cs="仿宋"/>
                <w:b/>
              </w:rPr>
            </w:pPr>
            <w:r>
              <w:rPr>
                <w:rFonts w:ascii="??_GB2312" w:hAnsi="仿宋" w:eastAsia="Times New Roman" w:cs="仿宋"/>
                <w:b/>
              </w:rPr>
              <w:t>党史事务管理</w:t>
            </w:r>
          </w:p>
        </w:tc>
        <w:tc>
          <w:tcPr>
            <w:tcW w:w="1276" w:type="dxa"/>
            <w:vAlign w:val="center"/>
          </w:tcPr>
          <w:p w14:paraId="2A0ABF1C">
            <w:pPr>
              <w:spacing w:line="300" w:lineRule="exact"/>
              <w:jc w:val="left"/>
              <w:rPr>
                <w:rFonts w:ascii="??_GB2312" w:hAnsi="仿宋" w:cs="仿宋"/>
              </w:rPr>
            </w:pPr>
            <w:r>
              <w:rPr>
                <w:rFonts w:ascii="??_GB2312" w:hAnsi="仿宋" w:cs="仿宋"/>
              </w:rPr>
              <w:t>10.00</w:t>
            </w:r>
          </w:p>
        </w:tc>
        <w:tc>
          <w:tcPr>
            <w:tcW w:w="2976" w:type="dxa"/>
            <w:vAlign w:val="center"/>
          </w:tcPr>
          <w:p w14:paraId="0249D210">
            <w:pPr>
              <w:spacing w:line="300" w:lineRule="exact"/>
              <w:jc w:val="left"/>
              <w:rPr>
                <w:rFonts w:ascii="仿宋_GB2312" w:hAnsi="仿宋" w:eastAsia="仿宋_GB2312" w:cs="仿宋"/>
              </w:rPr>
            </w:pPr>
            <w:r>
              <w:rPr>
                <w:rFonts w:hint="eastAsia" w:ascii="仿宋_GB2312" w:hAnsi="仿宋" w:eastAsia="仿宋_GB2312" w:cs="仿宋"/>
              </w:rPr>
              <w:t>负责综合事务管理工作。</w:t>
            </w:r>
          </w:p>
        </w:tc>
        <w:tc>
          <w:tcPr>
            <w:tcW w:w="2976" w:type="dxa"/>
            <w:vAlign w:val="center"/>
          </w:tcPr>
          <w:p w14:paraId="2FA0408F">
            <w:pPr>
              <w:spacing w:line="300" w:lineRule="exact"/>
              <w:jc w:val="left"/>
              <w:rPr>
                <w:rFonts w:ascii="仿宋_GB2312" w:hAnsi="仿宋" w:eastAsia="仿宋_GB2312" w:cs="仿宋"/>
              </w:rPr>
            </w:pPr>
            <w:r>
              <w:rPr>
                <w:rFonts w:hint="eastAsia" w:ascii="仿宋_GB2312" w:hAnsi="仿宋" w:eastAsia="仿宋_GB2312" w:cs="仿宋"/>
              </w:rPr>
              <w:t>指导全市党史工作，完成省委党史研</w:t>
            </w:r>
          </w:p>
          <w:p w14:paraId="28EE4FFF">
            <w:pPr>
              <w:spacing w:line="300" w:lineRule="exact"/>
              <w:jc w:val="left"/>
              <w:rPr>
                <w:rFonts w:ascii="仿宋_GB2312" w:hAnsi="仿宋" w:eastAsia="仿宋_GB2312" w:cs="仿宋"/>
              </w:rPr>
            </w:pPr>
            <w:r>
              <w:rPr>
                <w:rFonts w:hint="eastAsia" w:ascii="仿宋_GB2312" w:hAnsi="仿宋" w:eastAsia="仿宋_GB2312" w:cs="仿宋"/>
              </w:rPr>
              <w:t>究室、市委交办的工作。</w:t>
            </w:r>
          </w:p>
        </w:tc>
        <w:tc>
          <w:tcPr>
            <w:tcW w:w="1417" w:type="dxa"/>
            <w:vAlign w:val="center"/>
          </w:tcPr>
          <w:p w14:paraId="2191E1E4">
            <w:pPr>
              <w:spacing w:line="300" w:lineRule="exact"/>
              <w:jc w:val="left"/>
              <w:rPr>
                <w:rFonts w:ascii="仿宋_GB2312" w:hAnsi="仿宋" w:eastAsia="仿宋_GB2312" w:cs="仿宋"/>
              </w:rPr>
            </w:pPr>
          </w:p>
        </w:tc>
        <w:tc>
          <w:tcPr>
            <w:tcW w:w="737" w:type="dxa"/>
            <w:vAlign w:val="center"/>
          </w:tcPr>
          <w:p w14:paraId="0CF9C568">
            <w:pPr>
              <w:spacing w:line="300" w:lineRule="exact"/>
              <w:jc w:val="center"/>
              <w:rPr>
                <w:rFonts w:ascii="仿宋_GB2312" w:hAnsi="仿宋" w:eastAsia="仿宋_GB2312" w:cs="仿宋"/>
              </w:rPr>
            </w:pPr>
          </w:p>
        </w:tc>
        <w:tc>
          <w:tcPr>
            <w:tcW w:w="737" w:type="dxa"/>
            <w:vAlign w:val="center"/>
          </w:tcPr>
          <w:p w14:paraId="1647805C">
            <w:pPr>
              <w:spacing w:line="300" w:lineRule="exact"/>
              <w:jc w:val="center"/>
              <w:rPr>
                <w:rFonts w:ascii="仿宋_GB2312" w:hAnsi="仿宋" w:eastAsia="仿宋_GB2312" w:cs="仿宋"/>
              </w:rPr>
            </w:pPr>
          </w:p>
        </w:tc>
        <w:tc>
          <w:tcPr>
            <w:tcW w:w="737" w:type="dxa"/>
            <w:vAlign w:val="center"/>
          </w:tcPr>
          <w:p w14:paraId="0D77FAF7">
            <w:pPr>
              <w:spacing w:line="300" w:lineRule="exact"/>
              <w:jc w:val="center"/>
              <w:rPr>
                <w:rFonts w:ascii="仿宋_GB2312" w:hAnsi="仿宋" w:eastAsia="仿宋_GB2312" w:cs="仿宋"/>
              </w:rPr>
            </w:pPr>
          </w:p>
        </w:tc>
        <w:tc>
          <w:tcPr>
            <w:tcW w:w="737" w:type="dxa"/>
            <w:vAlign w:val="center"/>
          </w:tcPr>
          <w:p w14:paraId="10AA92B3">
            <w:pPr>
              <w:spacing w:line="300" w:lineRule="exact"/>
              <w:jc w:val="center"/>
              <w:rPr>
                <w:rFonts w:ascii="仿宋_GB2312" w:hAnsi="仿宋" w:eastAsia="仿宋_GB2312" w:cs="仿宋"/>
              </w:rPr>
            </w:pPr>
          </w:p>
        </w:tc>
      </w:tr>
      <w:tr w14:paraId="760A52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1148" w:type="dxa"/>
            <w:vMerge w:val="restart"/>
            <w:vAlign w:val="center"/>
          </w:tcPr>
          <w:p w14:paraId="1102AACC">
            <w:pPr>
              <w:spacing w:line="300" w:lineRule="exact"/>
              <w:jc w:val="left"/>
              <w:rPr>
                <w:rFonts w:ascii="??_GB2312" w:hAnsi="仿宋" w:eastAsia="Times New Roman" w:cs="仿宋"/>
                <w:b/>
              </w:rPr>
            </w:pPr>
            <w:r>
              <w:rPr>
                <w:rFonts w:ascii="??_GB2312" w:hAnsi="仿宋" w:eastAsia="Times New Roman" w:cs="仿宋"/>
                <w:b/>
              </w:rPr>
              <w:t>综合事务管理</w:t>
            </w:r>
          </w:p>
        </w:tc>
        <w:tc>
          <w:tcPr>
            <w:tcW w:w="1276" w:type="dxa"/>
            <w:vMerge w:val="restart"/>
            <w:vAlign w:val="center"/>
          </w:tcPr>
          <w:p w14:paraId="1CC98884">
            <w:pPr>
              <w:spacing w:line="300" w:lineRule="exact"/>
              <w:jc w:val="left"/>
              <w:rPr>
                <w:rFonts w:ascii="??_GB2312" w:hAnsi="仿宋" w:cs="仿宋"/>
              </w:rPr>
            </w:pPr>
            <w:r>
              <w:rPr>
                <w:rFonts w:ascii="??_GB2312" w:hAnsi="仿宋" w:cs="仿宋"/>
              </w:rPr>
              <w:t>5.50</w:t>
            </w:r>
          </w:p>
        </w:tc>
        <w:tc>
          <w:tcPr>
            <w:tcW w:w="2976" w:type="dxa"/>
            <w:vMerge w:val="restart"/>
            <w:vAlign w:val="center"/>
          </w:tcPr>
          <w:p w14:paraId="62641B74">
            <w:pPr>
              <w:spacing w:line="300" w:lineRule="exact"/>
              <w:jc w:val="left"/>
              <w:rPr>
                <w:rFonts w:ascii="仿宋_GB2312" w:hAnsi="仿宋" w:eastAsia="仿宋_GB2312" w:cs="仿宋"/>
              </w:rPr>
            </w:pPr>
            <w:r>
              <w:rPr>
                <w:rFonts w:hint="eastAsia" w:ascii="仿宋_GB2312" w:hAnsi="仿宋" w:eastAsia="仿宋_GB2312" w:cs="仿宋"/>
              </w:rPr>
              <w:t>制定党史工作规划，指导县党史工作，对全市党史工作者进行培训。审定全市爱国主义教育基地陈展内容、纪念碑亭、碑文。</w:t>
            </w:r>
          </w:p>
        </w:tc>
        <w:tc>
          <w:tcPr>
            <w:tcW w:w="2976" w:type="dxa"/>
            <w:vMerge w:val="restart"/>
            <w:vAlign w:val="center"/>
          </w:tcPr>
          <w:p w14:paraId="2CBAF303">
            <w:pPr>
              <w:spacing w:line="300" w:lineRule="exact"/>
              <w:jc w:val="left"/>
              <w:rPr>
                <w:rFonts w:ascii="仿宋_GB2312" w:hAnsi="仿宋" w:eastAsia="仿宋_GB2312" w:cs="仿宋"/>
              </w:rPr>
            </w:pPr>
            <w:r>
              <w:rPr>
                <w:rFonts w:hint="eastAsia" w:ascii="仿宋_GB2312" w:hAnsi="仿宋" w:eastAsia="仿宋_GB2312" w:cs="仿宋"/>
              </w:rPr>
              <w:t>把党史干部培训纳入全市干部培训规划，举办全市党史干部业务培训班。努力建设一支具有丰富的党史知识，具有较高的理论素养和研究能力的党史工作者队伍。完成内部刊物编辑和印发；做好计算机网络、办公自动化、资料、文印工作。</w:t>
            </w:r>
          </w:p>
        </w:tc>
        <w:tc>
          <w:tcPr>
            <w:tcW w:w="1417" w:type="dxa"/>
            <w:vAlign w:val="center"/>
          </w:tcPr>
          <w:p w14:paraId="3E71DEF3">
            <w:pPr>
              <w:spacing w:line="300" w:lineRule="exact"/>
              <w:jc w:val="left"/>
              <w:rPr>
                <w:rFonts w:ascii="仿宋_GB2312" w:hAnsi="仿宋" w:eastAsia="仿宋_GB2312" w:cs="仿宋"/>
              </w:rPr>
            </w:pPr>
            <w:r>
              <w:rPr>
                <w:rFonts w:hint="eastAsia" w:ascii="仿宋_GB2312" w:hAnsi="仿宋" w:eastAsia="仿宋_GB2312" w:cs="仿宋"/>
              </w:rPr>
              <w:t>综合事务保障率</w:t>
            </w:r>
          </w:p>
        </w:tc>
        <w:tc>
          <w:tcPr>
            <w:tcW w:w="737" w:type="dxa"/>
            <w:vAlign w:val="center"/>
          </w:tcPr>
          <w:p w14:paraId="45FEE82D">
            <w:pPr>
              <w:spacing w:line="300" w:lineRule="exact"/>
              <w:jc w:val="center"/>
              <w:rPr>
                <w:rFonts w:ascii="仿宋_GB2312" w:hAnsi="仿宋" w:eastAsia="仿宋_GB2312" w:cs="仿宋"/>
              </w:rPr>
            </w:pPr>
            <w:r>
              <w:rPr>
                <w:rFonts w:ascii="仿宋_GB2312" w:hAnsi="仿宋" w:eastAsia="仿宋_GB2312" w:cs="仿宋"/>
              </w:rPr>
              <w:t>100%</w:t>
            </w:r>
          </w:p>
        </w:tc>
        <w:tc>
          <w:tcPr>
            <w:tcW w:w="737" w:type="dxa"/>
            <w:vAlign w:val="center"/>
          </w:tcPr>
          <w:p w14:paraId="443A11FD">
            <w:pPr>
              <w:spacing w:line="300" w:lineRule="exact"/>
              <w:jc w:val="center"/>
              <w:rPr>
                <w:rFonts w:ascii="仿宋_GB2312" w:hAnsi="仿宋" w:eastAsia="仿宋_GB2312" w:cs="仿宋"/>
              </w:rPr>
            </w:pPr>
            <w:r>
              <w:rPr>
                <w:rFonts w:hint="eastAsia" w:ascii="仿宋_GB2312" w:hAnsi="仿宋" w:eastAsia="仿宋_GB2312" w:cs="仿宋"/>
              </w:rPr>
              <w:t>≥</w:t>
            </w:r>
            <w:r>
              <w:rPr>
                <w:rFonts w:ascii="仿宋_GB2312" w:hAnsi="仿宋" w:eastAsia="仿宋_GB2312" w:cs="仿宋"/>
              </w:rPr>
              <w:t>95%</w:t>
            </w:r>
          </w:p>
        </w:tc>
        <w:tc>
          <w:tcPr>
            <w:tcW w:w="737" w:type="dxa"/>
            <w:vAlign w:val="center"/>
          </w:tcPr>
          <w:p w14:paraId="37E0C07F">
            <w:pPr>
              <w:spacing w:line="300" w:lineRule="exact"/>
              <w:jc w:val="center"/>
              <w:rPr>
                <w:rFonts w:ascii="仿宋_GB2312" w:hAnsi="仿宋" w:eastAsia="仿宋_GB2312" w:cs="仿宋"/>
              </w:rPr>
            </w:pPr>
            <w:r>
              <w:rPr>
                <w:rFonts w:hint="eastAsia" w:ascii="仿宋_GB2312" w:hAnsi="仿宋" w:eastAsia="仿宋_GB2312" w:cs="仿宋"/>
              </w:rPr>
              <w:t>≥</w:t>
            </w:r>
            <w:r>
              <w:rPr>
                <w:rFonts w:ascii="仿宋_GB2312" w:hAnsi="仿宋" w:eastAsia="仿宋_GB2312" w:cs="仿宋"/>
              </w:rPr>
              <w:t>90%</w:t>
            </w:r>
          </w:p>
        </w:tc>
        <w:tc>
          <w:tcPr>
            <w:tcW w:w="737" w:type="dxa"/>
            <w:vAlign w:val="center"/>
          </w:tcPr>
          <w:p w14:paraId="3D666570">
            <w:pPr>
              <w:spacing w:line="300" w:lineRule="exact"/>
              <w:jc w:val="center"/>
              <w:rPr>
                <w:rFonts w:ascii="仿宋_GB2312" w:hAnsi="仿宋" w:eastAsia="仿宋_GB2312" w:cs="仿宋"/>
              </w:rPr>
            </w:pPr>
            <w:r>
              <w:rPr>
                <w:rFonts w:hint="eastAsia" w:ascii="仿宋_GB2312" w:hAnsi="仿宋" w:eastAsia="仿宋_GB2312" w:cs="仿宋"/>
              </w:rPr>
              <w:t>＜</w:t>
            </w:r>
            <w:r>
              <w:rPr>
                <w:rFonts w:ascii="仿宋_GB2312" w:hAnsi="仿宋" w:eastAsia="仿宋_GB2312" w:cs="仿宋"/>
              </w:rPr>
              <w:t>90%</w:t>
            </w:r>
          </w:p>
        </w:tc>
      </w:tr>
      <w:tr w14:paraId="68A46F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1148" w:type="dxa"/>
            <w:vMerge w:val="continue"/>
            <w:vAlign w:val="center"/>
          </w:tcPr>
          <w:p w14:paraId="3D2823C7">
            <w:pPr>
              <w:spacing w:line="300" w:lineRule="exact"/>
              <w:jc w:val="left"/>
              <w:rPr>
                <w:rFonts w:ascii="??_GB2312" w:eastAsia="Times New Roman"/>
                <w:b/>
              </w:rPr>
            </w:pPr>
          </w:p>
        </w:tc>
        <w:tc>
          <w:tcPr>
            <w:tcW w:w="1276" w:type="dxa"/>
            <w:vMerge w:val="continue"/>
            <w:vAlign w:val="center"/>
          </w:tcPr>
          <w:p w14:paraId="3F40BA76">
            <w:pPr>
              <w:spacing w:line="300" w:lineRule="exact"/>
              <w:jc w:val="left"/>
              <w:rPr>
                <w:rFonts w:ascii="??_GB2312" w:eastAsia="Times New Roman"/>
              </w:rPr>
            </w:pPr>
          </w:p>
        </w:tc>
        <w:tc>
          <w:tcPr>
            <w:tcW w:w="2976" w:type="dxa"/>
            <w:vMerge w:val="continue"/>
            <w:vAlign w:val="center"/>
          </w:tcPr>
          <w:p w14:paraId="19FF70CE">
            <w:pPr>
              <w:spacing w:line="300" w:lineRule="exact"/>
              <w:jc w:val="left"/>
              <w:rPr>
                <w:rFonts w:ascii="仿宋_GB2312" w:eastAsia="仿宋_GB2312"/>
              </w:rPr>
            </w:pPr>
          </w:p>
        </w:tc>
        <w:tc>
          <w:tcPr>
            <w:tcW w:w="2976" w:type="dxa"/>
            <w:vMerge w:val="continue"/>
            <w:vAlign w:val="center"/>
          </w:tcPr>
          <w:p w14:paraId="478D06F8">
            <w:pPr>
              <w:spacing w:line="300" w:lineRule="exact"/>
              <w:jc w:val="left"/>
              <w:rPr>
                <w:rFonts w:ascii="仿宋_GB2312" w:eastAsia="仿宋_GB2312"/>
              </w:rPr>
            </w:pPr>
          </w:p>
        </w:tc>
        <w:tc>
          <w:tcPr>
            <w:tcW w:w="1417" w:type="dxa"/>
            <w:vAlign w:val="center"/>
          </w:tcPr>
          <w:p w14:paraId="5E5E9E3F">
            <w:pPr>
              <w:spacing w:line="300" w:lineRule="exact"/>
              <w:jc w:val="left"/>
              <w:rPr>
                <w:rFonts w:ascii="仿宋_GB2312" w:hAnsi="仿宋" w:eastAsia="仿宋_GB2312" w:cs="仿宋"/>
              </w:rPr>
            </w:pPr>
            <w:r>
              <w:rPr>
                <w:rFonts w:hint="eastAsia" w:ascii="仿宋_GB2312" w:hAnsi="仿宋" w:eastAsia="仿宋_GB2312" w:cs="仿宋"/>
              </w:rPr>
              <w:t>审定工作完成率</w:t>
            </w:r>
          </w:p>
        </w:tc>
        <w:tc>
          <w:tcPr>
            <w:tcW w:w="737" w:type="dxa"/>
            <w:vAlign w:val="center"/>
          </w:tcPr>
          <w:p w14:paraId="35312474">
            <w:pPr>
              <w:spacing w:line="300" w:lineRule="exact"/>
              <w:jc w:val="center"/>
              <w:rPr>
                <w:rFonts w:ascii="仿宋_GB2312" w:hAnsi="仿宋" w:eastAsia="仿宋_GB2312" w:cs="仿宋"/>
              </w:rPr>
            </w:pPr>
            <w:r>
              <w:rPr>
                <w:rFonts w:ascii="仿宋_GB2312" w:hAnsi="仿宋" w:eastAsia="仿宋_GB2312" w:cs="仿宋"/>
              </w:rPr>
              <w:t>100%</w:t>
            </w:r>
          </w:p>
        </w:tc>
        <w:tc>
          <w:tcPr>
            <w:tcW w:w="737" w:type="dxa"/>
            <w:vAlign w:val="center"/>
          </w:tcPr>
          <w:p w14:paraId="32ABEC37">
            <w:pPr>
              <w:spacing w:line="300" w:lineRule="exact"/>
              <w:jc w:val="center"/>
              <w:rPr>
                <w:rFonts w:ascii="仿宋_GB2312" w:hAnsi="仿宋" w:eastAsia="仿宋_GB2312" w:cs="仿宋"/>
              </w:rPr>
            </w:pPr>
            <w:r>
              <w:rPr>
                <w:rFonts w:hint="eastAsia" w:ascii="仿宋_GB2312" w:hAnsi="仿宋" w:eastAsia="仿宋_GB2312" w:cs="仿宋"/>
              </w:rPr>
              <w:t>≥</w:t>
            </w:r>
            <w:r>
              <w:rPr>
                <w:rFonts w:ascii="仿宋_GB2312" w:hAnsi="仿宋" w:eastAsia="仿宋_GB2312" w:cs="仿宋"/>
              </w:rPr>
              <w:t>95%</w:t>
            </w:r>
          </w:p>
        </w:tc>
        <w:tc>
          <w:tcPr>
            <w:tcW w:w="737" w:type="dxa"/>
            <w:vAlign w:val="center"/>
          </w:tcPr>
          <w:p w14:paraId="37032BE6">
            <w:pPr>
              <w:spacing w:line="300" w:lineRule="exact"/>
              <w:jc w:val="center"/>
              <w:rPr>
                <w:rFonts w:ascii="仿宋_GB2312" w:hAnsi="仿宋" w:eastAsia="仿宋_GB2312" w:cs="仿宋"/>
              </w:rPr>
            </w:pPr>
            <w:r>
              <w:rPr>
                <w:rFonts w:hint="eastAsia" w:ascii="仿宋_GB2312" w:hAnsi="仿宋" w:eastAsia="仿宋_GB2312" w:cs="仿宋"/>
              </w:rPr>
              <w:t>≥</w:t>
            </w:r>
            <w:r>
              <w:rPr>
                <w:rFonts w:ascii="仿宋_GB2312" w:hAnsi="仿宋" w:eastAsia="仿宋_GB2312" w:cs="仿宋"/>
              </w:rPr>
              <w:t>90%</w:t>
            </w:r>
          </w:p>
        </w:tc>
        <w:tc>
          <w:tcPr>
            <w:tcW w:w="737" w:type="dxa"/>
            <w:vAlign w:val="center"/>
          </w:tcPr>
          <w:p w14:paraId="1C944C4B">
            <w:pPr>
              <w:spacing w:line="300" w:lineRule="exact"/>
              <w:jc w:val="center"/>
              <w:rPr>
                <w:rFonts w:ascii="仿宋_GB2312" w:hAnsi="仿宋" w:eastAsia="仿宋_GB2312" w:cs="仿宋"/>
              </w:rPr>
            </w:pPr>
            <w:r>
              <w:rPr>
                <w:rFonts w:hint="eastAsia" w:ascii="仿宋_GB2312" w:hAnsi="仿宋" w:eastAsia="仿宋_GB2312" w:cs="仿宋"/>
              </w:rPr>
              <w:t>＜</w:t>
            </w:r>
            <w:r>
              <w:rPr>
                <w:rFonts w:ascii="仿宋_GB2312" w:hAnsi="仿宋" w:eastAsia="仿宋_GB2312" w:cs="仿宋"/>
              </w:rPr>
              <w:t>90%</w:t>
            </w:r>
          </w:p>
        </w:tc>
      </w:tr>
      <w:tr w14:paraId="09B7C5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1148" w:type="dxa"/>
            <w:vMerge w:val="continue"/>
            <w:vAlign w:val="center"/>
          </w:tcPr>
          <w:p w14:paraId="1DB06CD0">
            <w:pPr>
              <w:spacing w:line="300" w:lineRule="exact"/>
              <w:jc w:val="left"/>
              <w:rPr>
                <w:rFonts w:ascii="??_GB2312" w:eastAsia="Times New Roman"/>
                <w:b/>
              </w:rPr>
            </w:pPr>
          </w:p>
        </w:tc>
        <w:tc>
          <w:tcPr>
            <w:tcW w:w="1276" w:type="dxa"/>
            <w:vMerge w:val="continue"/>
            <w:vAlign w:val="center"/>
          </w:tcPr>
          <w:p w14:paraId="3F4CCFC1">
            <w:pPr>
              <w:spacing w:line="300" w:lineRule="exact"/>
              <w:jc w:val="left"/>
              <w:rPr>
                <w:rFonts w:ascii="??_GB2312" w:eastAsia="Times New Roman"/>
              </w:rPr>
            </w:pPr>
          </w:p>
        </w:tc>
        <w:tc>
          <w:tcPr>
            <w:tcW w:w="2976" w:type="dxa"/>
            <w:vMerge w:val="continue"/>
            <w:vAlign w:val="center"/>
          </w:tcPr>
          <w:p w14:paraId="49710AE9">
            <w:pPr>
              <w:spacing w:line="300" w:lineRule="exact"/>
              <w:jc w:val="left"/>
              <w:rPr>
                <w:rFonts w:ascii="仿宋_GB2312" w:eastAsia="仿宋_GB2312"/>
              </w:rPr>
            </w:pPr>
          </w:p>
        </w:tc>
        <w:tc>
          <w:tcPr>
            <w:tcW w:w="2976" w:type="dxa"/>
            <w:vMerge w:val="continue"/>
            <w:vAlign w:val="center"/>
          </w:tcPr>
          <w:p w14:paraId="0DA23BD6">
            <w:pPr>
              <w:spacing w:line="300" w:lineRule="exact"/>
              <w:jc w:val="left"/>
              <w:rPr>
                <w:rFonts w:ascii="仿宋_GB2312" w:eastAsia="仿宋_GB2312"/>
              </w:rPr>
            </w:pPr>
          </w:p>
        </w:tc>
        <w:tc>
          <w:tcPr>
            <w:tcW w:w="1417" w:type="dxa"/>
            <w:vAlign w:val="center"/>
          </w:tcPr>
          <w:p w14:paraId="24B6956A">
            <w:pPr>
              <w:spacing w:line="300" w:lineRule="exact"/>
              <w:jc w:val="left"/>
              <w:rPr>
                <w:rFonts w:ascii="仿宋_GB2312" w:hAnsi="仿宋" w:eastAsia="仿宋_GB2312" w:cs="仿宋"/>
              </w:rPr>
            </w:pPr>
            <w:r>
              <w:rPr>
                <w:rFonts w:hint="eastAsia" w:ascii="仿宋_GB2312" w:hAnsi="仿宋" w:eastAsia="仿宋_GB2312" w:cs="仿宋"/>
              </w:rPr>
              <w:t>党史工作者培训率</w:t>
            </w:r>
          </w:p>
        </w:tc>
        <w:tc>
          <w:tcPr>
            <w:tcW w:w="737" w:type="dxa"/>
            <w:vAlign w:val="center"/>
          </w:tcPr>
          <w:p w14:paraId="54359B52">
            <w:pPr>
              <w:spacing w:line="300" w:lineRule="exact"/>
              <w:jc w:val="center"/>
              <w:rPr>
                <w:rFonts w:ascii="仿宋_GB2312" w:hAnsi="仿宋" w:eastAsia="仿宋_GB2312" w:cs="仿宋"/>
              </w:rPr>
            </w:pPr>
            <w:r>
              <w:rPr>
                <w:rFonts w:hint="eastAsia" w:ascii="仿宋_GB2312" w:hAnsi="仿宋" w:eastAsia="仿宋_GB2312" w:cs="仿宋"/>
              </w:rPr>
              <w:t>≥</w:t>
            </w:r>
            <w:r>
              <w:rPr>
                <w:rFonts w:ascii="仿宋_GB2312" w:hAnsi="仿宋" w:eastAsia="仿宋_GB2312" w:cs="仿宋"/>
              </w:rPr>
              <w:t>95%</w:t>
            </w:r>
          </w:p>
        </w:tc>
        <w:tc>
          <w:tcPr>
            <w:tcW w:w="737" w:type="dxa"/>
            <w:vAlign w:val="center"/>
          </w:tcPr>
          <w:p w14:paraId="02A72F29">
            <w:pPr>
              <w:spacing w:line="300" w:lineRule="exact"/>
              <w:jc w:val="center"/>
              <w:rPr>
                <w:rFonts w:ascii="仿宋_GB2312" w:hAnsi="仿宋" w:eastAsia="仿宋_GB2312" w:cs="仿宋"/>
              </w:rPr>
            </w:pPr>
            <w:r>
              <w:rPr>
                <w:rFonts w:hint="eastAsia" w:ascii="仿宋_GB2312" w:hAnsi="仿宋" w:eastAsia="仿宋_GB2312" w:cs="仿宋"/>
              </w:rPr>
              <w:t>≥</w:t>
            </w:r>
            <w:r>
              <w:rPr>
                <w:rFonts w:ascii="仿宋_GB2312" w:hAnsi="仿宋" w:eastAsia="仿宋_GB2312" w:cs="仿宋"/>
              </w:rPr>
              <w:t>85%</w:t>
            </w:r>
          </w:p>
        </w:tc>
        <w:tc>
          <w:tcPr>
            <w:tcW w:w="737" w:type="dxa"/>
            <w:vAlign w:val="center"/>
          </w:tcPr>
          <w:p w14:paraId="1AB74C3E">
            <w:pPr>
              <w:spacing w:line="300" w:lineRule="exact"/>
              <w:jc w:val="center"/>
              <w:rPr>
                <w:rFonts w:ascii="仿宋_GB2312" w:hAnsi="仿宋" w:eastAsia="仿宋_GB2312" w:cs="仿宋"/>
              </w:rPr>
            </w:pPr>
            <w:r>
              <w:rPr>
                <w:rFonts w:hint="eastAsia" w:ascii="仿宋_GB2312" w:hAnsi="仿宋" w:eastAsia="仿宋_GB2312" w:cs="仿宋"/>
              </w:rPr>
              <w:t>≥</w:t>
            </w:r>
            <w:r>
              <w:rPr>
                <w:rFonts w:ascii="仿宋_GB2312" w:hAnsi="仿宋" w:eastAsia="仿宋_GB2312" w:cs="仿宋"/>
              </w:rPr>
              <w:t>80%</w:t>
            </w:r>
          </w:p>
        </w:tc>
        <w:tc>
          <w:tcPr>
            <w:tcW w:w="737" w:type="dxa"/>
            <w:vAlign w:val="center"/>
          </w:tcPr>
          <w:p w14:paraId="5DD23E50">
            <w:pPr>
              <w:spacing w:line="300" w:lineRule="exact"/>
              <w:jc w:val="center"/>
              <w:rPr>
                <w:rFonts w:ascii="仿宋_GB2312" w:hAnsi="仿宋" w:eastAsia="仿宋_GB2312" w:cs="仿宋"/>
              </w:rPr>
            </w:pPr>
            <w:r>
              <w:rPr>
                <w:rFonts w:hint="eastAsia" w:ascii="仿宋_GB2312" w:hAnsi="仿宋" w:eastAsia="仿宋_GB2312" w:cs="仿宋"/>
              </w:rPr>
              <w:t>＜</w:t>
            </w:r>
            <w:r>
              <w:rPr>
                <w:rFonts w:ascii="仿宋_GB2312" w:hAnsi="仿宋" w:eastAsia="仿宋_GB2312" w:cs="仿宋"/>
              </w:rPr>
              <w:t>80%</w:t>
            </w:r>
          </w:p>
        </w:tc>
      </w:tr>
      <w:tr w14:paraId="3BEA5F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1148" w:type="dxa"/>
            <w:vAlign w:val="center"/>
          </w:tcPr>
          <w:p w14:paraId="2C1104B7">
            <w:pPr>
              <w:spacing w:line="300" w:lineRule="exact"/>
              <w:jc w:val="left"/>
              <w:rPr>
                <w:rFonts w:ascii="??_GB2312" w:hAnsi="仿宋" w:eastAsia="Times New Roman" w:cs="仿宋"/>
                <w:b/>
              </w:rPr>
            </w:pPr>
            <w:r>
              <w:rPr>
                <w:rFonts w:ascii="??_GB2312" w:hAnsi="仿宋" w:eastAsia="Times New Roman" w:cs="仿宋"/>
                <w:b/>
              </w:rPr>
              <w:t>综合业务管理</w:t>
            </w:r>
          </w:p>
        </w:tc>
        <w:tc>
          <w:tcPr>
            <w:tcW w:w="1276" w:type="dxa"/>
            <w:vAlign w:val="center"/>
          </w:tcPr>
          <w:p w14:paraId="26949388">
            <w:pPr>
              <w:spacing w:line="300" w:lineRule="exact"/>
              <w:jc w:val="left"/>
              <w:rPr>
                <w:rFonts w:ascii="??_GB2312" w:hAnsi="仿宋" w:eastAsia="Times New Roman" w:cs="仿宋"/>
              </w:rPr>
            </w:pPr>
            <w:r>
              <w:rPr>
                <w:rFonts w:ascii="??_GB2312" w:hAnsi="仿宋" w:cs="仿宋"/>
              </w:rPr>
              <w:t>4</w:t>
            </w:r>
            <w:r>
              <w:rPr>
                <w:rFonts w:ascii="??_GB2312" w:hAnsi="仿宋" w:eastAsia="Times New Roman" w:cs="仿宋"/>
              </w:rPr>
              <w:t>.50</w:t>
            </w:r>
          </w:p>
        </w:tc>
        <w:tc>
          <w:tcPr>
            <w:tcW w:w="2976" w:type="dxa"/>
            <w:vAlign w:val="center"/>
          </w:tcPr>
          <w:p w14:paraId="36CAB9A5">
            <w:pPr>
              <w:spacing w:line="300" w:lineRule="exact"/>
              <w:jc w:val="left"/>
              <w:rPr>
                <w:rFonts w:ascii="仿宋_GB2312" w:hAnsi="仿宋" w:eastAsia="仿宋_GB2312" w:cs="仿宋"/>
              </w:rPr>
            </w:pPr>
            <w:r>
              <w:rPr>
                <w:rFonts w:hint="eastAsia" w:ascii="仿宋_GB2312" w:hAnsi="仿宋" w:eastAsia="仿宋_GB2312" w:cs="仿宋"/>
              </w:rPr>
              <w:t>完成部署的工作任务；完成市委交办的党史方面及其他方面的工作任务，为市委解决有关党史方面的问题提供资料的意见。</w:t>
            </w:r>
          </w:p>
        </w:tc>
        <w:tc>
          <w:tcPr>
            <w:tcW w:w="2976" w:type="dxa"/>
            <w:vAlign w:val="center"/>
          </w:tcPr>
          <w:p w14:paraId="6EA8FB75">
            <w:pPr>
              <w:spacing w:line="300" w:lineRule="exact"/>
              <w:jc w:val="left"/>
              <w:rPr>
                <w:rFonts w:ascii="仿宋_GB2312" w:hAnsi="仿宋" w:eastAsia="仿宋_GB2312" w:cs="仿宋"/>
              </w:rPr>
            </w:pPr>
            <w:r>
              <w:rPr>
                <w:rFonts w:hint="eastAsia" w:ascii="仿宋_GB2312" w:hAnsi="仿宋" w:eastAsia="仿宋_GB2312" w:cs="仿宋"/>
              </w:rPr>
              <w:t>完成市委、市政府交办的工作任务，搞好我市在有影响的重大事件、重要人物、重要历史活动的挖掘、研究和纪念。</w:t>
            </w:r>
          </w:p>
        </w:tc>
        <w:tc>
          <w:tcPr>
            <w:tcW w:w="1417" w:type="dxa"/>
            <w:vAlign w:val="center"/>
          </w:tcPr>
          <w:p w14:paraId="04FA6D49">
            <w:pPr>
              <w:spacing w:line="300" w:lineRule="exact"/>
              <w:jc w:val="left"/>
              <w:rPr>
                <w:rFonts w:ascii="仿宋_GB2312" w:hAnsi="仿宋" w:eastAsia="仿宋_GB2312" w:cs="仿宋"/>
              </w:rPr>
            </w:pPr>
            <w:r>
              <w:rPr>
                <w:rFonts w:hint="eastAsia" w:ascii="仿宋_GB2312" w:hAnsi="仿宋" w:eastAsia="仿宋_GB2312" w:cs="仿宋"/>
              </w:rPr>
              <w:t>综合业务管理工作完成率</w:t>
            </w:r>
          </w:p>
        </w:tc>
        <w:tc>
          <w:tcPr>
            <w:tcW w:w="737" w:type="dxa"/>
            <w:vAlign w:val="center"/>
          </w:tcPr>
          <w:p w14:paraId="35033055">
            <w:pPr>
              <w:spacing w:line="300" w:lineRule="exact"/>
              <w:jc w:val="center"/>
              <w:rPr>
                <w:rFonts w:ascii="仿宋_GB2312" w:hAnsi="仿宋" w:eastAsia="仿宋_GB2312" w:cs="仿宋"/>
              </w:rPr>
            </w:pPr>
            <w:r>
              <w:rPr>
                <w:rFonts w:ascii="仿宋_GB2312" w:hAnsi="仿宋" w:eastAsia="仿宋_GB2312" w:cs="仿宋"/>
              </w:rPr>
              <w:t>100%</w:t>
            </w:r>
          </w:p>
        </w:tc>
        <w:tc>
          <w:tcPr>
            <w:tcW w:w="737" w:type="dxa"/>
            <w:vAlign w:val="center"/>
          </w:tcPr>
          <w:p w14:paraId="67E671A9">
            <w:pPr>
              <w:spacing w:line="300" w:lineRule="exact"/>
              <w:jc w:val="center"/>
              <w:rPr>
                <w:rFonts w:ascii="仿宋_GB2312" w:hAnsi="仿宋" w:eastAsia="仿宋_GB2312" w:cs="仿宋"/>
              </w:rPr>
            </w:pPr>
            <w:r>
              <w:rPr>
                <w:rFonts w:hint="eastAsia" w:ascii="仿宋_GB2312" w:hAnsi="仿宋" w:eastAsia="仿宋_GB2312" w:cs="仿宋"/>
              </w:rPr>
              <w:t>≥</w:t>
            </w:r>
            <w:r>
              <w:rPr>
                <w:rFonts w:ascii="仿宋_GB2312" w:hAnsi="仿宋" w:eastAsia="仿宋_GB2312" w:cs="仿宋"/>
              </w:rPr>
              <w:t>95%</w:t>
            </w:r>
          </w:p>
        </w:tc>
        <w:tc>
          <w:tcPr>
            <w:tcW w:w="737" w:type="dxa"/>
            <w:vAlign w:val="center"/>
          </w:tcPr>
          <w:p w14:paraId="15A28673">
            <w:pPr>
              <w:spacing w:line="300" w:lineRule="exact"/>
              <w:jc w:val="center"/>
              <w:rPr>
                <w:rFonts w:ascii="仿宋_GB2312" w:hAnsi="仿宋" w:eastAsia="仿宋_GB2312" w:cs="仿宋"/>
              </w:rPr>
            </w:pPr>
            <w:r>
              <w:rPr>
                <w:rFonts w:hint="eastAsia" w:ascii="仿宋_GB2312" w:hAnsi="仿宋" w:eastAsia="仿宋_GB2312" w:cs="仿宋"/>
              </w:rPr>
              <w:t>≥</w:t>
            </w:r>
            <w:r>
              <w:rPr>
                <w:rFonts w:ascii="仿宋_GB2312" w:hAnsi="仿宋" w:eastAsia="仿宋_GB2312" w:cs="仿宋"/>
              </w:rPr>
              <w:t>90%</w:t>
            </w:r>
          </w:p>
        </w:tc>
        <w:tc>
          <w:tcPr>
            <w:tcW w:w="737" w:type="dxa"/>
            <w:vAlign w:val="center"/>
          </w:tcPr>
          <w:p w14:paraId="170D7FC4">
            <w:pPr>
              <w:spacing w:line="300" w:lineRule="exact"/>
              <w:jc w:val="center"/>
              <w:rPr>
                <w:rFonts w:ascii="仿宋_GB2312" w:hAnsi="仿宋" w:eastAsia="仿宋_GB2312" w:cs="仿宋"/>
              </w:rPr>
            </w:pPr>
            <w:r>
              <w:rPr>
                <w:rFonts w:hint="eastAsia" w:ascii="仿宋_GB2312" w:hAnsi="仿宋" w:eastAsia="仿宋_GB2312" w:cs="仿宋"/>
              </w:rPr>
              <w:t>＜</w:t>
            </w:r>
            <w:r>
              <w:rPr>
                <w:rFonts w:ascii="仿宋_GB2312" w:hAnsi="仿宋" w:eastAsia="仿宋_GB2312" w:cs="仿宋"/>
              </w:rPr>
              <w:t>90%</w:t>
            </w:r>
          </w:p>
        </w:tc>
      </w:tr>
      <w:bookmarkEnd w:id="2"/>
    </w:tbl>
    <w:p w14:paraId="5F1FB03E">
      <w:pPr>
        <w:autoSpaceDE w:val="0"/>
        <w:autoSpaceDN w:val="0"/>
        <w:adjustRightInd w:val="0"/>
        <w:spacing w:line="584" w:lineRule="exact"/>
        <w:ind w:firstLine="640" w:firstLineChars="200"/>
        <w:jc w:val="left"/>
        <w:rPr>
          <w:rFonts w:ascii="Times New Roman" w:hAnsi="Times New Roman" w:eastAsia="黑体"/>
          <w:sz w:val="32"/>
          <w:szCs w:val="32"/>
        </w:rPr>
      </w:pPr>
      <w:r>
        <w:rPr>
          <w:rFonts w:hint="eastAsia" w:ascii="Times New Roman" w:hAnsi="黑体" w:eastAsia="黑体"/>
          <w:sz w:val="32"/>
          <w:szCs w:val="32"/>
        </w:rPr>
        <w:t>六、政府采购预算情况</w:t>
      </w:r>
    </w:p>
    <w:p w14:paraId="53416002">
      <w:pPr>
        <w:spacing w:line="584" w:lineRule="exact"/>
        <w:ind w:firstLine="640" w:firstLineChars="200"/>
        <w:outlineLvl w:val="0"/>
        <w:rPr>
          <w:rFonts w:ascii="Times New Roman" w:hAnsi="Times New Roman" w:eastAsia="仿宋_GB2312"/>
          <w:sz w:val="32"/>
          <w:szCs w:val="24"/>
        </w:rPr>
      </w:pPr>
      <w:bookmarkStart w:id="3" w:name="_Toc471398468"/>
      <w:r>
        <w:rPr>
          <w:rFonts w:ascii="Times New Roman" w:hAnsi="Times New Roman" w:eastAsia="仿宋_GB2312"/>
          <w:sz w:val="32"/>
          <w:szCs w:val="24"/>
        </w:rPr>
        <w:t>2019</w:t>
      </w:r>
      <w:r>
        <w:rPr>
          <w:rFonts w:hint="eastAsia" w:ascii="Times New Roman" w:hAnsi="Times New Roman" w:eastAsia="仿宋_GB2312"/>
          <w:sz w:val="32"/>
          <w:szCs w:val="24"/>
        </w:rPr>
        <w:t>年，我部门安排政府采购预算</w:t>
      </w:r>
      <w:r>
        <w:rPr>
          <w:rFonts w:ascii="Times New Roman" w:hAnsi="Times New Roman" w:eastAsia="仿宋_GB2312"/>
          <w:sz w:val="32"/>
          <w:szCs w:val="24"/>
        </w:rPr>
        <w:t>5.50</w:t>
      </w:r>
      <w:r>
        <w:rPr>
          <w:rFonts w:hint="eastAsia" w:ascii="Times New Roman" w:hAnsi="Times New Roman" w:eastAsia="仿宋_GB2312"/>
          <w:sz w:val="32"/>
          <w:szCs w:val="24"/>
        </w:rPr>
        <w:t>万元。具体内容见下表。</w:t>
      </w:r>
    </w:p>
    <w:bookmarkEnd w:id="3"/>
    <w:p w14:paraId="63449C9D">
      <w:pPr>
        <w:spacing w:line="584" w:lineRule="exact"/>
        <w:jc w:val="center"/>
        <w:outlineLvl w:val="0"/>
        <w:rPr>
          <w:rFonts w:ascii="楷体" w:hAnsi="楷体" w:eastAsia="楷体"/>
          <w:b/>
          <w:sz w:val="32"/>
        </w:rPr>
      </w:pPr>
      <w:bookmarkStart w:id="4" w:name="_Toc504489153"/>
      <w:r>
        <w:rPr>
          <w:rFonts w:hint="eastAsia" w:ascii="楷体" w:hAnsi="楷体" w:eastAsia="楷体"/>
          <w:b/>
          <w:sz w:val="32"/>
        </w:rPr>
        <w:t>部门政府采购预算</w:t>
      </w:r>
      <w:bookmarkEnd w:id="4"/>
    </w:p>
    <w:tbl>
      <w:tblPr>
        <w:tblStyle w:val="8"/>
        <w:tblW w:w="4851"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406"/>
        <w:gridCol w:w="1057"/>
        <w:gridCol w:w="932"/>
        <w:gridCol w:w="1372"/>
        <w:gridCol w:w="720"/>
        <w:gridCol w:w="740"/>
        <w:gridCol w:w="950"/>
        <w:gridCol w:w="956"/>
        <w:gridCol w:w="956"/>
        <w:gridCol w:w="956"/>
        <w:gridCol w:w="790"/>
        <w:gridCol w:w="924"/>
        <w:gridCol w:w="929"/>
        <w:gridCol w:w="880"/>
      </w:tblGrid>
      <w:tr w14:paraId="348AC6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2806" w:type="pct"/>
            <w:gridSpan w:val="7"/>
            <w:tcBorders>
              <w:top w:val="single" w:color="FFFFFF" w:sz="6" w:space="0"/>
              <w:left w:val="single" w:color="FFFFFF" w:sz="6" w:space="0"/>
              <w:right w:val="single" w:color="FFFFFF" w:sz="6" w:space="0"/>
            </w:tcBorders>
            <w:vAlign w:val="center"/>
          </w:tcPr>
          <w:p w14:paraId="6267A7F7">
            <w:pPr>
              <w:spacing w:line="584" w:lineRule="exact"/>
              <w:jc w:val="left"/>
              <w:rPr>
                <w:rFonts w:ascii="Times New Roman" w:hAnsi="Times New Roman" w:eastAsia="仿宋_GB2312"/>
                <w:sz w:val="24"/>
              </w:rPr>
            </w:pPr>
            <w:r>
              <w:rPr>
                <w:rFonts w:ascii="Times New Roman" w:hAnsi="Times New Roman" w:eastAsia="仿宋_GB2312"/>
                <w:sz w:val="24"/>
              </w:rPr>
              <w:t>281</w:t>
            </w:r>
            <w:r>
              <w:rPr>
                <w:rFonts w:hint="eastAsia" w:ascii="Times New Roman" w:hAnsi="Times New Roman" w:eastAsia="仿宋_GB2312"/>
                <w:sz w:val="24"/>
              </w:rPr>
              <w:t>中共廊坊市委党史研究室</w:t>
            </w:r>
          </w:p>
        </w:tc>
        <w:tc>
          <w:tcPr>
            <w:tcW w:w="2194" w:type="pct"/>
            <w:gridSpan w:val="7"/>
            <w:tcBorders>
              <w:top w:val="single" w:color="FFFFFF" w:sz="6" w:space="0"/>
              <w:left w:val="single" w:color="FFFFFF" w:sz="6" w:space="0"/>
              <w:right w:val="single" w:color="FFFFFF" w:sz="6" w:space="0"/>
            </w:tcBorders>
            <w:vAlign w:val="center"/>
          </w:tcPr>
          <w:p w14:paraId="5DD4E6AD">
            <w:pPr>
              <w:spacing w:line="584" w:lineRule="exact"/>
              <w:jc w:val="right"/>
              <w:rPr>
                <w:rFonts w:ascii="Times New Roman" w:hAnsi="Times New Roman" w:eastAsia="仿宋_GB2312"/>
                <w:sz w:val="24"/>
              </w:rPr>
            </w:pPr>
            <w:r>
              <w:rPr>
                <w:rFonts w:hint="eastAsia" w:ascii="Times New Roman" w:hAnsi="Times New Roman" w:eastAsia="仿宋_GB2312"/>
                <w:sz w:val="24"/>
              </w:rPr>
              <w:t>单位：万元</w:t>
            </w:r>
          </w:p>
        </w:tc>
      </w:tr>
      <w:tr w14:paraId="533DBC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1189" w:type="pct"/>
            <w:gridSpan w:val="2"/>
            <w:vAlign w:val="center"/>
          </w:tcPr>
          <w:p w14:paraId="6BE7A9F0">
            <w:pPr>
              <w:spacing w:line="584" w:lineRule="exact"/>
              <w:jc w:val="center"/>
              <w:rPr>
                <w:rFonts w:ascii="Times New Roman" w:hAnsi="Times New Roman" w:eastAsia="仿宋_GB2312"/>
                <w:b/>
              </w:rPr>
            </w:pPr>
            <w:r>
              <w:rPr>
                <w:rFonts w:hint="eastAsia" w:ascii="Times New Roman" w:hAnsi="Times New Roman" w:eastAsia="仿宋_GB2312"/>
                <w:b/>
              </w:rPr>
              <w:t>政府采购项目来源</w:t>
            </w:r>
          </w:p>
        </w:tc>
        <w:tc>
          <w:tcPr>
            <w:tcW w:w="320" w:type="pct"/>
            <w:vMerge w:val="restart"/>
            <w:vAlign w:val="center"/>
          </w:tcPr>
          <w:p w14:paraId="7FE6FA17">
            <w:pPr>
              <w:spacing w:line="584" w:lineRule="exact"/>
              <w:jc w:val="center"/>
              <w:rPr>
                <w:rFonts w:ascii="Times New Roman" w:hAnsi="Times New Roman" w:eastAsia="仿宋_GB2312"/>
                <w:b/>
              </w:rPr>
            </w:pPr>
            <w:r>
              <w:rPr>
                <w:rFonts w:hint="eastAsia" w:ascii="Times New Roman" w:hAnsi="Times New Roman" w:eastAsia="仿宋_GB2312"/>
                <w:b/>
              </w:rPr>
              <w:t>采购物品名称</w:t>
            </w:r>
          </w:p>
        </w:tc>
        <w:tc>
          <w:tcPr>
            <w:tcW w:w="471" w:type="pct"/>
            <w:vMerge w:val="restart"/>
            <w:vAlign w:val="center"/>
          </w:tcPr>
          <w:p w14:paraId="10A54EFD">
            <w:pPr>
              <w:spacing w:line="584" w:lineRule="exact"/>
              <w:jc w:val="center"/>
              <w:rPr>
                <w:rFonts w:ascii="Times New Roman" w:hAnsi="Times New Roman" w:eastAsia="仿宋_GB2312"/>
                <w:b/>
              </w:rPr>
            </w:pPr>
            <w:r>
              <w:rPr>
                <w:rFonts w:hint="eastAsia" w:ascii="Times New Roman" w:hAnsi="Times New Roman" w:eastAsia="仿宋_GB2312"/>
                <w:b/>
              </w:rPr>
              <w:t>政府采购目录序号</w:t>
            </w:r>
          </w:p>
        </w:tc>
        <w:tc>
          <w:tcPr>
            <w:tcW w:w="247" w:type="pct"/>
            <w:vMerge w:val="restart"/>
            <w:vAlign w:val="center"/>
          </w:tcPr>
          <w:p w14:paraId="1BAC3D41">
            <w:pPr>
              <w:spacing w:line="584" w:lineRule="exact"/>
              <w:jc w:val="center"/>
              <w:rPr>
                <w:rFonts w:ascii="Times New Roman" w:hAnsi="Times New Roman" w:eastAsia="仿宋_GB2312"/>
                <w:b/>
              </w:rPr>
            </w:pPr>
            <w:r>
              <w:rPr>
                <w:rFonts w:hint="eastAsia" w:ascii="Times New Roman" w:hAnsi="Times New Roman" w:eastAsia="仿宋_GB2312"/>
                <w:b/>
              </w:rPr>
              <w:t>数量单位</w:t>
            </w:r>
          </w:p>
        </w:tc>
        <w:tc>
          <w:tcPr>
            <w:tcW w:w="254" w:type="pct"/>
            <w:vMerge w:val="restart"/>
            <w:vAlign w:val="center"/>
          </w:tcPr>
          <w:p w14:paraId="3D012FAA">
            <w:pPr>
              <w:spacing w:line="584" w:lineRule="exact"/>
              <w:jc w:val="center"/>
              <w:rPr>
                <w:rFonts w:ascii="Times New Roman" w:hAnsi="Times New Roman" w:eastAsia="仿宋_GB2312"/>
                <w:b/>
              </w:rPr>
            </w:pPr>
            <w:r>
              <w:rPr>
                <w:rFonts w:hint="eastAsia" w:ascii="Times New Roman" w:hAnsi="Times New Roman" w:eastAsia="仿宋_GB2312"/>
                <w:b/>
              </w:rPr>
              <w:t>数量</w:t>
            </w:r>
          </w:p>
        </w:tc>
        <w:tc>
          <w:tcPr>
            <w:tcW w:w="326" w:type="pct"/>
            <w:vMerge w:val="restart"/>
            <w:vAlign w:val="center"/>
          </w:tcPr>
          <w:p w14:paraId="463C9BDE">
            <w:pPr>
              <w:spacing w:line="584" w:lineRule="exact"/>
              <w:jc w:val="center"/>
              <w:rPr>
                <w:rFonts w:ascii="Times New Roman" w:hAnsi="Times New Roman" w:eastAsia="仿宋_GB2312"/>
                <w:b/>
              </w:rPr>
            </w:pPr>
            <w:r>
              <w:rPr>
                <w:rFonts w:hint="eastAsia" w:ascii="Times New Roman" w:hAnsi="Times New Roman" w:eastAsia="仿宋_GB2312"/>
                <w:b/>
              </w:rPr>
              <w:t>单价</w:t>
            </w:r>
          </w:p>
        </w:tc>
        <w:tc>
          <w:tcPr>
            <w:tcW w:w="2194" w:type="pct"/>
            <w:gridSpan w:val="7"/>
            <w:vAlign w:val="center"/>
          </w:tcPr>
          <w:p w14:paraId="178C899B">
            <w:pPr>
              <w:spacing w:line="584" w:lineRule="exact"/>
              <w:jc w:val="center"/>
              <w:rPr>
                <w:rFonts w:ascii="Times New Roman" w:hAnsi="Times New Roman" w:eastAsia="仿宋_GB2312"/>
                <w:b/>
              </w:rPr>
            </w:pPr>
            <w:r>
              <w:rPr>
                <w:rFonts w:hint="eastAsia" w:ascii="Times New Roman" w:hAnsi="Times New Roman" w:eastAsia="仿宋_GB2312"/>
                <w:b/>
              </w:rPr>
              <w:t>政府采购金额</w:t>
            </w:r>
          </w:p>
        </w:tc>
      </w:tr>
      <w:tr w14:paraId="0D2F3C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826" w:type="pct"/>
            <w:vMerge w:val="restart"/>
            <w:vAlign w:val="center"/>
          </w:tcPr>
          <w:p w14:paraId="311E915C">
            <w:pPr>
              <w:spacing w:line="584" w:lineRule="exact"/>
              <w:jc w:val="center"/>
              <w:rPr>
                <w:rFonts w:ascii="Times New Roman" w:hAnsi="Times New Roman" w:eastAsia="仿宋_GB2312"/>
                <w:b/>
              </w:rPr>
            </w:pPr>
            <w:r>
              <w:rPr>
                <w:rFonts w:hint="eastAsia" w:ascii="Times New Roman" w:hAnsi="Times New Roman" w:eastAsia="仿宋_GB2312"/>
                <w:b/>
              </w:rPr>
              <w:t>项目名称</w:t>
            </w:r>
          </w:p>
        </w:tc>
        <w:tc>
          <w:tcPr>
            <w:tcW w:w="363" w:type="pct"/>
            <w:vMerge w:val="restart"/>
            <w:vAlign w:val="center"/>
          </w:tcPr>
          <w:p w14:paraId="5F0F918D">
            <w:pPr>
              <w:spacing w:line="584" w:lineRule="exact"/>
              <w:jc w:val="center"/>
              <w:rPr>
                <w:rFonts w:ascii="Times New Roman" w:hAnsi="Times New Roman" w:eastAsia="仿宋_GB2312"/>
                <w:b/>
              </w:rPr>
            </w:pPr>
            <w:r>
              <w:rPr>
                <w:rFonts w:hint="eastAsia" w:ascii="Times New Roman" w:hAnsi="Times New Roman" w:eastAsia="仿宋_GB2312"/>
                <w:b/>
              </w:rPr>
              <w:t>预算资金</w:t>
            </w:r>
          </w:p>
        </w:tc>
        <w:tc>
          <w:tcPr>
            <w:tcW w:w="320" w:type="pct"/>
            <w:vMerge w:val="continue"/>
            <w:vAlign w:val="center"/>
          </w:tcPr>
          <w:p w14:paraId="4B8E5D33">
            <w:pPr>
              <w:spacing w:line="584" w:lineRule="exact"/>
              <w:jc w:val="left"/>
              <w:outlineLvl w:val="0"/>
              <w:rPr>
                <w:rFonts w:ascii="Times New Roman" w:hAnsi="Times New Roman" w:eastAsia="仿宋_GB2312"/>
              </w:rPr>
            </w:pPr>
          </w:p>
        </w:tc>
        <w:tc>
          <w:tcPr>
            <w:tcW w:w="471" w:type="pct"/>
            <w:vMerge w:val="continue"/>
            <w:vAlign w:val="center"/>
          </w:tcPr>
          <w:p w14:paraId="361DB5BF">
            <w:pPr>
              <w:spacing w:line="584" w:lineRule="exact"/>
              <w:jc w:val="left"/>
              <w:outlineLvl w:val="0"/>
              <w:rPr>
                <w:rFonts w:ascii="Times New Roman" w:hAnsi="Times New Roman" w:eastAsia="仿宋_GB2312"/>
              </w:rPr>
            </w:pPr>
          </w:p>
        </w:tc>
        <w:tc>
          <w:tcPr>
            <w:tcW w:w="247" w:type="pct"/>
            <w:vMerge w:val="continue"/>
            <w:vAlign w:val="center"/>
          </w:tcPr>
          <w:p w14:paraId="6EFCE07F">
            <w:pPr>
              <w:spacing w:line="584" w:lineRule="exact"/>
              <w:jc w:val="left"/>
              <w:outlineLvl w:val="0"/>
              <w:rPr>
                <w:rFonts w:ascii="Times New Roman" w:hAnsi="Times New Roman" w:eastAsia="仿宋_GB2312"/>
              </w:rPr>
            </w:pPr>
          </w:p>
        </w:tc>
        <w:tc>
          <w:tcPr>
            <w:tcW w:w="254" w:type="pct"/>
            <w:vMerge w:val="continue"/>
            <w:vAlign w:val="center"/>
          </w:tcPr>
          <w:p w14:paraId="5E81292C">
            <w:pPr>
              <w:spacing w:line="584" w:lineRule="exact"/>
              <w:jc w:val="left"/>
              <w:outlineLvl w:val="0"/>
              <w:rPr>
                <w:rFonts w:ascii="Times New Roman" w:hAnsi="Times New Roman" w:eastAsia="仿宋_GB2312"/>
              </w:rPr>
            </w:pPr>
          </w:p>
        </w:tc>
        <w:tc>
          <w:tcPr>
            <w:tcW w:w="326" w:type="pct"/>
            <w:vMerge w:val="continue"/>
            <w:vAlign w:val="center"/>
          </w:tcPr>
          <w:p w14:paraId="0E986758">
            <w:pPr>
              <w:spacing w:line="584" w:lineRule="exact"/>
              <w:jc w:val="left"/>
              <w:outlineLvl w:val="0"/>
              <w:rPr>
                <w:rFonts w:ascii="Times New Roman" w:hAnsi="Times New Roman" w:eastAsia="仿宋_GB2312"/>
              </w:rPr>
            </w:pPr>
          </w:p>
        </w:tc>
        <w:tc>
          <w:tcPr>
            <w:tcW w:w="328" w:type="pct"/>
            <w:vMerge w:val="restart"/>
            <w:vAlign w:val="center"/>
          </w:tcPr>
          <w:p w14:paraId="296F3633">
            <w:pPr>
              <w:spacing w:line="584" w:lineRule="exact"/>
              <w:jc w:val="center"/>
              <w:rPr>
                <w:rFonts w:ascii="Times New Roman" w:hAnsi="Times New Roman" w:eastAsia="仿宋_GB2312"/>
                <w:b/>
              </w:rPr>
            </w:pPr>
            <w:r>
              <w:rPr>
                <w:rFonts w:hint="eastAsia" w:ascii="Times New Roman" w:hAnsi="Times New Roman" w:eastAsia="仿宋_GB2312"/>
                <w:b/>
              </w:rPr>
              <w:t>总计</w:t>
            </w:r>
          </w:p>
        </w:tc>
        <w:tc>
          <w:tcPr>
            <w:tcW w:w="1563" w:type="pct"/>
            <w:gridSpan w:val="5"/>
            <w:vAlign w:val="center"/>
          </w:tcPr>
          <w:p w14:paraId="440879BF">
            <w:pPr>
              <w:spacing w:line="584" w:lineRule="exact"/>
              <w:jc w:val="center"/>
              <w:rPr>
                <w:rFonts w:ascii="Times New Roman" w:hAnsi="Times New Roman" w:eastAsia="仿宋_GB2312"/>
                <w:b/>
              </w:rPr>
            </w:pPr>
            <w:r>
              <w:rPr>
                <w:rFonts w:hint="eastAsia" w:ascii="Times New Roman" w:hAnsi="Times New Roman" w:eastAsia="仿宋_GB2312"/>
                <w:b/>
              </w:rPr>
              <w:t>当年部门预算安排资金</w:t>
            </w:r>
          </w:p>
        </w:tc>
        <w:tc>
          <w:tcPr>
            <w:tcW w:w="302" w:type="pct"/>
            <w:vMerge w:val="restart"/>
            <w:vAlign w:val="center"/>
          </w:tcPr>
          <w:p w14:paraId="2372590C">
            <w:pPr>
              <w:spacing w:line="584" w:lineRule="exact"/>
              <w:jc w:val="center"/>
              <w:rPr>
                <w:rFonts w:ascii="Times New Roman" w:hAnsi="Times New Roman" w:eastAsia="仿宋_GB2312"/>
                <w:b/>
              </w:rPr>
            </w:pPr>
            <w:r>
              <w:rPr>
                <w:rFonts w:hint="eastAsia" w:ascii="Times New Roman" w:hAnsi="Times New Roman" w:eastAsia="仿宋_GB2312"/>
                <w:b/>
              </w:rPr>
              <w:t>其他渠道资金</w:t>
            </w:r>
          </w:p>
        </w:tc>
      </w:tr>
      <w:tr w14:paraId="274D5E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826" w:type="pct"/>
            <w:vMerge w:val="continue"/>
            <w:vAlign w:val="center"/>
          </w:tcPr>
          <w:p w14:paraId="384C552B">
            <w:pPr>
              <w:spacing w:line="584" w:lineRule="exact"/>
              <w:jc w:val="left"/>
              <w:outlineLvl w:val="0"/>
              <w:rPr>
                <w:rFonts w:ascii="Times New Roman" w:hAnsi="Times New Roman" w:eastAsia="仿宋_GB2312"/>
              </w:rPr>
            </w:pPr>
          </w:p>
        </w:tc>
        <w:tc>
          <w:tcPr>
            <w:tcW w:w="363" w:type="pct"/>
            <w:vMerge w:val="continue"/>
            <w:vAlign w:val="center"/>
          </w:tcPr>
          <w:p w14:paraId="456D5C70">
            <w:pPr>
              <w:spacing w:line="584" w:lineRule="exact"/>
              <w:jc w:val="left"/>
              <w:outlineLvl w:val="0"/>
              <w:rPr>
                <w:rFonts w:ascii="Times New Roman" w:hAnsi="Times New Roman" w:eastAsia="仿宋_GB2312"/>
              </w:rPr>
            </w:pPr>
          </w:p>
        </w:tc>
        <w:tc>
          <w:tcPr>
            <w:tcW w:w="320" w:type="pct"/>
            <w:vMerge w:val="continue"/>
            <w:vAlign w:val="center"/>
          </w:tcPr>
          <w:p w14:paraId="1E552CCC">
            <w:pPr>
              <w:spacing w:line="584" w:lineRule="exact"/>
              <w:jc w:val="left"/>
              <w:outlineLvl w:val="0"/>
              <w:rPr>
                <w:rFonts w:ascii="Times New Roman" w:hAnsi="Times New Roman" w:eastAsia="仿宋_GB2312"/>
              </w:rPr>
            </w:pPr>
          </w:p>
        </w:tc>
        <w:tc>
          <w:tcPr>
            <w:tcW w:w="471" w:type="pct"/>
            <w:vMerge w:val="continue"/>
            <w:vAlign w:val="center"/>
          </w:tcPr>
          <w:p w14:paraId="0A1499CD">
            <w:pPr>
              <w:spacing w:line="584" w:lineRule="exact"/>
              <w:jc w:val="left"/>
              <w:outlineLvl w:val="0"/>
              <w:rPr>
                <w:rFonts w:ascii="Times New Roman" w:hAnsi="Times New Roman" w:eastAsia="仿宋_GB2312"/>
              </w:rPr>
            </w:pPr>
          </w:p>
        </w:tc>
        <w:tc>
          <w:tcPr>
            <w:tcW w:w="247" w:type="pct"/>
            <w:vMerge w:val="continue"/>
            <w:vAlign w:val="center"/>
          </w:tcPr>
          <w:p w14:paraId="7241565E">
            <w:pPr>
              <w:spacing w:line="584" w:lineRule="exact"/>
              <w:jc w:val="left"/>
              <w:outlineLvl w:val="0"/>
              <w:rPr>
                <w:rFonts w:ascii="Times New Roman" w:hAnsi="Times New Roman" w:eastAsia="仿宋_GB2312"/>
              </w:rPr>
            </w:pPr>
          </w:p>
        </w:tc>
        <w:tc>
          <w:tcPr>
            <w:tcW w:w="254" w:type="pct"/>
            <w:vMerge w:val="continue"/>
            <w:vAlign w:val="center"/>
          </w:tcPr>
          <w:p w14:paraId="474F3BE2">
            <w:pPr>
              <w:spacing w:line="584" w:lineRule="exact"/>
              <w:jc w:val="left"/>
              <w:outlineLvl w:val="0"/>
              <w:rPr>
                <w:rFonts w:ascii="Times New Roman" w:hAnsi="Times New Roman" w:eastAsia="仿宋_GB2312"/>
              </w:rPr>
            </w:pPr>
          </w:p>
        </w:tc>
        <w:tc>
          <w:tcPr>
            <w:tcW w:w="326" w:type="pct"/>
            <w:vMerge w:val="continue"/>
            <w:vAlign w:val="center"/>
          </w:tcPr>
          <w:p w14:paraId="367079DF">
            <w:pPr>
              <w:spacing w:line="584" w:lineRule="exact"/>
              <w:jc w:val="left"/>
              <w:outlineLvl w:val="0"/>
              <w:rPr>
                <w:rFonts w:ascii="Times New Roman" w:hAnsi="Times New Roman" w:eastAsia="仿宋_GB2312"/>
              </w:rPr>
            </w:pPr>
          </w:p>
        </w:tc>
        <w:tc>
          <w:tcPr>
            <w:tcW w:w="328" w:type="pct"/>
            <w:vMerge w:val="continue"/>
            <w:vAlign w:val="center"/>
          </w:tcPr>
          <w:p w14:paraId="5301884F">
            <w:pPr>
              <w:spacing w:line="584" w:lineRule="exact"/>
              <w:jc w:val="left"/>
              <w:outlineLvl w:val="0"/>
              <w:rPr>
                <w:rFonts w:ascii="Times New Roman" w:hAnsi="Times New Roman" w:eastAsia="仿宋_GB2312"/>
              </w:rPr>
            </w:pPr>
          </w:p>
        </w:tc>
        <w:tc>
          <w:tcPr>
            <w:tcW w:w="328" w:type="pct"/>
            <w:vAlign w:val="center"/>
          </w:tcPr>
          <w:p w14:paraId="0A5247AC">
            <w:pPr>
              <w:spacing w:line="584" w:lineRule="exact"/>
              <w:jc w:val="center"/>
              <w:rPr>
                <w:rFonts w:ascii="Times New Roman" w:hAnsi="Times New Roman" w:eastAsia="仿宋_GB2312"/>
                <w:b/>
              </w:rPr>
            </w:pPr>
            <w:r>
              <w:rPr>
                <w:rFonts w:hint="eastAsia" w:ascii="Times New Roman" w:hAnsi="Times New Roman" w:eastAsia="仿宋_GB2312"/>
                <w:b/>
              </w:rPr>
              <w:t>合计</w:t>
            </w:r>
          </w:p>
        </w:tc>
        <w:tc>
          <w:tcPr>
            <w:tcW w:w="328" w:type="pct"/>
            <w:vAlign w:val="center"/>
          </w:tcPr>
          <w:p w14:paraId="298E4DF6">
            <w:pPr>
              <w:spacing w:line="584" w:lineRule="exact"/>
              <w:jc w:val="center"/>
              <w:rPr>
                <w:rFonts w:ascii="Times New Roman" w:hAnsi="Times New Roman" w:eastAsia="仿宋_GB2312"/>
                <w:b/>
              </w:rPr>
            </w:pPr>
            <w:r>
              <w:rPr>
                <w:rFonts w:hint="eastAsia" w:ascii="Times New Roman" w:hAnsi="Times New Roman" w:eastAsia="仿宋_GB2312"/>
                <w:b/>
              </w:rPr>
              <w:t>一般公共预算拨款</w:t>
            </w:r>
          </w:p>
        </w:tc>
        <w:tc>
          <w:tcPr>
            <w:tcW w:w="271" w:type="pct"/>
            <w:vAlign w:val="center"/>
          </w:tcPr>
          <w:p w14:paraId="570324C0">
            <w:pPr>
              <w:spacing w:line="584" w:lineRule="exact"/>
              <w:jc w:val="center"/>
              <w:rPr>
                <w:rFonts w:ascii="Times New Roman" w:hAnsi="Times New Roman" w:eastAsia="仿宋_GB2312"/>
                <w:b/>
              </w:rPr>
            </w:pPr>
            <w:r>
              <w:rPr>
                <w:rFonts w:hint="eastAsia" w:ascii="Times New Roman" w:hAnsi="Times New Roman" w:eastAsia="仿宋_GB2312"/>
                <w:b/>
              </w:rPr>
              <w:t>基金预算拨款</w:t>
            </w:r>
          </w:p>
        </w:tc>
        <w:tc>
          <w:tcPr>
            <w:tcW w:w="317" w:type="pct"/>
            <w:vAlign w:val="center"/>
          </w:tcPr>
          <w:p w14:paraId="72213257">
            <w:pPr>
              <w:spacing w:line="584" w:lineRule="exact"/>
              <w:jc w:val="center"/>
              <w:rPr>
                <w:rFonts w:ascii="Times New Roman" w:hAnsi="Times New Roman" w:eastAsia="仿宋_GB2312"/>
                <w:b/>
              </w:rPr>
            </w:pPr>
            <w:r>
              <w:rPr>
                <w:rFonts w:hint="eastAsia" w:ascii="Times New Roman" w:hAnsi="Times New Roman" w:eastAsia="仿宋_GB2312"/>
                <w:b/>
              </w:rPr>
              <w:t>财政专户核拨</w:t>
            </w:r>
          </w:p>
        </w:tc>
        <w:tc>
          <w:tcPr>
            <w:tcW w:w="319" w:type="pct"/>
            <w:vAlign w:val="center"/>
          </w:tcPr>
          <w:p w14:paraId="6B07FD63">
            <w:pPr>
              <w:spacing w:line="584" w:lineRule="exact"/>
              <w:jc w:val="center"/>
              <w:rPr>
                <w:rFonts w:ascii="Times New Roman" w:hAnsi="Times New Roman" w:eastAsia="仿宋_GB2312"/>
                <w:b/>
              </w:rPr>
            </w:pPr>
            <w:r>
              <w:rPr>
                <w:rFonts w:hint="eastAsia" w:ascii="Times New Roman" w:hAnsi="Times New Roman" w:eastAsia="仿宋_GB2312"/>
                <w:b/>
              </w:rPr>
              <w:t>其他来源收入</w:t>
            </w:r>
          </w:p>
        </w:tc>
        <w:tc>
          <w:tcPr>
            <w:tcW w:w="302" w:type="pct"/>
            <w:vMerge w:val="continue"/>
            <w:vAlign w:val="center"/>
          </w:tcPr>
          <w:p w14:paraId="148138A9">
            <w:pPr>
              <w:spacing w:line="584" w:lineRule="exact"/>
              <w:jc w:val="left"/>
              <w:outlineLvl w:val="0"/>
              <w:rPr>
                <w:rFonts w:ascii="Times New Roman" w:hAnsi="Times New Roman" w:eastAsia="仿宋_GB2312"/>
              </w:rPr>
            </w:pPr>
          </w:p>
        </w:tc>
      </w:tr>
      <w:tr w14:paraId="4EAB61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6" w:type="pct"/>
            <w:vAlign w:val="center"/>
          </w:tcPr>
          <w:p w14:paraId="519F846C">
            <w:pPr>
              <w:spacing w:line="584" w:lineRule="exact"/>
              <w:jc w:val="center"/>
              <w:rPr>
                <w:rFonts w:ascii="Times New Roman" w:hAnsi="Times New Roman" w:eastAsia="仿宋_GB2312"/>
                <w:b/>
              </w:rPr>
            </w:pPr>
            <w:r>
              <w:rPr>
                <w:rFonts w:hint="eastAsia" w:ascii="Times New Roman" w:hAnsi="Times New Roman" w:eastAsia="仿宋_GB2312"/>
                <w:b/>
              </w:rPr>
              <w:t>合　计</w:t>
            </w:r>
          </w:p>
        </w:tc>
        <w:tc>
          <w:tcPr>
            <w:tcW w:w="363" w:type="pct"/>
            <w:vAlign w:val="center"/>
          </w:tcPr>
          <w:p w14:paraId="6986F090">
            <w:pPr>
              <w:spacing w:line="584" w:lineRule="exact"/>
              <w:jc w:val="right"/>
              <w:rPr>
                <w:rFonts w:ascii="Times New Roman" w:hAnsi="Times New Roman" w:eastAsia="仿宋_GB2312"/>
                <w:b/>
              </w:rPr>
            </w:pPr>
            <w:r>
              <w:rPr>
                <w:rFonts w:ascii="Times New Roman" w:hAnsi="Times New Roman" w:eastAsia="仿宋_GB2312"/>
                <w:b/>
              </w:rPr>
              <w:t>5.50</w:t>
            </w:r>
          </w:p>
        </w:tc>
        <w:tc>
          <w:tcPr>
            <w:tcW w:w="320" w:type="pct"/>
            <w:vAlign w:val="center"/>
          </w:tcPr>
          <w:p w14:paraId="377D6ADB">
            <w:pPr>
              <w:spacing w:line="584" w:lineRule="exact"/>
              <w:jc w:val="left"/>
              <w:rPr>
                <w:rFonts w:ascii="Times New Roman" w:hAnsi="Times New Roman" w:eastAsia="仿宋_GB2312"/>
                <w:b/>
              </w:rPr>
            </w:pPr>
          </w:p>
        </w:tc>
        <w:tc>
          <w:tcPr>
            <w:tcW w:w="471" w:type="pct"/>
            <w:vAlign w:val="center"/>
          </w:tcPr>
          <w:p w14:paraId="00F78DED">
            <w:pPr>
              <w:spacing w:line="584" w:lineRule="exact"/>
              <w:jc w:val="left"/>
              <w:rPr>
                <w:rFonts w:ascii="Times New Roman" w:hAnsi="Times New Roman" w:eastAsia="仿宋_GB2312"/>
                <w:b/>
              </w:rPr>
            </w:pPr>
          </w:p>
        </w:tc>
        <w:tc>
          <w:tcPr>
            <w:tcW w:w="247" w:type="pct"/>
            <w:vAlign w:val="center"/>
          </w:tcPr>
          <w:p w14:paraId="48781029">
            <w:pPr>
              <w:spacing w:line="584" w:lineRule="exact"/>
              <w:jc w:val="left"/>
              <w:rPr>
                <w:rFonts w:ascii="Times New Roman" w:hAnsi="Times New Roman" w:eastAsia="仿宋_GB2312"/>
                <w:b/>
              </w:rPr>
            </w:pPr>
          </w:p>
        </w:tc>
        <w:tc>
          <w:tcPr>
            <w:tcW w:w="254" w:type="pct"/>
            <w:vAlign w:val="center"/>
          </w:tcPr>
          <w:p w14:paraId="3CDBF687">
            <w:pPr>
              <w:spacing w:line="584" w:lineRule="exact"/>
              <w:jc w:val="right"/>
              <w:rPr>
                <w:rFonts w:ascii="Times New Roman" w:hAnsi="Times New Roman" w:eastAsia="仿宋_GB2312"/>
                <w:b/>
              </w:rPr>
            </w:pPr>
            <w:r>
              <w:rPr>
                <w:rFonts w:ascii="Times New Roman" w:hAnsi="Times New Roman" w:eastAsia="仿宋_GB2312"/>
                <w:b/>
              </w:rPr>
              <w:t>10</w:t>
            </w:r>
          </w:p>
        </w:tc>
        <w:tc>
          <w:tcPr>
            <w:tcW w:w="326" w:type="pct"/>
            <w:vAlign w:val="center"/>
          </w:tcPr>
          <w:p w14:paraId="21A31663">
            <w:pPr>
              <w:spacing w:line="584" w:lineRule="exact"/>
              <w:jc w:val="right"/>
              <w:rPr>
                <w:rFonts w:ascii="Times New Roman" w:hAnsi="Times New Roman" w:eastAsia="仿宋_GB2312"/>
                <w:b/>
              </w:rPr>
            </w:pPr>
            <w:r>
              <w:rPr>
                <w:rFonts w:ascii="Times New Roman" w:hAnsi="Times New Roman" w:eastAsia="仿宋_GB2312"/>
                <w:b/>
              </w:rPr>
              <w:t>1.81</w:t>
            </w:r>
          </w:p>
        </w:tc>
        <w:tc>
          <w:tcPr>
            <w:tcW w:w="328" w:type="pct"/>
            <w:vAlign w:val="center"/>
          </w:tcPr>
          <w:p w14:paraId="0BC3C97B">
            <w:pPr>
              <w:spacing w:line="584" w:lineRule="exact"/>
              <w:jc w:val="right"/>
              <w:rPr>
                <w:rFonts w:ascii="Times New Roman" w:hAnsi="Times New Roman" w:eastAsia="仿宋_GB2312"/>
                <w:b/>
              </w:rPr>
            </w:pPr>
          </w:p>
        </w:tc>
        <w:tc>
          <w:tcPr>
            <w:tcW w:w="328" w:type="pct"/>
            <w:vAlign w:val="center"/>
          </w:tcPr>
          <w:p w14:paraId="220294F3">
            <w:pPr>
              <w:spacing w:line="584" w:lineRule="exact"/>
              <w:jc w:val="right"/>
              <w:rPr>
                <w:rFonts w:ascii="Times New Roman" w:hAnsi="Times New Roman" w:eastAsia="仿宋_GB2312"/>
                <w:b/>
              </w:rPr>
            </w:pPr>
            <w:r>
              <w:rPr>
                <w:rFonts w:ascii="Times New Roman" w:hAnsi="Times New Roman" w:eastAsia="仿宋_GB2312"/>
                <w:b/>
              </w:rPr>
              <w:t>5.50</w:t>
            </w:r>
          </w:p>
        </w:tc>
        <w:tc>
          <w:tcPr>
            <w:tcW w:w="328" w:type="pct"/>
            <w:vAlign w:val="center"/>
          </w:tcPr>
          <w:p w14:paraId="40ABB8A6">
            <w:pPr>
              <w:spacing w:line="584" w:lineRule="exact"/>
              <w:jc w:val="right"/>
              <w:rPr>
                <w:rFonts w:ascii="Times New Roman" w:hAnsi="Times New Roman" w:eastAsia="仿宋_GB2312"/>
                <w:b/>
              </w:rPr>
            </w:pPr>
            <w:r>
              <w:rPr>
                <w:rFonts w:ascii="Times New Roman" w:hAnsi="Times New Roman" w:eastAsia="仿宋_GB2312"/>
                <w:b/>
              </w:rPr>
              <w:t>5.50</w:t>
            </w:r>
          </w:p>
        </w:tc>
        <w:tc>
          <w:tcPr>
            <w:tcW w:w="271" w:type="pct"/>
            <w:vAlign w:val="center"/>
          </w:tcPr>
          <w:p w14:paraId="1B693EB8">
            <w:pPr>
              <w:spacing w:line="584" w:lineRule="exact"/>
              <w:jc w:val="right"/>
              <w:rPr>
                <w:rFonts w:ascii="Times New Roman" w:hAnsi="Times New Roman" w:eastAsia="仿宋_GB2312"/>
                <w:b/>
              </w:rPr>
            </w:pPr>
          </w:p>
        </w:tc>
        <w:tc>
          <w:tcPr>
            <w:tcW w:w="317" w:type="pct"/>
            <w:vAlign w:val="center"/>
          </w:tcPr>
          <w:p w14:paraId="3E2C3E5F">
            <w:pPr>
              <w:spacing w:line="584" w:lineRule="exact"/>
              <w:jc w:val="right"/>
              <w:rPr>
                <w:rFonts w:ascii="Times New Roman" w:hAnsi="Times New Roman" w:eastAsia="仿宋_GB2312"/>
                <w:b/>
              </w:rPr>
            </w:pPr>
          </w:p>
        </w:tc>
        <w:tc>
          <w:tcPr>
            <w:tcW w:w="319" w:type="pct"/>
            <w:vAlign w:val="center"/>
          </w:tcPr>
          <w:p w14:paraId="7A854C16">
            <w:pPr>
              <w:spacing w:line="584" w:lineRule="exact"/>
              <w:jc w:val="right"/>
              <w:rPr>
                <w:rFonts w:ascii="Times New Roman" w:hAnsi="Times New Roman" w:eastAsia="仿宋_GB2312"/>
                <w:b/>
              </w:rPr>
            </w:pPr>
          </w:p>
        </w:tc>
        <w:tc>
          <w:tcPr>
            <w:tcW w:w="302" w:type="pct"/>
            <w:vAlign w:val="center"/>
          </w:tcPr>
          <w:p w14:paraId="73C9C983">
            <w:pPr>
              <w:spacing w:line="584" w:lineRule="exact"/>
              <w:jc w:val="right"/>
              <w:rPr>
                <w:rFonts w:ascii="Times New Roman" w:hAnsi="Times New Roman" w:eastAsia="仿宋_GB2312"/>
                <w:b/>
              </w:rPr>
            </w:pPr>
          </w:p>
        </w:tc>
      </w:tr>
      <w:tr w14:paraId="0BC0CD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6" w:type="pct"/>
            <w:vAlign w:val="center"/>
          </w:tcPr>
          <w:p w14:paraId="61A2781E">
            <w:pPr>
              <w:spacing w:line="300" w:lineRule="exact"/>
              <w:rPr>
                <w:rFonts w:ascii="??_GB2312"/>
                <w:b/>
              </w:rPr>
            </w:pPr>
            <w:r>
              <w:rPr>
                <w:rFonts w:hint="eastAsia" w:ascii="??_GB2312"/>
                <w:b/>
              </w:rPr>
              <w:t>计算机设备</w:t>
            </w:r>
          </w:p>
        </w:tc>
        <w:tc>
          <w:tcPr>
            <w:tcW w:w="363" w:type="pct"/>
            <w:vAlign w:val="center"/>
          </w:tcPr>
          <w:p w14:paraId="0BB4B1C1">
            <w:pPr>
              <w:spacing w:line="300" w:lineRule="exact"/>
              <w:jc w:val="right"/>
              <w:rPr>
                <w:rFonts w:ascii="??_GB2312"/>
                <w:b/>
              </w:rPr>
            </w:pPr>
            <w:r>
              <w:rPr>
                <w:rFonts w:ascii="??_GB2312"/>
                <w:b/>
              </w:rPr>
              <w:t>3.29</w:t>
            </w:r>
          </w:p>
        </w:tc>
        <w:tc>
          <w:tcPr>
            <w:tcW w:w="320" w:type="pct"/>
            <w:vAlign w:val="center"/>
          </w:tcPr>
          <w:p w14:paraId="222E7E79">
            <w:pPr>
              <w:spacing w:line="300" w:lineRule="exact"/>
              <w:jc w:val="left"/>
              <w:rPr>
                <w:rFonts w:ascii="??_GB2312" w:eastAsia="Times New Roman"/>
                <w:b/>
              </w:rPr>
            </w:pPr>
          </w:p>
        </w:tc>
        <w:tc>
          <w:tcPr>
            <w:tcW w:w="471" w:type="pct"/>
            <w:vAlign w:val="center"/>
          </w:tcPr>
          <w:p w14:paraId="5377A37D">
            <w:pPr>
              <w:spacing w:line="300" w:lineRule="exact"/>
              <w:jc w:val="left"/>
              <w:rPr>
                <w:rFonts w:ascii="??_GB2312" w:eastAsia="Times New Roman"/>
                <w:b/>
              </w:rPr>
            </w:pPr>
          </w:p>
        </w:tc>
        <w:tc>
          <w:tcPr>
            <w:tcW w:w="247" w:type="pct"/>
            <w:vAlign w:val="center"/>
          </w:tcPr>
          <w:p w14:paraId="15008775">
            <w:pPr>
              <w:spacing w:line="300" w:lineRule="exact"/>
              <w:jc w:val="left"/>
              <w:rPr>
                <w:rFonts w:ascii="??_GB2312"/>
                <w:b/>
              </w:rPr>
            </w:pPr>
            <w:r>
              <w:rPr>
                <w:rFonts w:hint="eastAsia" w:ascii="??_GB2312"/>
                <w:b/>
              </w:rPr>
              <w:t>台</w:t>
            </w:r>
          </w:p>
        </w:tc>
        <w:tc>
          <w:tcPr>
            <w:tcW w:w="254" w:type="pct"/>
            <w:vAlign w:val="center"/>
          </w:tcPr>
          <w:p w14:paraId="7A58D83E">
            <w:pPr>
              <w:spacing w:line="300" w:lineRule="exact"/>
              <w:jc w:val="right"/>
              <w:rPr>
                <w:rFonts w:ascii="??_GB2312"/>
                <w:b/>
              </w:rPr>
            </w:pPr>
            <w:r>
              <w:rPr>
                <w:rFonts w:ascii="??_GB2312"/>
                <w:b/>
              </w:rPr>
              <w:t>7</w:t>
            </w:r>
          </w:p>
        </w:tc>
        <w:tc>
          <w:tcPr>
            <w:tcW w:w="326" w:type="pct"/>
            <w:vAlign w:val="center"/>
          </w:tcPr>
          <w:p w14:paraId="1988FB8A">
            <w:pPr>
              <w:spacing w:line="300" w:lineRule="exact"/>
              <w:jc w:val="right"/>
              <w:rPr>
                <w:rFonts w:ascii="??_GB2312"/>
                <w:b/>
              </w:rPr>
            </w:pPr>
            <w:r>
              <w:rPr>
                <w:rFonts w:ascii="??_GB2312"/>
                <w:b/>
              </w:rPr>
              <w:t>0.47</w:t>
            </w:r>
          </w:p>
        </w:tc>
        <w:tc>
          <w:tcPr>
            <w:tcW w:w="328" w:type="pct"/>
            <w:vAlign w:val="center"/>
          </w:tcPr>
          <w:p w14:paraId="47D1F804">
            <w:pPr>
              <w:spacing w:line="300" w:lineRule="exact"/>
              <w:jc w:val="right"/>
              <w:rPr>
                <w:rFonts w:ascii="??_GB2312" w:eastAsia="Times New Roman"/>
                <w:b/>
              </w:rPr>
            </w:pPr>
          </w:p>
        </w:tc>
        <w:tc>
          <w:tcPr>
            <w:tcW w:w="328" w:type="pct"/>
            <w:vAlign w:val="center"/>
          </w:tcPr>
          <w:p w14:paraId="54142CF4">
            <w:pPr>
              <w:spacing w:line="300" w:lineRule="exact"/>
              <w:jc w:val="right"/>
              <w:rPr>
                <w:rFonts w:ascii="??_GB2312"/>
                <w:b/>
              </w:rPr>
            </w:pPr>
            <w:r>
              <w:rPr>
                <w:rFonts w:ascii="??_GB2312"/>
                <w:b/>
              </w:rPr>
              <w:t>3.29</w:t>
            </w:r>
          </w:p>
        </w:tc>
        <w:tc>
          <w:tcPr>
            <w:tcW w:w="328" w:type="pct"/>
            <w:vAlign w:val="center"/>
          </w:tcPr>
          <w:p w14:paraId="33E845BB">
            <w:pPr>
              <w:spacing w:line="300" w:lineRule="exact"/>
              <w:jc w:val="right"/>
              <w:rPr>
                <w:rFonts w:ascii="??_GB2312"/>
                <w:b/>
              </w:rPr>
            </w:pPr>
            <w:r>
              <w:rPr>
                <w:rFonts w:ascii="??_GB2312"/>
                <w:b/>
              </w:rPr>
              <w:t>3.29</w:t>
            </w:r>
          </w:p>
        </w:tc>
        <w:tc>
          <w:tcPr>
            <w:tcW w:w="271" w:type="pct"/>
            <w:vAlign w:val="center"/>
          </w:tcPr>
          <w:p w14:paraId="05C168AA">
            <w:pPr>
              <w:spacing w:line="584" w:lineRule="exact"/>
              <w:jc w:val="right"/>
              <w:rPr>
                <w:rFonts w:ascii="Times New Roman" w:hAnsi="Times New Roman" w:eastAsia="仿宋_GB2312"/>
                <w:b/>
              </w:rPr>
            </w:pPr>
          </w:p>
        </w:tc>
        <w:tc>
          <w:tcPr>
            <w:tcW w:w="317" w:type="pct"/>
            <w:vAlign w:val="center"/>
          </w:tcPr>
          <w:p w14:paraId="309866E4">
            <w:pPr>
              <w:spacing w:line="584" w:lineRule="exact"/>
              <w:jc w:val="right"/>
              <w:rPr>
                <w:rFonts w:ascii="Times New Roman" w:hAnsi="Times New Roman" w:eastAsia="仿宋_GB2312"/>
                <w:b/>
              </w:rPr>
            </w:pPr>
          </w:p>
        </w:tc>
        <w:tc>
          <w:tcPr>
            <w:tcW w:w="319" w:type="pct"/>
            <w:vAlign w:val="center"/>
          </w:tcPr>
          <w:p w14:paraId="28237EAE">
            <w:pPr>
              <w:spacing w:line="584" w:lineRule="exact"/>
              <w:jc w:val="right"/>
              <w:rPr>
                <w:rFonts w:ascii="Times New Roman" w:hAnsi="Times New Roman" w:eastAsia="仿宋_GB2312"/>
                <w:b/>
              </w:rPr>
            </w:pPr>
          </w:p>
        </w:tc>
        <w:tc>
          <w:tcPr>
            <w:tcW w:w="302" w:type="pct"/>
            <w:vAlign w:val="center"/>
          </w:tcPr>
          <w:p w14:paraId="793AA7CB">
            <w:pPr>
              <w:spacing w:line="584" w:lineRule="exact"/>
              <w:jc w:val="right"/>
              <w:rPr>
                <w:rFonts w:ascii="Times New Roman" w:hAnsi="Times New Roman" w:eastAsia="仿宋_GB2312"/>
                <w:b/>
              </w:rPr>
            </w:pPr>
          </w:p>
        </w:tc>
      </w:tr>
      <w:tr w14:paraId="2B0B83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6" w:type="pct"/>
            <w:vAlign w:val="center"/>
          </w:tcPr>
          <w:p w14:paraId="71A7A08A">
            <w:pPr>
              <w:spacing w:line="300" w:lineRule="exact"/>
              <w:jc w:val="left"/>
              <w:rPr>
                <w:rFonts w:ascii="??_GB2312"/>
              </w:rPr>
            </w:pPr>
            <w:r>
              <w:rPr>
                <w:rFonts w:hint="eastAsia" w:ascii="??_GB2312"/>
              </w:rPr>
              <w:t>打印机及一体机</w:t>
            </w:r>
          </w:p>
        </w:tc>
        <w:tc>
          <w:tcPr>
            <w:tcW w:w="363" w:type="pct"/>
            <w:vAlign w:val="center"/>
          </w:tcPr>
          <w:p w14:paraId="60798398">
            <w:pPr>
              <w:spacing w:line="300" w:lineRule="exact"/>
              <w:jc w:val="right"/>
              <w:rPr>
                <w:rFonts w:ascii="??_GB2312"/>
              </w:rPr>
            </w:pPr>
            <w:r>
              <w:rPr>
                <w:rFonts w:ascii="??_GB2312"/>
              </w:rPr>
              <w:t>1.74</w:t>
            </w:r>
          </w:p>
        </w:tc>
        <w:tc>
          <w:tcPr>
            <w:tcW w:w="320" w:type="pct"/>
            <w:vAlign w:val="center"/>
          </w:tcPr>
          <w:p w14:paraId="79DBD1B9">
            <w:pPr>
              <w:spacing w:line="300" w:lineRule="exact"/>
              <w:jc w:val="left"/>
              <w:rPr>
                <w:rFonts w:ascii="??_GB2312" w:eastAsia="Times New Roman"/>
              </w:rPr>
            </w:pPr>
          </w:p>
        </w:tc>
        <w:tc>
          <w:tcPr>
            <w:tcW w:w="471" w:type="pct"/>
            <w:vAlign w:val="center"/>
          </w:tcPr>
          <w:p w14:paraId="6847016A">
            <w:pPr>
              <w:spacing w:line="300" w:lineRule="exact"/>
              <w:jc w:val="left"/>
              <w:rPr>
                <w:rFonts w:ascii="??_GB2312" w:eastAsia="Times New Roman"/>
              </w:rPr>
            </w:pPr>
          </w:p>
        </w:tc>
        <w:tc>
          <w:tcPr>
            <w:tcW w:w="247" w:type="pct"/>
            <w:vAlign w:val="center"/>
          </w:tcPr>
          <w:p w14:paraId="2747A36A">
            <w:pPr>
              <w:spacing w:line="300" w:lineRule="exact"/>
              <w:jc w:val="left"/>
              <w:rPr>
                <w:rFonts w:ascii="??_GB2312"/>
              </w:rPr>
            </w:pPr>
            <w:r>
              <w:rPr>
                <w:rFonts w:hint="eastAsia" w:ascii="??_GB2312"/>
              </w:rPr>
              <w:t>台</w:t>
            </w:r>
          </w:p>
        </w:tc>
        <w:tc>
          <w:tcPr>
            <w:tcW w:w="254" w:type="pct"/>
            <w:vAlign w:val="center"/>
          </w:tcPr>
          <w:p w14:paraId="26B0F76F">
            <w:pPr>
              <w:spacing w:line="300" w:lineRule="exact"/>
              <w:jc w:val="right"/>
              <w:rPr>
                <w:rFonts w:ascii="??_GB2312"/>
              </w:rPr>
            </w:pPr>
            <w:r>
              <w:rPr>
                <w:rFonts w:ascii="??_GB2312"/>
              </w:rPr>
              <w:t>2</w:t>
            </w:r>
          </w:p>
        </w:tc>
        <w:tc>
          <w:tcPr>
            <w:tcW w:w="326" w:type="pct"/>
            <w:vAlign w:val="center"/>
          </w:tcPr>
          <w:p w14:paraId="2D0B091E">
            <w:pPr>
              <w:spacing w:line="300" w:lineRule="exact"/>
              <w:jc w:val="right"/>
              <w:rPr>
                <w:rFonts w:ascii="??_GB2312"/>
              </w:rPr>
            </w:pPr>
            <w:r>
              <w:rPr>
                <w:rFonts w:ascii="??_GB2312"/>
              </w:rPr>
              <w:t>0.87</w:t>
            </w:r>
          </w:p>
        </w:tc>
        <w:tc>
          <w:tcPr>
            <w:tcW w:w="328" w:type="pct"/>
            <w:vAlign w:val="center"/>
          </w:tcPr>
          <w:p w14:paraId="22F6B66C">
            <w:pPr>
              <w:spacing w:line="300" w:lineRule="exact"/>
              <w:jc w:val="right"/>
              <w:rPr>
                <w:rFonts w:ascii="??_GB2312" w:eastAsia="Times New Roman"/>
              </w:rPr>
            </w:pPr>
          </w:p>
        </w:tc>
        <w:tc>
          <w:tcPr>
            <w:tcW w:w="328" w:type="pct"/>
            <w:vAlign w:val="center"/>
          </w:tcPr>
          <w:p w14:paraId="5F6E405B">
            <w:pPr>
              <w:spacing w:line="300" w:lineRule="exact"/>
              <w:jc w:val="right"/>
              <w:rPr>
                <w:rFonts w:ascii="??_GB2312"/>
              </w:rPr>
            </w:pPr>
            <w:r>
              <w:rPr>
                <w:rFonts w:ascii="??_GB2312"/>
              </w:rPr>
              <w:t>1.74</w:t>
            </w:r>
          </w:p>
        </w:tc>
        <w:tc>
          <w:tcPr>
            <w:tcW w:w="328" w:type="pct"/>
            <w:vAlign w:val="center"/>
          </w:tcPr>
          <w:p w14:paraId="37EBFD49">
            <w:pPr>
              <w:spacing w:line="300" w:lineRule="exact"/>
              <w:jc w:val="right"/>
              <w:rPr>
                <w:rFonts w:ascii="??_GB2312"/>
              </w:rPr>
            </w:pPr>
            <w:r>
              <w:rPr>
                <w:rFonts w:ascii="??_GB2312"/>
              </w:rPr>
              <w:t>1.74</w:t>
            </w:r>
          </w:p>
        </w:tc>
        <w:tc>
          <w:tcPr>
            <w:tcW w:w="271" w:type="pct"/>
            <w:vAlign w:val="center"/>
          </w:tcPr>
          <w:p w14:paraId="18CA819D">
            <w:pPr>
              <w:spacing w:line="584" w:lineRule="exact"/>
              <w:jc w:val="right"/>
              <w:rPr>
                <w:rFonts w:ascii="Times New Roman" w:hAnsi="Times New Roman" w:eastAsia="仿宋_GB2312"/>
              </w:rPr>
            </w:pPr>
          </w:p>
        </w:tc>
        <w:tc>
          <w:tcPr>
            <w:tcW w:w="317" w:type="pct"/>
            <w:vAlign w:val="center"/>
          </w:tcPr>
          <w:p w14:paraId="7095360C">
            <w:pPr>
              <w:spacing w:line="584" w:lineRule="exact"/>
              <w:jc w:val="right"/>
              <w:rPr>
                <w:rFonts w:ascii="Times New Roman" w:hAnsi="Times New Roman" w:eastAsia="仿宋_GB2312"/>
              </w:rPr>
            </w:pPr>
          </w:p>
        </w:tc>
        <w:tc>
          <w:tcPr>
            <w:tcW w:w="319" w:type="pct"/>
            <w:vAlign w:val="center"/>
          </w:tcPr>
          <w:p w14:paraId="128CF46B">
            <w:pPr>
              <w:spacing w:line="584" w:lineRule="exact"/>
              <w:jc w:val="right"/>
              <w:rPr>
                <w:rFonts w:ascii="Times New Roman" w:hAnsi="Times New Roman" w:eastAsia="仿宋_GB2312"/>
              </w:rPr>
            </w:pPr>
          </w:p>
        </w:tc>
        <w:tc>
          <w:tcPr>
            <w:tcW w:w="302" w:type="pct"/>
            <w:vAlign w:val="center"/>
          </w:tcPr>
          <w:p w14:paraId="22BBE9A3">
            <w:pPr>
              <w:spacing w:line="584" w:lineRule="exact"/>
              <w:jc w:val="right"/>
              <w:rPr>
                <w:rFonts w:ascii="Times New Roman" w:hAnsi="Times New Roman" w:eastAsia="仿宋_GB2312"/>
              </w:rPr>
            </w:pPr>
          </w:p>
        </w:tc>
      </w:tr>
      <w:tr w14:paraId="628736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6" w:type="pct"/>
            <w:vAlign w:val="center"/>
          </w:tcPr>
          <w:p w14:paraId="57538CC9">
            <w:pPr>
              <w:spacing w:line="300" w:lineRule="exact"/>
              <w:jc w:val="left"/>
              <w:rPr>
                <w:rFonts w:ascii="??_GB2312"/>
              </w:rPr>
            </w:pPr>
            <w:r>
              <w:rPr>
                <w:rFonts w:hint="eastAsia" w:ascii="??_GB2312"/>
              </w:rPr>
              <w:t>空调</w:t>
            </w:r>
          </w:p>
        </w:tc>
        <w:tc>
          <w:tcPr>
            <w:tcW w:w="363" w:type="pct"/>
            <w:vAlign w:val="center"/>
          </w:tcPr>
          <w:p w14:paraId="588C0F78">
            <w:pPr>
              <w:spacing w:line="300" w:lineRule="exact"/>
              <w:jc w:val="right"/>
              <w:rPr>
                <w:rFonts w:ascii="??_GB2312"/>
              </w:rPr>
            </w:pPr>
            <w:r>
              <w:rPr>
                <w:rFonts w:ascii="??_GB2312"/>
              </w:rPr>
              <w:t>0.47</w:t>
            </w:r>
          </w:p>
        </w:tc>
        <w:tc>
          <w:tcPr>
            <w:tcW w:w="320" w:type="pct"/>
            <w:vAlign w:val="center"/>
          </w:tcPr>
          <w:p w14:paraId="6DFD0C36">
            <w:pPr>
              <w:spacing w:line="300" w:lineRule="exact"/>
              <w:jc w:val="left"/>
              <w:rPr>
                <w:rFonts w:ascii="??_GB2312" w:eastAsia="Times New Roman"/>
              </w:rPr>
            </w:pPr>
          </w:p>
        </w:tc>
        <w:tc>
          <w:tcPr>
            <w:tcW w:w="471" w:type="pct"/>
            <w:vAlign w:val="center"/>
          </w:tcPr>
          <w:p w14:paraId="4B809B6D">
            <w:pPr>
              <w:spacing w:line="300" w:lineRule="exact"/>
              <w:jc w:val="left"/>
              <w:rPr>
                <w:rFonts w:ascii="??_GB2312" w:eastAsia="Times New Roman"/>
              </w:rPr>
            </w:pPr>
          </w:p>
        </w:tc>
        <w:tc>
          <w:tcPr>
            <w:tcW w:w="247" w:type="pct"/>
            <w:vAlign w:val="center"/>
          </w:tcPr>
          <w:p w14:paraId="559AB7C1">
            <w:pPr>
              <w:spacing w:line="300" w:lineRule="exact"/>
              <w:jc w:val="left"/>
              <w:rPr>
                <w:rFonts w:ascii="??_GB2312"/>
              </w:rPr>
            </w:pPr>
            <w:r>
              <w:rPr>
                <w:rFonts w:hint="eastAsia" w:ascii="??_GB2312"/>
              </w:rPr>
              <w:t>台</w:t>
            </w:r>
          </w:p>
        </w:tc>
        <w:tc>
          <w:tcPr>
            <w:tcW w:w="254" w:type="pct"/>
            <w:vAlign w:val="center"/>
          </w:tcPr>
          <w:p w14:paraId="0015D35B">
            <w:pPr>
              <w:spacing w:line="300" w:lineRule="exact"/>
              <w:jc w:val="right"/>
              <w:rPr>
                <w:rFonts w:ascii="??_GB2312"/>
              </w:rPr>
            </w:pPr>
            <w:r>
              <w:rPr>
                <w:rFonts w:ascii="??_GB2312"/>
              </w:rPr>
              <w:t>1</w:t>
            </w:r>
          </w:p>
        </w:tc>
        <w:tc>
          <w:tcPr>
            <w:tcW w:w="326" w:type="pct"/>
            <w:vAlign w:val="center"/>
          </w:tcPr>
          <w:p w14:paraId="054CE32B">
            <w:pPr>
              <w:spacing w:line="300" w:lineRule="exact"/>
              <w:jc w:val="right"/>
              <w:rPr>
                <w:rFonts w:ascii="??_GB2312"/>
              </w:rPr>
            </w:pPr>
            <w:r>
              <w:rPr>
                <w:rFonts w:ascii="??_GB2312"/>
              </w:rPr>
              <w:t>0.47</w:t>
            </w:r>
          </w:p>
        </w:tc>
        <w:tc>
          <w:tcPr>
            <w:tcW w:w="328" w:type="pct"/>
            <w:vAlign w:val="center"/>
          </w:tcPr>
          <w:p w14:paraId="304A5767">
            <w:pPr>
              <w:spacing w:line="300" w:lineRule="exact"/>
              <w:jc w:val="right"/>
              <w:rPr>
                <w:rFonts w:ascii="??_GB2312" w:eastAsia="Times New Roman"/>
              </w:rPr>
            </w:pPr>
          </w:p>
        </w:tc>
        <w:tc>
          <w:tcPr>
            <w:tcW w:w="328" w:type="pct"/>
            <w:vAlign w:val="center"/>
          </w:tcPr>
          <w:p w14:paraId="14C89C93">
            <w:pPr>
              <w:spacing w:line="300" w:lineRule="exact"/>
              <w:jc w:val="right"/>
              <w:rPr>
                <w:rFonts w:ascii="??_GB2312"/>
              </w:rPr>
            </w:pPr>
            <w:r>
              <w:rPr>
                <w:rFonts w:ascii="??_GB2312"/>
              </w:rPr>
              <w:t>0.47</w:t>
            </w:r>
          </w:p>
        </w:tc>
        <w:tc>
          <w:tcPr>
            <w:tcW w:w="328" w:type="pct"/>
            <w:vAlign w:val="center"/>
          </w:tcPr>
          <w:p w14:paraId="4F639AB4">
            <w:pPr>
              <w:spacing w:line="300" w:lineRule="exact"/>
              <w:jc w:val="right"/>
              <w:rPr>
                <w:rFonts w:ascii="??_GB2312"/>
              </w:rPr>
            </w:pPr>
            <w:r>
              <w:rPr>
                <w:rFonts w:ascii="??_GB2312"/>
              </w:rPr>
              <w:t>0.47</w:t>
            </w:r>
          </w:p>
        </w:tc>
        <w:tc>
          <w:tcPr>
            <w:tcW w:w="271" w:type="pct"/>
            <w:vAlign w:val="center"/>
          </w:tcPr>
          <w:p w14:paraId="1F74CDAF">
            <w:pPr>
              <w:spacing w:line="584" w:lineRule="exact"/>
              <w:jc w:val="right"/>
              <w:rPr>
                <w:rFonts w:ascii="Times New Roman" w:hAnsi="Times New Roman" w:eastAsia="仿宋_GB2312"/>
              </w:rPr>
            </w:pPr>
          </w:p>
        </w:tc>
        <w:tc>
          <w:tcPr>
            <w:tcW w:w="317" w:type="pct"/>
            <w:vAlign w:val="center"/>
          </w:tcPr>
          <w:p w14:paraId="7BC778B5">
            <w:pPr>
              <w:spacing w:line="584" w:lineRule="exact"/>
              <w:jc w:val="right"/>
              <w:rPr>
                <w:rFonts w:ascii="Times New Roman" w:hAnsi="Times New Roman" w:eastAsia="仿宋_GB2312"/>
              </w:rPr>
            </w:pPr>
          </w:p>
        </w:tc>
        <w:tc>
          <w:tcPr>
            <w:tcW w:w="319" w:type="pct"/>
            <w:vAlign w:val="center"/>
          </w:tcPr>
          <w:p w14:paraId="0FE608E6">
            <w:pPr>
              <w:spacing w:line="584" w:lineRule="exact"/>
              <w:jc w:val="right"/>
              <w:rPr>
                <w:rFonts w:ascii="Times New Roman" w:hAnsi="Times New Roman" w:eastAsia="仿宋_GB2312"/>
              </w:rPr>
            </w:pPr>
          </w:p>
        </w:tc>
        <w:tc>
          <w:tcPr>
            <w:tcW w:w="302" w:type="pct"/>
            <w:vAlign w:val="center"/>
          </w:tcPr>
          <w:p w14:paraId="68165AB7">
            <w:pPr>
              <w:spacing w:line="584" w:lineRule="exact"/>
              <w:jc w:val="right"/>
              <w:rPr>
                <w:rFonts w:ascii="Times New Roman" w:hAnsi="Times New Roman" w:eastAsia="仿宋_GB2312"/>
              </w:rPr>
            </w:pPr>
          </w:p>
        </w:tc>
      </w:tr>
      <w:tr w14:paraId="379AD0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6" w:type="pct"/>
            <w:vAlign w:val="center"/>
          </w:tcPr>
          <w:p w14:paraId="49068C7B">
            <w:pPr>
              <w:spacing w:line="584" w:lineRule="exact"/>
              <w:jc w:val="left"/>
              <w:rPr>
                <w:rFonts w:ascii="Times New Roman" w:hAnsi="Times New Roman" w:eastAsia="仿宋_GB2312"/>
              </w:rPr>
            </w:pPr>
          </w:p>
        </w:tc>
        <w:tc>
          <w:tcPr>
            <w:tcW w:w="363" w:type="pct"/>
            <w:vAlign w:val="center"/>
          </w:tcPr>
          <w:p w14:paraId="034CF70C">
            <w:pPr>
              <w:spacing w:line="584" w:lineRule="exact"/>
              <w:jc w:val="right"/>
              <w:rPr>
                <w:rFonts w:ascii="Times New Roman" w:hAnsi="Times New Roman" w:eastAsia="仿宋_GB2312"/>
              </w:rPr>
            </w:pPr>
          </w:p>
        </w:tc>
        <w:tc>
          <w:tcPr>
            <w:tcW w:w="320" w:type="pct"/>
            <w:vAlign w:val="center"/>
          </w:tcPr>
          <w:p w14:paraId="5EBA1AA2">
            <w:pPr>
              <w:spacing w:line="584" w:lineRule="exact"/>
              <w:jc w:val="left"/>
              <w:rPr>
                <w:rFonts w:ascii="Times New Roman" w:hAnsi="Times New Roman" w:eastAsia="仿宋_GB2312"/>
              </w:rPr>
            </w:pPr>
          </w:p>
        </w:tc>
        <w:tc>
          <w:tcPr>
            <w:tcW w:w="471" w:type="pct"/>
            <w:vAlign w:val="center"/>
          </w:tcPr>
          <w:p w14:paraId="7F05257F">
            <w:pPr>
              <w:spacing w:line="584" w:lineRule="exact"/>
              <w:jc w:val="left"/>
              <w:rPr>
                <w:rFonts w:ascii="Times New Roman" w:hAnsi="Times New Roman" w:eastAsia="仿宋_GB2312"/>
              </w:rPr>
            </w:pPr>
          </w:p>
        </w:tc>
        <w:tc>
          <w:tcPr>
            <w:tcW w:w="247" w:type="pct"/>
            <w:vAlign w:val="center"/>
          </w:tcPr>
          <w:p w14:paraId="2218F77F">
            <w:pPr>
              <w:spacing w:line="584" w:lineRule="exact"/>
              <w:jc w:val="left"/>
              <w:rPr>
                <w:rFonts w:ascii="Times New Roman" w:hAnsi="Times New Roman" w:eastAsia="仿宋_GB2312"/>
              </w:rPr>
            </w:pPr>
          </w:p>
        </w:tc>
        <w:tc>
          <w:tcPr>
            <w:tcW w:w="254" w:type="pct"/>
            <w:vAlign w:val="center"/>
          </w:tcPr>
          <w:p w14:paraId="1CD64EDD">
            <w:pPr>
              <w:spacing w:line="584" w:lineRule="exact"/>
              <w:jc w:val="right"/>
              <w:rPr>
                <w:rFonts w:ascii="Times New Roman" w:hAnsi="Times New Roman" w:eastAsia="仿宋_GB2312"/>
              </w:rPr>
            </w:pPr>
          </w:p>
        </w:tc>
        <w:tc>
          <w:tcPr>
            <w:tcW w:w="326" w:type="pct"/>
            <w:vAlign w:val="center"/>
          </w:tcPr>
          <w:p w14:paraId="5F84BE64">
            <w:pPr>
              <w:spacing w:line="584" w:lineRule="exact"/>
              <w:jc w:val="right"/>
              <w:rPr>
                <w:rFonts w:ascii="Times New Roman" w:hAnsi="Times New Roman" w:eastAsia="仿宋_GB2312"/>
              </w:rPr>
            </w:pPr>
          </w:p>
        </w:tc>
        <w:tc>
          <w:tcPr>
            <w:tcW w:w="328" w:type="pct"/>
            <w:vAlign w:val="center"/>
          </w:tcPr>
          <w:p w14:paraId="0E220FF7">
            <w:pPr>
              <w:spacing w:line="584" w:lineRule="exact"/>
              <w:jc w:val="right"/>
              <w:rPr>
                <w:rFonts w:ascii="Times New Roman" w:hAnsi="Times New Roman" w:eastAsia="仿宋_GB2312"/>
              </w:rPr>
            </w:pPr>
          </w:p>
        </w:tc>
        <w:tc>
          <w:tcPr>
            <w:tcW w:w="328" w:type="pct"/>
            <w:vAlign w:val="center"/>
          </w:tcPr>
          <w:p w14:paraId="2055DA17">
            <w:pPr>
              <w:spacing w:line="584" w:lineRule="exact"/>
              <w:jc w:val="right"/>
              <w:rPr>
                <w:rFonts w:ascii="Times New Roman" w:hAnsi="Times New Roman" w:eastAsia="仿宋_GB2312"/>
              </w:rPr>
            </w:pPr>
          </w:p>
        </w:tc>
        <w:tc>
          <w:tcPr>
            <w:tcW w:w="328" w:type="pct"/>
            <w:vAlign w:val="center"/>
          </w:tcPr>
          <w:p w14:paraId="7763A04F">
            <w:pPr>
              <w:spacing w:line="584" w:lineRule="exact"/>
              <w:jc w:val="right"/>
              <w:rPr>
                <w:rFonts w:ascii="Times New Roman" w:hAnsi="Times New Roman" w:eastAsia="仿宋_GB2312"/>
              </w:rPr>
            </w:pPr>
          </w:p>
        </w:tc>
        <w:tc>
          <w:tcPr>
            <w:tcW w:w="271" w:type="pct"/>
            <w:vAlign w:val="center"/>
          </w:tcPr>
          <w:p w14:paraId="16E534B2">
            <w:pPr>
              <w:spacing w:line="584" w:lineRule="exact"/>
              <w:jc w:val="right"/>
              <w:rPr>
                <w:rFonts w:ascii="Times New Roman" w:hAnsi="Times New Roman" w:eastAsia="仿宋_GB2312"/>
              </w:rPr>
            </w:pPr>
          </w:p>
        </w:tc>
        <w:tc>
          <w:tcPr>
            <w:tcW w:w="317" w:type="pct"/>
            <w:vAlign w:val="center"/>
          </w:tcPr>
          <w:p w14:paraId="6240F7B9">
            <w:pPr>
              <w:spacing w:line="584" w:lineRule="exact"/>
              <w:jc w:val="right"/>
              <w:rPr>
                <w:rFonts w:ascii="Times New Roman" w:hAnsi="Times New Roman" w:eastAsia="仿宋_GB2312"/>
              </w:rPr>
            </w:pPr>
          </w:p>
        </w:tc>
        <w:tc>
          <w:tcPr>
            <w:tcW w:w="319" w:type="pct"/>
            <w:vAlign w:val="center"/>
          </w:tcPr>
          <w:p w14:paraId="7C72B976">
            <w:pPr>
              <w:spacing w:line="584" w:lineRule="exact"/>
              <w:jc w:val="right"/>
              <w:rPr>
                <w:rFonts w:ascii="Times New Roman" w:hAnsi="Times New Roman" w:eastAsia="仿宋_GB2312"/>
              </w:rPr>
            </w:pPr>
          </w:p>
        </w:tc>
        <w:tc>
          <w:tcPr>
            <w:tcW w:w="302" w:type="pct"/>
            <w:vAlign w:val="center"/>
          </w:tcPr>
          <w:p w14:paraId="4BDE9B68">
            <w:pPr>
              <w:spacing w:line="584" w:lineRule="exact"/>
              <w:jc w:val="right"/>
              <w:rPr>
                <w:rFonts w:ascii="Times New Roman" w:hAnsi="Times New Roman" w:eastAsia="仿宋_GB2312"/>
              </w:rPr>
            </w:pPr>
          </w:p>
        </w:tc>
      </w:tr>
      <w:tr w14:paraId="37BC2D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6" w:type="pct"/>
            <w:vAlign w:val="center"/>
          </w:tcPr>
          <w:p w14:paraId="2D272875">
            <w:pPr>
              <w:spacing w:line="584" w:lineRule="exact"/>
              <w:jc w:val="left"/>
              <w:rPr>
                <w:rFonts w:ascii="Times New Roman" w:hAnsi="Times New Roman" w:eastAsia="仿宋_GB2312"/>
              </w:rPr>
            </w:pPr>
          </w:p>
        </w:tc>
        <w:tc>
          <w:tcPr>
            <w:tcW w:w="363" w:type="pct"/>
            <w:vAlign w:val="center"/>
          </w:tcPr>
          <w:p w14:paraId="247ED1C8">
            <w:pPr>
              <w:spacing w:line="584" w:lineRule="exact"/>
              <w:jc w:val="right"/>
              <w:rPr>
                <w:rFonts w:ascii="Times New Roman" w:hAnsi="Times New Roman" w:eastAsia="仿宋_GB2312"/>
              </w:rPr>
            </w:pPr>
          </w:p>
        </w:tc>
        <w:tc>
          <w:tcPr>
            <w:tcW w:w="320" w:type="pct"/>
            <w:vAlign w:val="center"/>
          </w:tcPr>
          <w:p w14:paraId="3090F3C9">
            <w:pPr>
              <w:spacing w:line="584" w:lineRule="exact"/>
              <w:jc w:val="left"/>
              <w:rPr>
                <w:rFonts w:ascii="Times New Roman" w:hAnsi="Times New Roman" w:eastAsia="仿宋_GB2312"/>
              </w:rPr>
            </w:pPr>
          </w:p>
        </w:tc>
        <w:tc>
          <w:tcPr>
            <w:tcW w:w="471" w:type="pct"/>
            <w:vAlign w:val="center"/>
          </w:tcPr>
          <w:p w14:paraId="4A6568DF">
            <w:pPr>
              <w:spacing w:line="584" w:lineRule="exact"/>
              <w:jc w:val="left"/>
              <w:rPr>
                <w:rFonts w:ascii="Times New Roman" w:hAnsi="Times New Roman" w:eastAsia="仿宋_GB2312"/>
              </w:rPr>
            </w:pPr>
          </w:p>
        </w:tc>
        <w:tc>
          <w:tcPr>
            <w:tcW w:w="247" w:type="pct"/>
            <w:vAlign w:val="center"/>
          </w:tcPr>
          <w:p w14:paraId="368E0A04">
            <w:pPr>
              <w:spacing w:line="584" w:lineRule="exact"/>
              <w:jc w:val="left"/>
              <w:rPr>
                <w:rFonts w:ascii="Times New Roman" w:hAnsi="Times New Roman" w:eastAsia="仿宋_GB2312"/>
              </w:rPr>
            </w:pPr>
          </w:p>
        </w:tc>
        <w:tc>
          <w:tcPr>
            <w:tcW w:w="254" w:type="pct"/>
            <w:vAlign w:val="center"/>
          </w:tcPr>
          <w:p w14:paraId="3DF83F6E">
            <w:pPr>
              <w:spacing w:line="584" w:lineRule="exact"/>
              <w:jc w:val="right"/>
              <w:rPr>
                <w:rFonts w:ascii="Times New Roman" w:hAnsi="Times New Roman" w:eastAsia="仿宋_GB2312"/>
              </w:rPr>
            </w:pPr>
          </w:p>
        </w:tc>
        <w:tc>
          <w:tcPr>
            <w:tcW w:w="326" w:type="pct"/>
            <w:vAlign w:val="center"/>
          </w:tcPr>
          <w:p w14:paraId="2FD1E96A">
            <w:pPr>
              <w:spacing w:line="584" w:lineRule="exact"/>
              <w:jc w:val="right"/>
              <w:rPr>
                <w:rFonts w:ascii="Times New Roman" w:hAnsi="Times New Roman" w:eastAsia="仿宋_GB2312"/>
              </w:rPr>
            </w:pPr>
          </w:p>
        </w:tc>
        <w:tc>
          <w:tcPr>
            <w:tcW w:w="328" w:type="pct"/>
            <w:vAlign w:val="center"/>
          </w:tcPr>
          <w:p w14:paraId="79BB551C">
            <w:pPr>
              <w:spacing w:line="584" w:lineRule="exact"/>
              <w:jc w:val="right"/>
              <w:rPr>
                <w:rFonts w:ascii="Times New Roman" w:hAnsi="Times New Roman" w:eastAsia="仿宋_GB2312"/>
              </w:rPr>
            </w:pPr>
          </w:p>
        </w:tc>
        <w:tc>
          <w:tcPr>
            <w:tcW w:w="328" w:type="pct"/>
            <w:vAlign w:val="center"/>
          </w:tcPr>
          <w:p w14:paraId="30A20487">
            <w:pPr>
              <w:spacing w:line="584" w:lineRule="exact"/>
              <w:jc w:val="right"/>
              <w:rPr>
                <w:rFonts w:ascii="Times New Roman" w:hAnsi="Times New Roman" w:eastAsia="仿宋_GB2312"/>
              </w:rPr>
            </w:pPr>
          </w:p>
        </w:tc>
        <w:tc>
          <w:tcPr>
            <w:tcW w:w="328" w:type="pct"/>
            <w:vAlign w:val="center"/>
          </w:tcPr>
          <w:p w14:paraId="65F3486B">
            <w:pPr>
              <w:spacing w:line="584" w:lineRule="exact"/>
              <w:jc w:val="right"/>
              <w:rPr>
                <w:rFonts w:ascii="Times New Roman" w:hAnsi="Times New Roman" w:eastAsia="仿宋_GB2312"/>
              </w:rPr>
            </w:pPr>
          </w:p>
        </w:tc>
        <w:tc>
          <w:tcPr>
            <w:tcW w:w="271" w:type="pct"/>
            <w:vAlign w:val="center"/>
          </w:tcPr>
          <w:p w14:paraId="74F0CA9F">
            <w:pPr>
              <w:spacing w:line="584" w:lineRule="exact"/>
              <w:jc w:val="right"/>
              <w:rPr>
                <w:rFonts w:ascii="Times New Roman" w:hAnsi="Times New Roman" w:eastAsia="仿宋_GB2312"/>
              </w:rPr>
            </w:pPr>
          </w:p>
        </w:tc>
        <w:tc>
          <w:tcPr>
            <w:tcW w:w="317" w:type="pct"/>
            <w:vAlign w:val="center"/>
          </w:tcPr>
          <w:p w14:paraId="286C0634">
            <w:pPr>
              <w:spacing w:line="584" w:lineRule="exact"/>
              <w:jc w:val="right"/>
              <w:rPr>
                <w:rFonts w:ascii="Times New Roman" w:hAnsi="Times New Roman" w:eastAsia="仿宋_GB2312"/>
              </w:rPr>
            </w:pPr>
          </w:p>
        </w:tc>
        <w:tc>
          <w:tcPr>
            <w:tcW w:w="319" w:type="pct"/>
            <w:vAlign w:val="center"/>
          </w:tcPr>
          <w:p w14:paraId="2CD93ED3">
            <w:pPr>
              <w:spacing w:line="584" w:lineRule="exact"/>
              <w:jc w:val="right"/>
              <w:rPr>
                <w:rFonts w:ascii="Times New Roman" w:hAnsi="Times New Roman" w:eastAsia="仿宋_GB2312"/>
              </w:rPr>
            </w:pPr>
          </w:p>
        </w:tc>
        <w:tc>
          <w:tcPr>
            <w:tcW w:w="302" w:type="pct"/>
            <w:vAlign w:val="center"/>
          </w:tcPr>
          <w:p w14:paraId="6930ED5A">
            <w:pPr>
              <w:spacing w:line="584" w:lineRule="exact"/>
              <w:jc w:val="right"/>
              <w:rPr>
                <w:rFonts w:ascii="Times New Roman" w:hAnsi="Times New Roman" w:eastAsia="仿宋_GB2312"/>
              </w:rPr>
            </w:pPr>
          </w:p>
        </w:tc>
      </w:tr>
    </w:tbl>
    <w:p w14:paraId="4A59DCEE">
      <w:pPr>
        <w:spacing w:line="584" w:lineRule="exact"/>
        <w:jc w:val="left"/>
        <w:outlineLvl w:val="0"/>
        <w:rPr>
          <w:rFonts w:ascii="Times New Roman" w:hAnsi="Times New Roman" w:eastAsia="仿宋_GB2312"/>
        </w:rPr>
        <w:sectPr>
          <w:headerReference r:id="rId5" w:type="first"/>
          <w:footerReference r:id="rId8" w:type="first"/>
          <w:headerReference r:id="rId3" w:type="default"/>
          <w:footerReference r:id="rId6" w:type="default"/>
          <w:headerReference r:id="rId4" w:type="even"/>
          <w:footerReference r:id="rId7" w:type="even"/>
          <w:pgSz w:w="16839" w:h="11907" w:orient="landscape"/>
          <w:pgMar w:top="1361" w:right="1020" w:bottom="1361" w:left="1020" w:header="851" w:footer="992" w:gutter="0"/>
          <w:cols w:space="425" w:num="1"/>
          <w:docGrid w:type="lines" w:linePitch="312" w:charSpace="0"/>
        </w:sectPr>
      </w:pPr>
    </w:p>
    <w:p w14:paraId="1A67DF37">
      <w:pPr>
        <w:autoSpaceDE w:val="0"/>
        <w:autoSpaceDN w:val="0"/>
        <w:adjustRightInd w:val="0"/>
        <w:spacing w:line="584" w:lineRule="exact"/>
        <w:ind w:firstLine="640" w:firstLineChars="200"/>
        <w:jc w:val="left"/>
        <w:rPr>
          <w:rFonts w:ascii="Times New Roman" w:hAnsi="Times New Roman" w:eastAsia="黑体"/>
          <w:sz w:val="32"/>
          <w:szCs w:val="32"/>
        </w:rPr>
      </w:pPr>
      <w:r>
        <w:rPr>
          <w:rFonts w:hint="eastAsia" w:ascii="Times New Roman" w:hAnsi="黑体" w:eastAsia="黑体"/>
          <w:sz w:val="32"/>
          <w:szCs w:val="32"/>
        </w:rPr>
        <w:t>七、国有资产信息</w:t>
      </w:r>
    </w:p>
    <w:p w14:paraId="37A82452">
      <w:pPr>
        <w:spacing w:line="584" w:lineRule="exact"/>
        <w:ind w:firstLine="640"/>
        <w:rPr>
          <w:rFonts w:ascii="Times New Roman" w:hAnsi="Times New Roman" w:eastAsia="仿宋_GB2312"/>
          <w:sz w:val="32"/>
          <w:szCs w:val="32"/>
        </w:rPr>
      </w:pPr>
      <w:r>
        <w:rPr>
          <w:rFonts w:hint="eastAsia" w:ascii="Times New Roman" w:hAnsi="Times New Roman" w:eastAsia="仿宋_GB2312"/>
          <w:sz w:val="32"/>
          <w:szCs w:val="32"/>
        </w:rPr>
        <w:t>中共廊坊市委党史研究室（含所属单位）上年末固定资产金额为</w:t>
      </w:r>
      <w:r>
        <w:rPr>
          <w:rFonts w:ascii="Times New Roman" w:hAnsi="Times New Roman" w:eastAsia="仿宋_GB2312"/>
          <w:sz w:val="32"/>
          <w:szCs w:val="32"/>
        </w:rPr>
        <w:t>55. 64</w:t>
      </w:r>
      <w:r>
        <w:rPr>
          <w:rFonts w:hint="eastAsia" w:ascii="Times New Roman" w:hAnsi="Times New Roman" w:eastAsia="仿宋_GB2312"/>
          <w:sz w:val="32"/>
          <w:szCs w:val="32"/>
        </w:rPr>
        <w:t>万元，详见下表。本年度我部门拟购置固定资产共计</w:t>
      </w:r>
      <w:r>
        <w:rPr>
          <w:rFonts w:ascii="Times New Roman" w:hAnsi="Times New Roman" w:eastAsia="仿宋_GB2312"/>
          <w:sz w:val="32"/>
          <w:szCs w:val="32"/>
        </w:rPr>
        <w:t>5.50</w:t>
      </w:r>
      <w:r>
        <w:rPr>
          <w:rFonts w:hint="eastAsia" w:ascii="Times New Roman" w:hAnsi="Times New Roman" w:eastAsia="仿宋_GB2312"/>
          <w:sz w:val="32"/>
          <w:szCs w:val="32"/>
        </w:rPr>
        <w:t>万元，主要为计算机设备、打印设备、空调，已列入政府采购预算，详见政府采购预算表。</w:t>
      </w:r>
    </w:p>
    <w:p w14:paraId="6E572A5D">
      <w:pPr>
        <w:spacing w:line="584" w:lineRule="exact"/>
        <w:ind w:firstLine="640"/>
        <w:rPr>
          <w:rFonts w:ascii="Times New Roman" w:hAnsi="Times New Roman" w:eastAsia="仿宋_GB2312"/>
          <w:sz w:val="32"/>
          <w:szCs w:val="32"/>
        </w:rPr>
      </w:pPr>
    </w:p>
    <w:tbl>
      <w:tblPr>
        <w:tblStyle w:val="8"/>
        <w:tblW w:w="13325" w:type="dxa"/>
        <w:tblInd w:w="93" w:type="dxa"/>
        <w:tblLayout w:type="autofit"/>
        <w:tblCellMar>
          <w:top w:w="0" w:type="dxa"/>
          <w:left w:w="108" w:type="dxa"/>
          <w:bottom w:w="0" w:type="dxa"/>
          <w:right w:w="108" w:type="dxa"/>
        </w:tblCellMar>
      </w:tblPr>
      <w:tblGrid>
        <w:gridCol w:w="5224"/>
        <w:gridCol w:w="3155"/>
        <w:gridCol w:w="5103"/>
      </w:tblGrid>
      <w:tr w14:paraId="79A122F3">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noWrap/>
            <w:vAlign w:val="center"/>
          </w:tcPr>
          <w:p w14:paraId="0D7039EF">
            <w:pPr>
              <w:widowControl/>
              <w:spacing w:line="584" w:lineRule="exact"/>
              <w:jc w:val="center"/>
              <w:rPr>
                <w:rFonts w:ascii="楷体" w:hAnsi="楷体" w:eastAsia="楷体"/>
                <w:b/>
                <w:bCs/>
                <w:kern w:val="0"/>
                <w:sz w:val="32"/>
                <w:szCs w:val="32"/>
              </w:rPr>
            </w:pPr>
            <w:r>
              <w:rPr>
                <w:rFonts w:hint="eastAsia" w:ascii="楷体" w:hAnsi="楷体" w:eastAsia="楷体"/>
                <w:b/>
                <w:bCs/>
                <w:kern w:val="0"/>
                <w:sz w:val="32"/>
                <w:szCs w:val="32"/>
              </w:rPr>
              <w:t>廊坊市市直部门固定资产占用情况表</w:t>
            </w:r>
          </w:p>
        </w:tc>
      </w:tr>
      <w:tr w14:paraId="1443E07D">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noWrap/>
            <w:vAlign w:val="center"/>
          </w:tcPr>
          <w:p w14:paraId="66E7AE13">
            <w:pPr>
              <w:widowControl/>
              <w:spacing w:line="584" w:lineRule="exact"/>
              <w:jc w:val="left"/>
              <w:rPr>
                <w:rFonts w:ascii="Times New Roman" w:hAnsi="Times New Roman" w:eastAsia="仿宋_GB2312"/>
                <w:kern w:val="0"/>
                <w:sz w:val="22"/>
              </w:rPr>
            </w:pPr>
            <w:r>
              <w:rPr>
                <w:rFonts w:hint="eastAsia" w:ascii="Times New Roman" w:hAnsi="Times New Roman" w:eastAsia="仿宋_GB2312"/>
                <w:kern w:val="0"/>
                <w:sz w:val="22"/>
              </w:rPr>
              <w:t>编制部门：中共廊坊市委党史研究室</w:t>
            </w:r>
          </w:p>
        </w:tc>
        <w:tc>
          <w:tcPr>
            <w:tcW w:w="5103" w:type="dxa"/>
            <w:tcBorders>
              <w:top w:val="nil"/>
              <w:left w:val="nil"/>
              <w:bottom w:val="nil"/>
              <w:right w:val="nil"/>
            </w:tcBorders>
            <w:noWrap/>
            <w:vAlign w:val="center"/>
          </w:tcPr>
          <w:p w14:paraId="46D01473">
            <w:pPr>
              <w:widowControl/>
              <w:spacing w:line="584" w:lineRule="exact"/>
              <w:jc w:val="left"/>
              <w:rPr>
                <w:rFonts w:ascii="Times New Roman" w:hAnsi="Times New Roman" w:eastAsia="仿宋_GB2312"/>
                <w:kern w:val="0"/>
                <w:sz w:val="22"/>
              </w:rPr>
            </w:pPr>
            <w:r>
              <w:rPr>
                <w:rFonts w:hint="eastAsia" w:ascii="Times New Roman" w:hAnsi="Times New Roman" w:eastAsia="仿宋_GB2312"/>
                <w:kern w:val="0"/>
                <w:sz w:val="22"/>
              </w:rPr>
              <w:t>截止时间：</w:t>
            </w:r>
            <w:r>
              <w:rPr>
                <w:rFonts w:ascii="Times New Roman" w:hAnsi="Times New Roman" w:eastAsia="仿宋_GB2312"/>
                <w:kern w:val="0"/>
                <w:sz w:val="22"/>
              </w:rPr>
              <w:t>2018</w:t>
            </w:r>
            <w:r>
              <w:rPr>
                <w:rFonts w:hint="eastAsia" w:ascii="Times New Roman" w:hAnsi="Times New Roman" w:eastAsia="仿宋_GB2312"/>
                <w:kern w:val="0"/>
                <w:sz w:val="22"/>
              </w:rPr>
              <w:t>年</w:t>
            </w:r>
            <w:r>
              <w:rPr>
                <w:rFonts w:ascii="Times New Roman" w:hAnsi="Times New Roman" w:eastAsia="仿宋_GB2312"/>
                <w:kern w:val="0"/>
                <w:sz w:val="22"/>
              </w:rPr>
              <w:t>12</w:t>
            </w:r>
            <w:r>
              <w:rPr>
                <w:rFonts w:hint="eastAsia" w:ascii="Times New Roman" w:hAnsi="Times New Roman" w:eastAsia="仿宋_GB2312"/>
                <w:kern w:val="0"/>
                <w:sz w:val="22"/>
              </w:rPr>
              <w:t>月</w:t>
            </w:r>
            <w:r>
              <w:rPr>
                <w:rFonts w:ascii="Times New Roman" w:hAnsi="Times New Roman" w:eastAsia="仿宋_GB2312"/>
                <w:kern w:val="0"/>
                <w:sz w:val="22"/>
              </w:rPr>
              <w:t>31</w:t>
            </w:r>
            <w:r>
              <w:rPr>
                <w:rFonts w:hint="eastAsia" w:ascii="Times New Roman" w:hAnsi="Times New Roman" w:eastAsia="仿宋_GB2312"/>
                <w:kern w:val="0"/>
                <w:sz w:val="22"/>
              </w:rPr>
              <w:t>日</w:t>
            </w:r>
          </w:p>
        </w:tc>
      </w:tr>
      <w:tr w14:paraId="6726742D">
        <w:tblPrEx>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noWrap/>
            <w:vAlign w:val="center"/>
          </w:tcPr>
          <w:p w14:paraId="22236FEC">
            <w:pPr>
              <w:widowControl/>
              <w:spacing w:line="584" w:lineRule="exact"/>
              <w:jc w:val="center"/>
              <w:rPr>
                <w:rFonts w:ascii="Times New Roman" w:hAnsi="Times New Roman" w:eastAsia="仿宋_GB2312"/>
                <w:b/>
                <w:bCs/>
                <w:kern w:val="0"/>
                <w:sz w:val="22"/>
              </w:rPr>
            </w:pPr>
            <w:r>
              <w:rPr>
                <w:rFonts w:hint="eastAsia" w:ascii="Times New Roman" w:hAnsi="Times New Roman" w:eastAsia="仿宋_GB2312"/>
                <w:b/>
                <w:bCs/>
                <w:kern w:val="0"/>
                <w:sz w:val="22"/>
              </w:rPr>
              <w:t>项目</w:t>
            </w:r>
          </w:p>
        </w:tc>
        <w:tc>
          <w:tcPr>
            <w:tcW w:w="3155" w:type="dxa"/>
            <w:tcBorders>
              <w:top w:val="single" w:color="auto" w:sz="4" w:space="0"/>
              <w:left w:val="nil"/>
              <w:bottom w:val="single" w:color="auto" w:sz="4" w:space="0"/>
              <w:right w:val="single" w:color="auto" w:sz="4" w:space="0"/>
            </w:tcBorders>
            <w:noWrap/>
            <w:vAlign w:val="center"/>
          </w:tcPr>
          <w:p w14:paraId="15A78083">
            <w:pPr>
              <w:widowControl/>
              <w:spacing w:line="584" w:lineRule="exact"/>
              <w:jc w:val="center"/>
              <w:rPr>
                <w:rFonts w:ascii="Times New Roman" w:hAnsi="Times New Roman" w:eastAsia="仿宋_GB2312"/>
                <w:b/>
                <w:bCs/>
                <w:kern w:val="0"/>
                <w:sz w:val="22"/>
              </w:rPr>
            </w:pPr>
            <w:r>
              <w:rPr>
                <w:rFonts w:hint="eastAsia" w:ascii="Times New Roman" w:hAnsi="Times New Roman" w:eastAsia="仿宋_GB2312"/>
                <w:b/>
                <w:bCs/>
                <w:kern w:val="0"/>
                <w:sz w:val="22"/>
              </w:rPr>
              <w:t>数量</w:t>
            </w:r>
          </w:p>
        </w:tc>
        <w:tc>
          <w:tcPr>
            <w:tcW w:w="5103" w:type="dxa"/>
            <w:tcBorders>
              <w:top w:val="single" w:color="auto" w:sz="4" w:space="0"/>
              <w:left w:val="nil"/>
              <w:bottom w:val="single" w:color="auto" w:sz="4" w:space="0"/>
              <w:right w:val="single" w:color="auto" w:sz="4" w:space="0"/>
            </w:tcBorders>
            <w:noWrap/>
            <w:vAlign w:val="center"/>
          </w:tcPr>
          <w:p w14:paraId="266DC7A9">
            <w:pPr>
              <w:widowControl/>
              <w:spacing w:line="584" w:lineRule="exact"/>
              <w:jc w:val="center"/>
              <w:rPr>
                <w:rFonts w:ascii="Times New Roman" w:hAnsi="Times New Roman" w:eastAsia="仿宋_GB2312"/>
                <w:b/>
                <w:bCs/>
                <w:kern w:val="0"/>
                <w:sz w:val="22"/>
              </w:rPr>
            </w:pPr>
            <w:r>
              <w:rPr>
                <w:rFonts w:hint="eastAsia" w:ascii="Times New Roman" w:hAnsi="Times New Roman" w:eastAsia="仿宋_GB2312"/>
                <w:b/>
                <w:bCs/>
                <w:kern w:val="0"/>
                <w:sz w:val="22"/>
              </w:rPr>
              <w:t>价值（金额单位：万元）</w:t>
            </w:r>
          </w:p>
        </w:tc>
      </w:tr>
      <w:tr w14:paraId="6E5EFB63">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noWrap/>
            <w:vAlign w:val="center"/>
          </w:tcPr>
          <w:p w14:paraId="37783633">
            <w:pPr>
              <w:widowControl/>
              <w:spacing w:line="584" w:lineRule="exact"/>
              <w:jc w:val="center"/>
              <w:rPr>
                <w:rFonts w:ascii="Times New Roman" w:hAnsi="Times New Roman" w:eastAsia="仿宋_GB2312"/>
                <w:kern w:val="0"/>
                <w:sz w:val="22"/>
              </w:rPr>
            </w:pPr>
            <w:r>
              <w:rPr>
                <w:rFonts w:hint="eastAsia" w:ascii="Times New Roman" w:hAnsi="Times New Roman" w:eastAsia="仿宋_GB2312"/>
                <w:kern w:val="0"/>
                <w:sz w:val="22"/>
              </w:rPr>
              <w:t>资产总额</w:t>
            </w:r>
          </w:p>
        </w:tc>
        <w:tc>
          <w:tcPr>
            <w:tcW w:w="3155" w:type="dxa"/>
            <w:tcBorders>
              <w:top w:val="nil"/>
              <w:left w:val="nil"/>
              <w:bottom w:val="single" w:color="auto" w:sz="4" w:space="0"/>
              <w:right w:val="single" w:color="auto" w:sz="4" w:space="0"/>
            </w:tcBorders>
            <w:noWrap/>
            <w:vAlign w:val="center"/>
          </w:tcPr>
          <w:p w14:paraId="0DB17566">
            <w:pPr>
              <w:spacing w:line="584" w:lineRule="exact"/>
              <w:jc w:val="center"/>
              <w:rPr>
                <w:rFonts w:ascii="Times New Roman" w:hAnsi="Times New Roman" w:eastAsia="仿宋_GB2312"/>
                <w:sz w:val="22"/>
              </w:rPr>
            </w:pPr>
            <w:r>
              <w:rPr>
                <w:rFonts w:ascii="Times New Roman" w:hAnsi="Times New Roman" w:eastAsia="仿宋_GB2312"/>
                <w:sz w:val="22"/>
              </w:rPr>
              <w:t>——</w:t>
            </w:r>
          </w:p>
        </w:tc>
        <w:tc>
          <w:tcPr>
            <w:tcW w:w="5103" w:type="dxa"/>
            <w:tcBorders>
              <w:top w:val="nil"/>
              <w:left w:val="nil"/>
              <w:bottom w:val="single" w:color="auto" w:sz="4" w:space="0"/>
              <w:right w:val="single" w:color="auto" w:sz="4" w:space="0"/>
            </w:tcBorders>
            <w:noWrap/>
            <w:vAlign w:val="center"/>
          </w:tcPr>
          <w:p w14:paraId="02CA693F">
            <w:pPr>
              <w:spacing w:line="584" w:lineRule="exact"/>
              <w:jc w:val="center"/>
              <w:rPr>
                <w:rFonts w:ascii="Times New Roman" w:hAnsi="Times New Roman" w:eastAsia="仿宋_GB2312"/>
                <w:sz w:val="22"/>
              </w:rPr>
            </w:pPr>
            <w:r>
              <w:rPr>
                <w:rFonts w:ascii="Times New Roman" w:hAnsi="Times New Roman" w:eastAsia="仿宋_GB2312"/>
                <w:sz w:val="22"/>
              </w:rPr>
              <w:t>55.64</w:t>
            </w:r>
          </w:p>
        </w:tc>
      </w:tr>
      <w:tr w14:paraId="5CDBE36A">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noWrap/>
            <w:vAlign w:val="center"/>
          </w:tcPr>
          <w:p w14:paraId="4F2582AE">
            <w:pPr>
              <w:widowControl/>
              <w:spacing w:line="584" w:lineRule="exact"/>
              <w:jc w:val="left"/>
              <w:rPr>
                <w:rFonts w:ascii="Times New Roman" w:hAnsi="Times New Roman" w:eastAsia="仿宋_GB2312"/>
                <w:kern w:val="0"/>
                <w:sz w:val="22"/>
              </w:rPr>
            </w:pPr>
            <w:r>
              <w:rPr>
                <w:rFonts w:ascii="Times New Roman" w:hAnsi="Times New Roman" w:eastAsia="仿宋_GB2312"/>
                <w:kern w:val="0"/>
                <w:sz w:val="22"/>
              </w:rPr>
              <w:t>1</w:t>
            </w:r>
            <w:r>
              <w:rPr>
                <w:rFonts w:hint="eastAsia" w:ascii="Times New Roman" w:hAnsi="Times New Roman" w:eastAsia="仿宋_GB2312"/>
                <w:kern w:val="0"/>
                <w:sz w:val="22"/>
              </w:rPr>
              <w:t>、房屋（平方米）</w:t>
            </w:r>
          </w:p>
        </w:tc>
        <w:tc>
          <w:tcPr>
            <w:tcW w:w="3155" w:type="dxa"/>
            <w:tcBorders>
              <w:top w:val="nil"/>
              <w:left w:val="nil"/>
              <w:bottom w:val="single" w:color="auto" w:sz="4" w:space="0"/>
              <w:right w:val="single" w:color="auto" w:sz="4" w:space="0"/>
            </w:tcBorders>
            <w:noWrap/>
            <w:vAlign w:val="center"/>
          </w:tcPr>
          <w:p w14:paraId="74A99809">
            <w:pPr>
              <w:spacing w:line="584" w:lineRule="exact"/>
              <w:jc w:val="center"/>
              <w:rPr>
                <w:rFonts w:ascii="Times New Roman" w:hAnsi="Times New Roman" w:eastAsia="仿宋_GB2312"/>
                <w:sz w:val="22"/>
              </w:rPr>
            </w:pPr>
          </w:p>
        </w:tc>
        <w:tc>
          <w:tcPr>
            <w:tcW w:w="5103" w:type="dxa"/>
            <w:tcBorders>
              <w:top w:val="nil"/>
              <w:left w:val="nil"/>
              <w:bottom w:val="single" w:color="auto" w:sz="4" w:space="0"/>
              <w:right w:val="single" w:color="auto" w:sz="4" w:space="0"/>
            </w:tcBorders>
            <w:noWrap/>
            <w:vAlign w:val="center"/>
          </w:tcPr>
          <w:p w14:paraId="5B4AE445">
            <w:pPr>
              <w:spacing w:line="584" w:lineRule="exact"/>
              <w:jc w:val="center"/>
              <w:rPr>
                <w:rFonts w:ascii="Times New Roman" w:hAnsi="Times New Roman" w:eastAsia="仿宋_GB2312"/>
                <w:sz w:val="22"/>
              </w:rPr>
            </w:pPr>
          </w:p>
        </w:tc>
      </w:tr>
      <w:tr w14:paraId="05D80E01">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noWrap/>
            <w:vAlign w:val="center"/>
          </w:tcPr>
          <w:p w14:paraId="281AA882">
            <w:pPr>
              <w:widowControl/>
              <w:spacing w:line="584" w:lineRule="exact"/>
              <w:jc w:val="left"/>
              <w:rPr>
                <w:rFonts w:ascii="Times New Roman" w:hAnsi="Times New Roman" w:eastAsia="仿宋_GB2312"/>
                <w:kern w:val="0"/>
                <w:sz w:val="22"/>
              </w:rPr>
            </w:pPr>
            <w:r>
              <w:rPr>
                <w:rFonts w:hint="eastAsia" w:ascii="Times New Roman" w:hAnsi="Times New Roman" w:eastAsia="仿宋_GB2312"/>
                <w:kern w:val="0"/>
                <w:sz w:val="22"/>
              </w:rPr>
              <w:t>其中：办公用房（平方米）</w:t>
            </w:r>
          </w:p>
        </w:tc>
        <w:tc>
          <w:tcPr>
            <w:tcW w:w="3155" w:type="dxa"/>
            <w:tcBorders>
              <w:top w:val="nil"/>
              <w:left w:val="nil"/>
              <w:bottom w:val="single" w:color="auto" w:sz="4" w:space="0"/>
              <w:right w:val="single" w:color="auto" w:sz="4" w:space="0"/>
            </w:tcBorders>
            <w:noWrap/>
            <w:vAlign w:val="center"/>
          </w:tcPr>
          <w:p w14:paraId="4596AC85">
            <w:pPr>
              <w:spacing w:line="584" w:lineRule="exact"/>
              <w:jc w:val="center"/>
              <w:rPr>
                <w:rFonts w:ascii="Times New Roman" w:hAnsi="Times New Roman" w:eastAsia="仿宋_GB2312"/>
                <w:sz w:val="22"/>
              </w:rPr>
            </w:pPr>
          </w:p>
        </w:tc>
        <w:tc>
          <w:tcPr>
            <w:tcW w:w="5103" w:type="dxa"/>
            <w:tcBorders>
              <w:top w:val="nil"/>
              <w:left w:val="nil"/>
              <w:bottom w:val="single" w:color="auto" w:sz="4" w:space="0"/>
              <w:right w:val="single" w:color="auto" w:sz="4" w:space="0"/>
            </w:tcBorders>
            <w:noWrap/>
            <w:vAlign w:val="center"/>
          </w:tcPr>
          <w:p w14:paraId="2381F6CB">
            <w:pPr>
              <w:spacing w:line="584" w:lineRule="exact"/>
              <w:jc w:val="center"/>
              <w:rPr>
                <w:rFonts w:ascii="Times New Roman" w:hAnsi="Times New Roman" w:eastAsia="仿宋_GB2312"/>
                <w:sz w:val="22"/>
              </w:rPr>
            </w:pPr>
          </w:p>
        </w:tc>
      </w:tr>
      <w:tr w14:paraId="3DC0A5A4">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noWrap/>
            <w:vAlign w:val="center"/>
          </w:tcPr>
          <w:p w14:paraId="3D45E1E6">
            <w:pPr>
              <w:widowControl/>
              <w:spacing w:line="584" w:lineRule="exact"/>
              <w:jc w:val="left"/>
              <w:rPr>
                <w:rFonts w:ascii="Times New Roman" w:hAnsi="Times New Roman" w:eastAsia="仿宋_GB2312"/>
                <w:kern w:val="0"/>
                <w:sz w:val="22"/>
              </w:rPr>
            </w:pPr>
            <w:r>
              <w:rPr>
                <w:rFonts w:ascii="Times New Roman" w:hAnsi="Times New Roman" w:eastAsia="仿宋_GB2312"/>
                <w:kern w:val="0"/>
                <w:sz w:val="22"/>
              </w:rPr>
              <w:t>2</w:t>
            </w:r>
            <w:r>
              <w:rPr>
                <w:rFonts w:hint="eastAsia" w:ascii="Times New Roman" w:hAnsi="Times New Roman" w:eastAsia="仿宋_GB2312"/>
                <w:kern w:val="0"/>
                <w:sz w:val="22"/>
              </w:rPr>
              <w:t>、车辆（台、辆）</w:t>
            </w:r>
          </w:p>
        </w:tc>
        <w:tc>
          <w:tcPr>
            <w:tcW w:w="3155" w:type="dxa"/>
            <w:tcBorders>
              <w:top w:val="nil"/>
              <w:left w:val="nil"/>
              <w:bottom w:val="single" w:color="auto" w:sz="4" w:space="0"/>
              <w:right w:val="single" w:color="auto" w:sz="4" w:space="0"/>
            </w:tcBorders>
            <w:noWrap/>
            <w:vAlign w:val="center"/>
          </w:tcPr>
          <w:p w14:paraId="72336C7C">
            <w:pPr>
              <w:spacing w:line="584" w:lineRule="exact"/>
              <w:jc w:val="center"/>
              <w:rPr>
                <w:rFonts w:ascii="Times New Roman" w:hAnsi="Times New Roman" w:eastAsia="仿宋_GB2312"/>
                <w:sz w:val="22"/>
              </w:rPr>
            </w:pPr>
            <w:r>
              <w:rPr>
                <w:rFonts w:ascii="Times New Roman" w:hAnsi="Times New Roman" w:eastAsia="仿宋_GB2312"/>
                <w:sz w:val="22"/>
              </w:rPr>
              <w:t>1</w:t>
            </w:r>
          </w:p>
        </w:tc>
        <w:tc>
          <w:tcPr>
            <w:tcW w:w="5103" w:type="dxa"/>
            <w:tcBorders>
              <w:top w:val="nil"/>
              <w:left w:val="nil"/>
              <w:bottom w:val="single" w:color="auto" w:sz="4" w:space="0"/>
              <w:right w:val="single" w:color="auto" w:sz="4" w:space="0"/>
            </w:tcBorders>
            <w:noWrap/>
            <w:vAlign w:val="center"/>
          </w:tcPr>
          <w:p w14:paraId="54955B13">
            <w:pPr>
              <w:spacing w:line="584" w:lineRule="exact"/>
              <w:jc w:val="center"/>
              <w:rPr>
                <w:rFonts w:ascii="Times New Roman" w:hAnsi="Times New Roman" w:eastAsia="仿宋_GB2312"/>
                <w:sz w:val="22"/>
              </w:rPr>
            </w:pPr>
            <w:r>
              <w:rPr>
                <w:rFonts w:ascii="Times New Roman" w:hAnsi="Times New Roman" w:eastAsia="仿宋_GB2312"/>
                <w:sz w:val="22"/>
              </w:rPr>
              <w:t>21.48</w:t>
            </w:r>
          </w:p>
        </w:tc>
      </w:tr>
      <w:tr w14:paraId="4B2A9CCF">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vAlign w:val="center"/>
          </w:tcPr>
          <w:p w14:paraId="4A6A0685">
            <w:pPr>
              <w:widowControl/>
              <w:spacing w:line="584" w:lineRule="exact"/>
              <w:jc w:val="left"/>
              <w:rPr>
                <w:rFonts w:ascii="Times New Roman" w:hAnsi="Times New Roman" w:eastAsia="仿宋_GB2312"/>
                <w:kern w:val="0"/>
                <w:sz w:val="22"/>
              </w:rPr>
            </w:pPr>
            <w:r>
              <w:rPr>
                <w:rFonts w:ascii="Times New Roman" w:hAnsi="Times New Roman" w:eastAsia="仿宋_GB2312"/>
                <w:kern w:val="0"/>
                <w:sz w:val="22"/>
              </w:rPr>
              <w:t>3</w:t>
            </w:r>
            <w:r>
              <w:rPr>
                <w:rFonts w:hint="eastAsia" w:ascii="Times New Roman" w:hAnsi="Times New Roman" w:eastAsia="仿宋_GB2312"/>
                <w:kern w:val="0"/>
                <w:sz w:val="22"/>
              </w:rPr>
              <w:t>、单价在</w:t>
            </w:r>
            <w:r>
              <w:rPr>
                <w:rFonts w:ascii="Times New Roman" w:hAnsi="Times New Roman" w:eastAsia="仿宋_GB2312"/>
                <w:kern w:val="0"/>
                <w:sz w:val="22"/>
              </w:rPr>
              <w:t>20</w:t>
            </w:r>
            <w:r>
              <w:rPr>
                <w:rFonts w:hint="eastAsia" w:ascii="Times New Roman" w:hAnsi="Times New Roman" w:eastAsia="仿宋_GB2312"/>
                <w:kern w:val="0"/>
                <w:sz w:val="22"/>
              </w:rPr>
              <w:t>万元以上的设备</w:t>
            </w:r>
          </w:p>
        </w:tc>
        <w:tc>
          <w:tcPr>
            <w:tcW w:w="3155" w:type="dxa"/>
            <w:tcBorders>
              <w:top w:val="nil"/>
              <w:left w:val="nil"/>
              <w:bottom w:val="single" w:color="auto" w:sz="4" w:space="0"/>
              <w:right w:val="single" w:color="auto" w:sz="4" w:space="0"/>
            </w:tcBorders>
            <w:noWrap/>
            <w:vAlign w:val="center"/>
          </w:tcPr>
          <w:p w14:paraId="4BFE1FCB">
            <w:pPr>
              <w:spacing w:line="584" w:lineRule="exact"/>
              <w:jc w:val="center"/>
              <w:rPr>
                <w:rFonts w:ascii="Times New Roman" w:hAnsi="Times New Roman" w:eastAsia="仿宋_GB2312"/>
                <w:sz w:val="22"/>
              </w:rPr>
            </w:pPr>
          </w:p>
        </w:tc>
        <w:tc>
          <w:tcPr>
            <w:tcW w:w="5103" w:type="dxa"/>
            <w:tcBorders>
              <w:top w:val="nil"/>
              <w:left w:val="nil"/>
              <w:bottom w:val="single" w:color="auto" w:sz="4" w:space="0"/>
              <w:right w:val="single" w:color="auto" w:sz="4" w:space="0"/>
            </w:tcBorders>
            <w:noWrap/>
            <w:vAlign w:val="center"/>
          </w:tcPr>
          <w:p w14:paraId="02084CFC">
            <w:pPr>
              <w:spacing w:line="584" w:lineRule="exact"/>
              <w:jc w:val="center"/>
              <w:rPr>
                <w:rFonts w:ascii="Times New Roman" w:hAnsi="Times New Roman" w:eastAsia="仿宋_GB2312"/>
                <w:sz w:val="22"/>
              </w:rPr>
            </w:pPr>
          </w:p>
        </w:tc>
      </w:tr>
      <w:tr w14:paraId="0992A2D8">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noWrap/>
            <w:vAlign w:val="center"/>
          </w:tcPr>
          <w:p w14:paraId="4E92BF30">
            <w:pPr>
              <w:widowControl/>
              <w:spacing w:line="584" w:lineRule="exact"/>
              <w:jc w:val="left"/>
              <w:rPr>
                <w:rFonts w:ascii="Times New Roman" w:hAnsi="Times New Roman" w:eastAsia="仿宋_GB2312"/>
                <w:kern w:val="0"/>
                <w:sz w:val="22"/>
              </w:rPr>
            </w:pPr>
            <w:r>
              <w:rPr>
                <w:rFonts w:ascii="Times New Roman" w:hAnsi="Times New Roman" w:eastAsia="仿宋_GB2312"/>
                <w:kern w:val="0"/>
                <w:sz w:val="22"/>
              </w:rPr>
              <w:t>4</w:t>
            </w:r>
            <w:r>
              <w:rPr>
                <w:rFonts w:hint="eastAsia" w:ascii="Times New Roman" w:hAnsi="Times New Roman" w:eastAsia="仿宋_GB2312"/>
                <w:kern w:val="0"/>
                <w:sz w:val="22"/>
              </w:rPr>
              <w:t>、其他固定资产</w:t>
            </w:r>
          </w:p>
        </w:tc>
        <w:tc>
          <w:tcPr>
            <w:tcW w:w="3155" w:type="dxa"/>
            <w:tcBorders>
              <w:top w:val="nil"/>
              <w:left w:val="nil"/>
              <w:bottom w:val="single" w:color="auto" w:sz="4" w:space="0"/>
              <w:right w:val="single" w:color="auto" w:sz="4" w:space="0"/>
            </w:tcBorders>
            <w:noWrap/>
            <w:vAlign w:val="center"/>
          </w:tcPr>
          <w:p w14:paraId="463E5608">
            <w:pPr>
              <w:spacing w:line="584" w:lineRule="exact"/>
              <w:jc w:val="center"/>
              <w:rPr>
                <w:rFonts w:ascii="Times New Roman" w:hAnsi="Times New Roman" w:eastAsia="仿宋_GB2312"/>
                <w:sz w:val="22"/>
              </w:rPr>
            </w:pPr>
          </w:p>
        </w:tc>
        <w:tc>
          <w:tcPr>
            <w:tcW w:w="5103" w:type="dxa"/>
            <w:tcBorders>
              <w:top w:val="nil"/>
              <w:left w:val="nil"/>
              <w:bottom w:val="single" w:color="auto" w:sz="4" w:space="0"/>
              <w:right w:val="single" w:color="auto" w:sz="4" w:space="0"/>
            </w:tcBorders>
            <w:noWrap/>
            <w:vAlign w:val="center"/>
          </w:tcPr>
          <w:p w14:paraId="5246FE78">
            <w:pPr>
              <w:spacing w:line="584" w:lineRule="exact"/>
              <w:jc w:val="center"/>
              <w:rPr>
                <w:rFonts w:ascii="Times New Roman" w:hAnsi="Times New Roman" w:eastAsia="仿宋_GB2312"/>
                <w:sz w:val="22"/>
              </w:rPr>
            </w:pPr>
            <w:r>
              <w:rPr>
                <w:rFonts w:ascii="Times New Roman" w:hAnsi="Times New Roman" w:eastAsia="仿宋_GB2312"/>
                <w:sz w:val="22"/>
              </w:rPr>
              <w:t>34.16</w:t>
            </w:r>
          </w:p>
        </w:tc>
      </w:tr>
    </w:tbl>
    <w:p w14:paraId="1162AFD8">
      <w:pPr>
        <w:autoSpaceDE w:val="0"/>
        <w:autoSpaceDN w:val="0"/>
        <w:adjustRightInd w:val="0"/>
        <w:spacing w:line="584" w:lineRule="exact"/>
        <w:ind w:firstLine="640" w:firstLineChars="200"/>
        <w:jc w:val="left"/>
        <w:rPr>
          <w:rFonts w:ascii="Times New Roman" w:hAnsi="Times New Roman" w:eastAsia="黑体"/>
          <w:sz w:val="32"/>
          <w:szCs w:val="32"/>
        </w:rPr>
      </w:pPr>
      <w:r>
        <w:rPr>
          <w:rFonts w:hint="eastAsia" w:ascii="Times New Roman" w:hAnsi="黑体" w:eastAsia="黑体"/>
          <w:sz w:val="32"/>
          <w:szCs w:val="32"/>
        </w:rPr>
        <w:t>八、名词解释</w:t>
      </w:r>
    </w:p>
    <w:p w14:paraId="2166E2BF">
      <w:pPr>
        <w:tabs>
          <w:tab w:val="left" w:pos="11490"/>
        </w:tabs>
        <w:spacing w:line="584" w:lineRule="exact"/>
        <w:ind w:firstLine="643" w:firstLineChars="200"/>
        <w:rPr>
          <w:rFonts w:ascii="Times New Roman" w:hAnsi="Times New Roman" w:eastAsia="仿宋_GB2312"/>
          <w:sz w:val="32"/>
          <w:szCs w:val="32"/>
        </w:rPr>
      </w:pPr>
      <w:r>
        <w:rPr>
          <w:rFonts w:ascii="楷体" w:hAnsi="楷体" w:eastAsia="楷体"/>
          <w:b/>
          <w:sz w:val="32"/>
          <w:szCs w:val="32"/>
        </w:rPr>
        <w:t>1</w:t>
      </w:r>
      <w:r>
        <w:rPr>
          <w:rFonts w:hint="eastAsia" w:ascii="楷体" w:hAnsi="楷体" w:eastAsia="楷体"/>
          <w:b/>
          <w:sz w:val="32"/>
          <w:szCs w:val="32"/>
        </w:rPr>
        <w:t>、一般公共预算拨款收入</w:t>
      </w:r>
      <w:r>
        <w:rPr>
          <w:rFonts w:hint="eastAsia" w:ascii="Times New Roman" w:hAnsi="Times New Roman" w:eastAsia="仿宋_GB2312"/>
          <w:b/>
          <w:sz w:val="32"/>
          <w:szCs w:val="32"/>
        </w:rPr>
        <w:t>：</w:t>
      </w:r>
      <w:r>
        <w:rPr>
          <w:rFonts w:hint="eastAsia" w:ascii="Times New Roman" w:hAnsi="Times New Roman" w:eastAsia="仿宋_GB2312"/>
          <w:sz w:val="32"/>
          <w:szCs w:val="32"/>
        </w:rPr>
        <w:t>指市级财政当年拨付的资金。</w:t>
      </w:r>
    </w:p>
    <w:p w14:paraId="2F804710">
      <w:pPr>
        <w:tabs>
          <w:tab w:val="left" w:pos="11490"/>
        </w:tabs>
        <w:spacing w:line="584" w:lineRule="exact"/>
        <w:ind w:firstLine="643" w:firstLineChars="200"/>
        <w:rPr>
          <w:rFonts w:ascii="Times New Roman" w:hAnsi="Times New Roman" w:eastAsia="仿宋_GB2312"/>
          <w:sz w:val="32"/>
          <w:szCs w:val="32"/>
        </w:rPr>
      </w:pPr>
      <w:r>
        <w:rPr>
          <w:rFonts w:ascii="楷体" w:hAnsi="楷体" w:eastAsia="楷体"/>
          <w:b/>
          <w:sz w:val="32"/>
          <w:szCs w:val="32"/>
        </w:rPr>
        <w:t>2</w:t>
      </w:r>
      <w:r>
        <w:rPr>
          <w:rFonts w:hint="eastAsia" w:ascii="楷体" w:hAnsi="楷体" w:eastAsia="楷体"/>
          <w:b/>
          <w:sz w:val="32"/>
          <w:szCs w:val="32"/>
        </w:rPr>
        <w:t>、事业收入</w:t>
      </w:r>
      <w:r>
        <w:rPr>
          <w:rFonts w:hint="eastAsia" w:ascii="Times New Roman" w:hAnsi="Times New Roman" w:eastAsia="仿宋_GB2312"/>
          <w:b/>
          <w:sz w:val="32"/>
          <w:szCs w:val="32"/>
        </w:rPr>
        <w:t>：</w:t>
      </w:r>
      <w:r>
        <w:rPr>
          <w:rFonts w:hint="eastAsia" w:ascii="Times New Roman" w:hAnsi="Times New Roman" w:eastAsia="仿宋_GB2312"/>
          <w:sz w:val="32"/>
          <w:szCs w:val="32"/>
        </w:rPr>
        <w:t>指事业单位开展专业业务活动及辅助活动所取得的收入。</w:t>
      </w:r>
    </w:p>
    <w:p w14:paraId="5663A17C">
      <w:pPr>
        <w:tabs>
          <w:tab w:val="left" w:pos="11490"/>
        </w:tabs>
        <w:spacing w:line="584" w:lineRule="exact"/>
        <w:ind w:firstLine="643" w:firstLineChars="200"/>
        <w:rPr>
          <w:rFonts w:ascii="Times New Roman" w:hAnsi="Times New Roman" w:eastAsia="仿宋_GB2312"/>
          <w:b/>
          <w:sz w:val="32"/>
          <w:szCs w:val="32"/>
        </w:rPr>
      </w:pPr>
      <w:r>
        <w:rPr>
          <w:rFonts w:ascii="楷体" w:hAnsi="楷体" w:eastAsia="楷体"/>
          <w:b/>
          <w:sz w:val="32"/>
          <w:szCs w:val="32"/>
        </w:rPr>
        <w:t>3</w:t>
      </w:r>
      <w:r>
        <w:rPr>
          <w:rFonts w:hint="eastAsia" w:ascii="楷体" w:hAnsi="楷体" w:eastAsia="楷体"/>
          <w:b/>
          <w:sz w:val="32"/>
          <w:szCs w:val="32"/>
        </w:rPr>
        <w:t>、其他收入</w:t>
      </w:r>
      <w:r>
        <w:rPr>
          <w:rFonts w:hint="eastAsia" w:ascii="Times New Roman" w:hAnsi="Times New Roman" w:eastAsia="仿宋_GB2312"/>
          <w:b/>
          <w:sz w:val="32"/>
          <w:szCs w:val="32"/>
        </w:rPr>
        <w:t>：</w:t>
      </w:r>
      <w:r>
        <w:rPr>
          <w:rFonts w:hint="eastAsia" w:ascii="Times New Roman" w:hAnsi="Times New Roman" w:eastAsia="仿宋_GB2312"/>
          <w:sz w:val="32"/>
          <w:szCs w:val="32"/>
        </w:rPr>
        <w:t>指除</w:t>
      </w:r>
      <w:r>
        <w:rPr>
          <w:rFonts w:ascii="Times New Roman" w:hAnsi="Times New Roman" w:eastAsia="仿宋_GB2312"/>
          <w:sz w:val="32"/>
          <w:szCs w:val="32"/>
        </w:rPr>
        <w:t>“</w:t>
      </w:r>
      <w:r>
        <w:rPr>
          <w:rFonts w:hint="eastAsia" w:ascii="Times New Roman" w:hAnsi="Times New Roman" w:eastAsia="仿宋_GB2312"/>
          <w:sz w:val="32"/>
          <w:szCs w:val="32"/>
        </w:rPr>
        <w:t>一般公共预算拨款收入</w:t>
      </w:r>
      <w:r>
        <w:rPr>
          <w:rFonts w:ascii="Times New Roman" w:hAnsi="Times New Roman" w:eastAsia="仿宋_GB2312"/>
          <w:sz w:val="32"/>
          <w:szCs w:val="32"/>
        </w:rPr>
        <w:t>”</w:t>
      </w:r>
      <w:r>
        <w:rPr>
          <w:rFonts w:hint="eastAsia" w:ascii="Times New Roman" w:hAnsi="Times New Roman" w:eastAsia="仿宋_GB2312"/>
          <w:sz w:val="32"/>
          <w:szCs w:val="32"/>
        </w:rPr>
        <w:t>、</w:t>
      </w:r>
      <w:r>
        <w:rPr>
          <w:rFonts w:ascii="Times New Roman" w:hAnsi="Times New Roman" w:eastAsia="仿宋_GB2312"/>
          <w:sz w:val="32"/>
          <w:szCs w:val="32"/>
        </w:rPr>
        <w:t>“</w:t>
      </w:r>
      <w:r>
        <w:rPr>
          <w:rFonts w:hint="eastAsia" w:ascii="Times New Roman" w:hAnsi="Times New Roman" w:eastAsia="仿宋_GB2312"/>
          <w:sz w:val="32"/>
          <w:szCs w:val="32"/>
        </w:rPr>
        <w:t>事业收入</w:t>
      </w:r>
      <w:r>
        <w:rPr>
          <w:rFonts w:ascii="Times New Roman" w:hAnsi="Times New Roman" w:eastAsia="仿宋_GB2312"/>
          <w:sz w:val="32"/>
          <w:szCs w:val="32"/>
        </w:rPr>
        <w:t>”</w:t>
      </w:r>
      <w:r>
        <w:rPr>
          <w:rFonts w:hint="eastAsia" w:ascii="Times New Roman" w:hAnsi="Times New Roman" w:eastAsia="仿宋_GB2312"/>
          <w:sz w:val="32"/>
          <w:szCs w:val="32"/>
        </w:rPr>
        <w:t>等以外的收入。主要是按规定动用的租房收入、存款利息收入等。</w:t>
      </w:r>
    </w:p>
    <w:p w14:paraId="719893F8">
      <w:pPr>
        <w:tabs>
          <w:tab w:val="left" w:pos="11490"/>
        </w:tabs>
        <w:spacing w:line="584" w:lineRule="exact"/>
        <w:ind w:firstLine="643" w:firstLineChars="200"/>
        <w:rPr>
          <w:rFonts w:ascii="Times New Roman" w:hAnsi="Times New Roman" w:eastAsia="仿宋_GB2312"/>
          <w:sz w:val="32"/>
          <w:szCs w:val="32"/>
        </w:rPr>
      </w:pPr>
      <w:r>
        <w:rPr>
          <w:rFonts w:ascii="楷体" w:hAnsi="楷体" w:eastAsia="楷体"/>
          <w:b/>
          <w:sz w:val="32"/>
          <w:szCs w:val="32"/>
        </w:rPr>
        <w:t>4</w:t>
      </w:r>
      <w:r>
        <w:rPr>
          <w:rFonts w:hint="eastAsia" w:ascii="楷体" w:hAnsi="楷体" w:eastAsia="楷体"/>
          <w:b/>
          <w:sz w:val="32"/>
          <w:szCs w:val="32"/>
        </w:rPr>
        <w:t>、基本支出：</w:t>
      </w:r>
      <w:r>
        <w:rPr>
          <w:rFonts w:hint="eastAsia" w:ascii="Times New Roman" w:hAnsi="Times New Roman" w:eastAsia="仿宋_GB2312"/>
          <w:sz w:val="32"/>
          <w:szCs w:val="32"/>
        </w:rPr>
        <w:t>指为保障机构正常运转、完成日常工作任务而发生的人员支出和公用支出。</w:t>
      </w:r>
    </w:p>
    <w:p w14:paraId="1D18B56B">
      <w:pPr>
        <w:tabs>
          <w:tab w:val="left" w:pos="11490"/>
        </w:tabs>
        <w:spacing w:line="584" w:lineRule="exact"/>
        <w:ind w:firstLine="643" w:firstLineChars="200"/>
        <w:rPr>
          <w:rFonts w:ascii="Times New Roman" w:hAnsi="Times New Roman" w:eastAsia="仿宋_GB2312"/>
          <w:sz w:val="32"/>
          <w:szCs w:val="32"/>
        </w:rPr>
      </w:pPr>
      <w:r>
        <w:rPr>
          <w:rFonts w:ascii="楷体" w:hAnsi="楷体" w:eastAsia="楷体"/>
          <w:b/>
          <w:sz w:val="32"/>
          <w:szCs w:val="32"/>
        </w:rPr>
        <w:t>5</w:t>
      </w:r>
      <w:r>
        <w:rPr>
          <w:rFonts w:hint="eastAsia" w:ascii="楷体" w:hAnsi="楷体" w:eastAsia="楷体"/>
          <w:b/>
          <w:sz w:val="32"/>
          <w:szCs w:val="32"/>
        </w:rPr>
        <w:t>、项目支出</w:t>
      </w:r>
      <w:r>
        <w:rPr>
          <w:rFonts w:hint="eastAsia" w:ascii="Times New Roman" w:hAnsi="Times New Roman" w:eastAsia="仿宋_GB2312"/>
          <w:b/>
          <w:sz w:val="32"/>
          <w:szCs w:val="32"/>
        </w:rPr>
        <w:t>：</w:t>
      </w:r>
      <w:r>
        <w:rPr>
          <w:rFonts w:hint="eastAsia" w:ascii="Times New Roman" w:hAnsi="Times New Roman" w:eastAsia="仿宋_GB2312"/>
          <w:sz w:val="32"/>
          <w:szCs w:val="32"/>
        </w:rPr>
        <w:t>指在基本支出之外为完成特定行政任务和事业发展目标所发生的支出。</w:t>
      </w:r>
    </w:p>
    <w:p w14:paraId="1868B365">
      <w:pPr>
        <w:tabs>
          <w:tab w:val="left" w:pos="11490"/>
        </w:tabs>
        <w:spacing w:line="584" w:lineRule="exact"/>
        <w:ind w:firstLine="643" w:firstLineChars="200"/>
        <w:rPr>
          <w:rFonts w:ascii="Times New Roman" w:hAnsi="Times New Roman" w:eastAsia="仿宋_GB2312"/>
          <w:sz w:val="32"/>
          <w:szCs w:val="32"/>
        </w:rPr>
      </w:pPr>
      <w:r>
        <w:rPr>
          <w:rFonts w:ascii="楷体" w:hAnsi="楷体" w:eastAsia="楷体"/>
          <w:b/>
          <w:sz w:val="32"/>
          <w:szCs w:val="32"/>
        </w:rPr>
        <w:t>6</w:t>
      </w:r>
      <w:r>
        <w:rPr>
          <w:rFonts w:hint="eastAsia" w:ascii="楷体" w:hAnsi="楷体" w:eastAsia="楷体"/>
          <w:b/>
          <w:sz w:val="32"/>
          <w:szCs w:val="32"/>
        </w:rPr>
        <w:t>、上缴上级支出</w:t>
      </w:r>
      <w:r>
        <w:rPr>
          <w:rFonts w:hint="eastAsia" w:ascii="Times New Roman" w:hAnsi="Times New Roman" w:eastAsia="仿宋_GB2312"/>
          <w:b/>
          <w:sz w:val="32"/>
          <w:szCs w:val="32"/>
        </w:rPr>
        <w:t>：</w:t>
      </w:r>
      <w:r>
        <w:rPr>
          <w:rFonts w:hint="eastAsia" w:ascii="Times New Roman" w:hAnsi="Times New Roman" w:eastAsia="仿宋_GB2312"/>
          <w:sz w:val="32"/>
          <w:szCs w:val="32"/>
        </w:rPr>
        <w:t>指下级单位上缴上级的支出。</w:t>
      </w:r>
    </w:p>
    <w:p w14:paraId="4333FC5A">
      <w:pPr>
        <w:tabs>
          <w:tab w:val="left" w:pos="11490"/>
        </w:tabs>
        <w:spacing w:line="584" w:lineRule="exact"/>
        <w:ind w:firstLine="643" w:firstLineChars="200"/>
        <w:rPr>
          <w:rFonts w:ascii="Times New Roman" w:hAnsi="Times New Roman" w:eastAsia="仿宋_GB2312"/>
          <w:sz w:val="32"/>
          <w:szCs w:val="32"/>
        </w:rPr>
      </w:pPr>
      <w:r>
        <w:rPr>
          <w:rFonts w:ascii="楷体" w:hAnsi="楷体" w:eastAsia="楷体"/>
          <w:b/>
          <w:sz w:val="32"/>
          <w:szCs w:val="32"/>
        </w:rPr>
        <w:t>7</w:t>
      </w:r>
      <w:r>
        <w:rPr>
          <w:rFonts w:hint="eastAsia" w:ascii="楷体" w:hAnsi="楷体" w:eastAsia="楷体"/>
          <w:b/>
          <w:sz w:val="32"/>
          <w:szCs w:val="32"/>
        </w:rPr>
        <w:t>、“三公”经费</w:t>
      </w:r>
      <w:r>
        <w:rPr>
          <w:rFonts w:hint="eastAsia" w:ascii="Times New Roman" w:hAnsi="Times New Roman" w:eastAsia="仿宋_GB2312"/>
          <w:b/>
          <w:sz w:val="32"/>
          <w:szCs w:val="32"/>
        </w:rPr>
        <w:t>：</w:t>
      </w:r>
      <w:r>
        <w:rPr>
          <w:rFonts w:hint="eastAsia" w:ascii="Times New Roman" w:hAnsi="Times New Roman" w:eastAsia="仿宋_GB2312"/>
          <w:sz w:val="32"/>
          <w:szCs w:val="32"/>
        </w:rPr>
        <w:t>纳入市级财政预算管理的</w:t>
      </w:r>
      <w:r>
        <w:rPr>
          <w:rFonts w:ascii="Times New Roman" w:hAnsi="Times New Roman" w:eastAsia="仿宋_GB2312"/>
          <w:sz w:val="32"/>
          <w:szCs w:val="32"/>
        </w:rPr>
        <w:t>“</w:t>
      </w:r>
      <w:r>
        <w:rPr>
          <w:rFonts w:hint="eastAsia" w:ascii="Times New Roman" w:hAnsi="Times New Roman" w:eastAsia="仿宋_GB2312"/>
          <w:sz w:val="32"/>
          <w:szCs w:val="32"/>
        </w:rPr>
        <w:t>三公</w:t>
      </w:r>
      <w:r>
        <w:rPr>
          <w:rFonts w:ascii="Times New Roman" w:hAnsi="Times New Roman" w:eastAsia="仿宋_GB2312"/>
          <w:sz w:val="32"/>
          <w:szCs w:val="32"/>
        </w:rPr>
        <w:t>”</w:t>
      </w:r>
      <w:r>
        <w:rPr>
          <w:rFonts w:hint="eastAsia" w:ascii="Times New Roman" w:hAnsi="Times New Roman" w:eastAsia="仿宋_GB2312"/>
          <w:sz w:val="32"/>
          <w:szCs w:val="32"/>
        </w:rPr>
        <w:t>经费，是指市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7EDFFBA7">
      <w:pPr>
        <w:tabs>
          <w:tab w:val="left" w:pos="11490"/>
        </w:tabs>
        <w:spacing w:line="584" w:lineRule="exact"/>
        <w:ind w:firstLine="643" w:firstLineChars="200"/>
        <w:rPr>
          <w:rFonts w:ascii="Times New Roman" w:hAnsi="Times New Roman" w:eastAsia="仿宋_GB2312"/>
          <w:sz w:val="32"/>
          <w:szCs w:val="32"/>
        </w:rPr>
      </w:pPr>
      <w:r>
        <w:rPr>
          <w:rFonts w:ascii="楷体" w:hAnsi="楷体" w:eastAsia="楷体"/>
          <w:b/>
          <w:sz w:val="32"/>
          <w:szCs w:val="32"/>
        </w:rPr>
        <w:t>8</w:t>
      </w:r>
      <w:r>
        <w:rPr>
          <w:rFonts w:hint="eastAsia" w:ascii="楷体" w:hAnsi="楷体" w:eastAsia="楷体"/>
          <w:b/>
          <w:sz w:val="32"/>
          <w:szCs w:val="32"/>
        </w:rPr>
        <w:t>、机关运行费</w:t>
      </w:r>
      <w:r>
        <w:rPr>
          <w:rFonts w:hint="eastAsia" w:ascii="Times New Roman" w:hAnsi="Times New Roman" w:eastAsia="仿宋_GB2312"/>
          <w:b/>
          <w:sz w:val="32"/>
          <w:szCs w:val="32"/>
        </w:rPr>
        <w:t>：</w:t>
      </w:r>
      <w:r>
        <w:rPr>
          <w:rFonts w:hint="eastAsia" w:ascii="Times New Roman" w:hAnsi="Times New Roman" w:eastAsia="仿宋_GB2312"/>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4D6DB24">
      <w:pPr>
        <w:tabs>
          <w:tab w:val="left" w:pos="11490"/>
        </w:tabs>
        <w:spacing w:line="584" w:lineRule="exact"/>
        <w:ind w:firstLine="643" w:firstLineChars="200"/>
        <w:rPr>
          <w:rFonts w:ascii="Times New Roman" w:hAnsi="Times New Roman" w:eastAsia="仿宋_GB2312"/>
          <w:sz w:val="32"/>
          <w:szCs w:val="32"/>
        </w:rPr>
      </w:pPr>
      <w:r>
        <w:rPr>
          <w:rFonts w:ascii="楷体" w:hAnsi="楷体" w:eastAsia="楷体"/>
          <w:b/>
          <w:sz w:val="32"/>
          <w:szCs w:val="32"/>
        </w:rPr>
        <w:t>9</w:t>
      </w:r>
      <w:r>
        <w:rPr>
          <w:rFonts w:hint="eastAsia" w:ascii="楷体" w:hAnsi="楷体" w:eastAsia="楷体"/>
          <w:b/>
          <w:sz w:val="32"/>
          <w:szCs w:val="32"/>
        </w:rPr>
        <w:t>、上年结转</w:t>
      </w:r>
      <w:r>
        <w:rPr>
          <w:rFonts w:hint="eastAsia" w:ascii="Times New Roman" w:hAnsi="Times New Roman" w:eastAsia="仿宋_GB2312"/>
          <w:b/>
          <w:sz w:val="32"/>
          <w:szCs w:val="32"/>
        </w:rPr>
        <w:t>：</w:t>
      </w:r>
      <w:r>
        <w:rPr>
          <w:rFonts w:hint="eastAsia" w:ascii="Times New Roman" w:hAnsi="Times New Roman" w:eastAsia="仿宋_GB2312"/>
          <w:sz w:val="32"/>
          <w:szCs w:val="32"/>
        </w:rPr>
        <w:t>指以前年度尚未完成、结转到本年仍按原规定用途继续使用的资金。</w:t>
      </w:r>
    </w:p>
    <w:p w14:paraId="43385799">
      <w:pPr>
        <w:tabs>
          <w:tab w:val="left" w:pos="11490"/>
        </w:tabs>
        <w:spacing w:line="584" w:lineRule="exact"/>
        <w:ind w:firstLine="643" w:firstLineChars="200"/>
        <w:rPr>
          <w:rFonts w:ascii="Times New Roman" w:hAnsi="Times New Roman" w:eastAsia="仿宋_GB2312"/>
          <w:sz w:val="32"/>
          <w:szCs w:val="32"/>
        </w:rPr>
      </w:pPr>
      <w:r>
        <w:rPr>
          <w:rFonts w:ascii="楷体" w:hAnsi="楷体" w:eastAsia="楷体"/>
          <w:b/>
          <w:sz w:val="32"/>
          <w:szCs w:val="32"/>
        </w:rPr>
        <w:t>10</w:t>
      </w:r>
      <w:r>
        <w:rPr>
          <w:rFonts w:hint="eastAsia" w:ascii="楷体" w:hAnsi="楷体" w:eastAsia="楷体"/>
          <w:b/>
          <w:sz w:val="32"/>
          <w:szCs w:val="32"/>
        </w:rPr>
        <w:t>、事业单位经营支出</w:t>
      </w:r>
      <w:r>
        <w:rPr>
          <w:rFonts w:hint="eastAsia" w:ascii="Times New Roman" w:hAnsi="Times New Roman" w:eastAsia="仿宋_GB2312"/>
          <w:b/>
          <w:sz w:val="32"/>
          <w:szCs w:val="32"/>
        </w:rPr>
        <w:t>：</w:t>
      </w:r>
      <w:r>
        <w:rPr>
          <w:rFonts w:hint="eastAsia" w:ascii="Times New Roman" w:hAnsi="Times New Roman" w:eastAsia="仿宋_GB2312"/>
          <w:sz w:val="32"/>
          <w:szCs w:val="32"/>
        </w:rPr>
        <w:t>指事业单位在专业业务活动及其辅助活动之外开展非独立核算经营活动发生的支出。</w:t>
      </w:r>
    </w:p>
    <w:p w14:paraId="2E55D252">
      <w:pPr>
        <w:autoSpaceDE w:val="0"/>
        <w:autoSpaceDN w:val="0"/>
        <w:adjustRightInd w:val="0"/>
        <w:spacing w:line="584" w:lineRule="exact"/>
        <w:ind w:firstLine="640" w:firstLineChars="200"/>
        <w:jc w:val="left"/>
        <w:rPr>
          <w:rFonts w:ascii="Times New Roman" w:hAnsi="Times New Roman" w:eastAsia="黑体"/>
          <w:sz w:val="32"/>
          <w:szCs w:val="32"/>
        </w:rPr>
      </w:pPr>
      <w:r>
        <w:rPr>
          <w:rFonts w:hint="eastAsia" w:ascii="Times New Roman" w:hAnsi="黑体" w:eastAsia="黑体"/>
          <w:sz w:val="32"/>
          <w:szCs w:val="32"/>
        </w:rPr>
        <w:t>九、其他需要说明的事项</w:t>
      </w:r>
    </w:p>
    <w:p w14:paraId="6CC7AD16">
      <w:pPr>
        <w:spacing w:line="584"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我部门无其他需要说明的事项。</w:t>
      </w:r>
    </w:p>
    <w:p w14:paraId="29AD965D">
      <w:pPr>
        <w:spacing w:line="584" w:lineRule="exact"/>
        <w:rPr>
          <w:rFonts w:ascii="Times New Roman" w:hAnsi="Times New Roman" w:eastAsia="仿宋_GB2312"/>
          <w:b/>
          <w:color w:val="FF0000"/>
          <w:sz w:val="32"/>
          <w:szCs w:val="32"/>
        </w:rPr>
      </w:pPr>
    </w:p>
    <w:sectPr>
      <w:pgSz w:w="16838" w:h="11906" w:orient="landscape"/>
      <w:pgMar w:top="1800" w:right="1440" w:bottom="1800" w:left="144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华文行楷">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_GB2312">
    <w:altName w:val="Times New Roman"/>
    <w:panose1 w:val="00000000000000000000"/>
    <w:charset w:val="00"/>
    <w:family w:val="auto"/>
    <w:pitch w:val="default"/>
    <w:sig w:usb0="00000000" w:usb1="00000000" w:usb2="00000000" w:usb3="00000000" w:csb0="0000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B10437">
    <w:pPr>
      <w:pStyle w:val="3"/>
      <w:jc w:val="center"/>
    </w:pPr>
    <w:r>
      <w:t>-</w:t>
    </w:r>
    <w:r>
      <w:fldChar w:fldCharType="begin"/>
    </w:r>
    <w:r>
      <w:instrText xml:space="preserve">PAGE   \* MERGEFORMAT</w:instrText>
    </w:r>
    <w:r>
      <w:fldChar w:fldCharType="separate"/>
    </w:r>
    <w:r>
      <w:rPr>
        <w:lang w:val="zh-CN"/>
      </w:rPr>
      <w:t>8</w:t>
    </w:r>
    <w:r>
      <w:rPr>
        <w:lang w:val="zh-CN"/>
      </w:rPr>
      <w:fldChar w:fldCharType="end"/>
    </w:r>
    <w:r>
      <w:t>-</w:t>
    </w:r>
  </w:p>
  <w:p w14:paraId="13C367A5">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2D929">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180D5F">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B24D0">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C6274">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58710">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6032"/>
    <w:rsid w:val="000053CC"/>
    <w:rsid w:val="00010564"/>
    <w:rsid w:val="00037AF6"/>
    <w:rsid w:val="000410F2"/>
    <w:rsid w:val="0004565F"/>
    <w:rsid w:val="00072187"/>
    <w:rsid w:val="00075D5F"/>
    <w:rsid w:val="0008180F"/>
    <w:rsid w:val="00093DA3"/>
    <w:rsid w:val="000A0F40"/>
    <w:rsid w:val="000A125B"/>
    <w:rsid w:val="000A4D4E"/>
    <w:rsid w:val="000B529B"/>
    <w:rsid w:val="000C24E6"/>
    <w:rsid w:val="000C345A"/>
    <w:rsid w:val="000C3A19"/>
    <w:rsid w:val="000E4305"/>
    <w:rsid w:val="000F0D09"/>
    <w:rsid w:val="001205F7"/>
    <w:rsid w:val="00121E86"/>
    <w:rsid w:val="001245BB"/>
    <w:rsid w:val="001251A3"/>
    <w:rsid w:val="0015229A"/>
    <w:rsid w:val="00160266"/>
    <w:rsid w:val="001643E8"/>
    <w:rsid w:val="00176C13"/>
    <w:rsid w:val="00180139"/>
    <w:rsid w:val="001919C4"/>
    <w:rsid w:val="00194301"/>
    <w:rsid w:val="0019723B"/>
    <w:rsid w:val="001A0943"/>
    <w:rsid w:val="001A5828"/>
    <w:rsid w:val="001B5C1D"/>
    <w:rsid w:val="001E0757"/>
    <w:rsid w:val="001E6DDC"/>
    <w:rsid w:val="001E70E9"/>
    <w:rsid w:val="001F5C92"/>
    <w:rsid w:val="001F7873"/>
    <w:rsid w:val="00230E48"/>
    <w:rsid w:val="00241FD4"/>
    <w:rsid w:val="00246317"/>
    <w:rsid w:val="00251B12"/>
    <w:rsid w:val="00265318"/>
    <w:rsid w:val="00266BE3"/>
    <w:rsid w:val="002740C2"/>
    <w:rsid w:val="002835D7"/>
    <w:rsid w:val="00290FD6"/>
    <w:rsid w:val="00293364"/>
    <w:rsid w:val="00296113"/>
    <w:rsid w:val="002A673A"/>
    <w:rsid w:val="002C5E13"/>
    <w:rsid w:val="002C62BC"/>
    <w:rsid w:val="002E0449"/>
    <w:rsid w:val="002E0EB8"/>
    <w:rsid w:val="002F3E58"/>
    <w:rsid w:val="0030542C"/>
    <w:rsid w:val="00311B7A"/>
    <w:rsid w:val="003120A1"/>
    <w:rsid w:val="003126B6"/>
    <w:rsid w:val="00313D9C"/>
    <w:rsid w:val="00325215"/>
    <w:rsid w:val="0033339C"/>
    <w:rsid w:val="00340B53"/>
    <w:rsid w:val="0035775D"/>
    <w:rsid w:val="0036086E"/>
    <w:rsid w:val="003874EF"/>
    <w:rsid w:val="003B6D37"/>
    <w:rsid w:val="003C7F80"/>
    <w:rsid w:val="003D7993"/>
    <w:rsid w:val="00414BD3"/>
    <w:rsid w:val="00424943"/>
    <w:rsid w:val="0042727E"/>
    <w:rsid w:val="0043175C"/>
    <w:rsid w:val="0043235D"/>
    <w:rsid w:val="00437296"/>
    <w:rsid w:val="00451590"/>
    <w:rsid w:val="00451871"/>
    <w:rsid w:val="004706DE"/>
    <w:rsid w:val="00472923"/>
    <w:rsid w:val="00486DCD"/>
    <w:rsid w:val="0049120C"/>
    <w:rsid w:val="004B0C3A"/>
    <w:rsid w:val="004C49A8"/>
    <w:rsid w:val="004D5788"/>
    <w:rsid w:val="004E3066"/>
    <w:rsid w:val="004E419C"/>
    <w:rsid w:val="004E74CD"/>
    <w:rsid w:val="004F05E7"/>
    <w:rsid w:val="00524EFD"/>
    <w:rsid w:val="00572067"/>
    <w:rsid w:val="00573562"/>
    <w:rsid w:val="005769C4"/>
    <w:rsid w:val="00590ECE"/>
    <w:rsid w:val="005B3F56"/>
    <w:rsid w:val="005C0E90"/>
    <w:rsid w:val="005D0C27"/>
    <w:rsid w:val="005D37CA"/>
    <w:rsid w:val="005F5714"/>
    <w:rsid w:val="005F7AE1"/>
    <w:rsid w:val="00600299"/>
    <w:rsid w:val="00611D03"/>
    <w:rsid w:val="00614A29"/>
    <w:rsid w:val="00636109"/>
    <w:rsid w:val="006475CD"/>
    <w:rsid w:val="00651BA2"/>
    <w:rsid w:val="00673D76"/>
    <w:rsid w:val="006854F0"/>
    <w:rsid w:val="006B1C4A"/>
    <w:rsid w:val="006B610D"/>
    <w:rsid w:val="006C206A"/>
    <w:rsid w:val="006E49F5"/>
    <w:rsid w:val="006F18CA"/>
    <w:rsid w:val="007013C8"/>
    <w:rsid w:val="00727C84"/>
    <w:rsid w:val="0074338E"/>
    <w:rsid w:val="00753836"/>
    <w:rsid w:val="0075393C"/>
    <w:rsid w:val="00754592"/>
    <w:rsid w:val="0075732E"/>
    <w:rsid w:val="00776C08"/>
    <w:rsid w:val="007928BD"/>
    <w:rsid w:val="007B49AA"/>
    <w:rsid w:val="007C219A"/>
    <w:rsid w:val="007E1DA8"/>
    <w:rsid w:val="007F0BFC"/>
    <w:rsid w:val="007F1335"/>
    <w:rsid w:val="007F6C26"/>
    <w:rsid w:val="00800B4F"/>
    <w:rsid w:val="00800F72"/>
    <w:rsid w:val="00811795"/>
    <w:rsid w:val="00813208"/>
    <w:rsid w:val="00815157"/>
    <w:rsid w:val="008163DA"/>
    <w:rsid w:val="00831998"/>
    <w:rsid w:val="0083348E"/>
    <w:rsid w:val="008334AE"/>
    <w:rsid w:val="00836FED"/>
    <w:rsid w:val="0083724E"/>
    <w:rsid w:val="00841D53"/>
    <w:rsid w:val="00845CD2"/>
    <w:rsid w:val="00852B0D"/>
    <w:rsid w:val="0085425A"/>
    <w:rsid w:val="008605D1"/>
    <w:rsid w:val="00862CE4"/>
    <w:rsid w:val="00864B7F"/>
    <w:rsid w:val="00881692"/>
    <w:rsid w:val="00882539"/>
    <w:rsid w:val="008839D6"/>
    <w:rsid w:val="008858FF"/>
    <w:rsid w:val="008A6576"/>
    <w:rsid w:val="008B3CC5"/>
    <w:rsid w:val="008B52CD"/>
    <w:rsid w:val="008C7C4D"/>
    <w:rsid w:val="008E4261"/>
    <w:rsid w:val="008E70D4"/>
    <w:rsid w:val="008F4662"/>
    <w:rsid w:val="0090563F"/>
    <w:rsid w:val="00905D08"/>
    <w:rsid w:val="00906672"/>
    <w:rsid w:val="00925753"/>
    <w:rsid w:val="00937F8B"/>
    <w:rsid w:val="00940867"/>
    <w:rsid w:val="009425F4"/>
    <w:rsid w:val="00943BD8"/>
    <w:rsid w:val="00954B2C"/>
    <w:rsid w:val="00966C5C"/>
    <w:rsid w:val="00973104"/>
    <w:rsid w:val="009842F6"/>
    <w:rsid w:val="00995BF0"/>
    <w:rsid w:val="009A16D5"/>
    <w:rsid w:val="009A353D"/>
    <w:rsid w:val="009B0B77"/>
    <w:rsid w:val="009B511E"/>
    <w:rsid w:val="009B5215"/>
    <w:rsid w:val="009C6C86"/>
    <w:rsid w:val="009D37D3"/>
    <w:rsid w:val="00A16E6C"/>
    <w:rsid w:val="00A27AA0"/>
    <w:rsid w:val="00A36F96"/>
    <w:rsid w:val="00A40F60"/>
    <w:rsid w:val="00A44E3D"/>
    <w:rsid w:val="00A72D2E"/>
    <w:rsid w:val="00A74447"/>
    <w:rsid w:val="00A74CE5"/>
    <w:rsid w:val="00A77500"/>
    <w:rsid w:val="00A8536F"/>
    <w:rsid w:val="00A911E7"/>
    <w:rsid w:val="00A939D9"/>
    <w:rsid w:val="00AB77AA"/>
    <w:rsid w:val="00AC4748"/>
    <w:rsid w:val="00AD5259"/>
    <w:rsid w:val="00AE5B53"/>
    <w:rsid w:val="00B01D36"/>
    <w:rsid w:val="00B078CD"/>
    <w:rsid w:val="00B20712"/>
    <w:rsid w:val="00B20ED7"/>
    <w:rsid w:val="00B43238"/>
    <w:rsid w:val="00B45DD3"/>
    <w:rsid w:val="00B54B90"/>
    <w:rsid w:val="00B64D40"/>
    <w:rsid w:val="00B64FA8"/>
    <w:rsid w:val="00B73582"/>
    <w:rsid w:val="00B75216"/>
    <w:rsid w:val="00B755A2"/>
    <w:rsid w:val="00B9104C"/>
    <w:rsid w:val="00B91D52"/>
    <w:rsid w:val="00B9490F"/>
    <w:rsid w:val="00BA1ACD"/>
    <w:rsid w:val="00BD09F8"/>
    <w:rsid w:val="00C005B2"/>
    <w:rsid w:val="00C1565C"/>
    <w:rsid w:val="00C21E0F"/>
    <w:rsid w:val="00C362CA"/>
    <w:rsid w:val="00C732BF"/>
    <w:rsid w:val="00C772C1"/>
    <w:rsid w:val="00CA7176"/>
    <w:rsid w:val="00CB51D7"/>
    <w:rsid w:val="00CC75B0"/>
    <w:rsid w:val="00CC7B84"/>
    <w:rsid w:val="00CD2773"/>
    <w:rsid w:val="00CE01BA"/>
    <w:rsid w:val="00CE143B"/>
    <w:rsid w:val="00CE3A91"/>
    <w:rsid w:val="00CF0EAF"/>
    <w:rsid w:val="00D07DBA"/>
    <w:rsid w:val="00D23C16"/>
    <w:rsid w:val="00D27003"/>
    <w:rsid w:val="00D324AD"/>
    <w:rsid w:val="00D50F24"/>
    <w:rsid w:val="00D9307A"/>
    <w:rsid w:val="00DA76CB"/>
    <w:rsid w:val="00DB4322"/>
    <w:rsid w:val="00DD1D0C"/>
    <w:rsid w:val="00DE186D"/>
    <w:rsid w:val="00E167C7"/>
    <w:rsid w:val="00E32E4D"/>
    <w:rsid w:val="00E55B78"/>
    <w:rsid w:val="00E57B12"/>
    <w:rsid w:val="00E76361"/>
    <w:rsid w:val="00E8101F"/>
    <w:rsid w:val="00E84020"/>
    <w:rsid w:val="00E906B2"/>
    <w:rsid w:val="00EB7A80"/>
    <w:rsid w:val="00EC47F6"/>
    <w:rsid w:val="00EE6D6D"/>
    <w:rsid w:val="00EF08C9"/>
    <w:rsid w:val="00EF535E"/>
    <w:rsid w:val="00F471F7"/>
    <w:rsid w:val="00F66032"/>
    <w:rsid w:val="00F83B96"/>
    <w:rsid w:val="00F8441D"/>
    <w:rsid w:val="00F87C1E"/>
    <w:rsid w:val="00F958C2"/>
    <w:rsid w:val="00FA740E"/>
    <w:rsid w:val="00FC06C7"/>
    <w:rsid w:val="00FD5DB4"/>
    <w:rsid w:val="00FD676E"/>
    <w:rsid w:val="00FE1724"/>
    <w:rsid w:val="00FE5FBF"/>
    <w:rsid w:val="00FE753C"/>
    <w:rsid w:val="00FF2346"/>
    <w:rsid w:val="2D7E707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99" w:semiHidden="0" w:name="toc 1"/>
    <w:lsdException w:unhideWhenUsed="0" w:uiPriority="99" w:semiHidden="0" w:name="toc 2"/>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qFormat="1" w:unhideWhenUsed="0"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nhideWhenUsed="0"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iPriority w:val="99"/>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iPriority w:val="99"/>
    <w:rPr>
      <w:sz w:val="18"/>
      <w:szCs w:val="18"/>
    </w:rPr>
  </w:style>
  <w:style w:type="paragraph" w:styleId="3">
    <w:name w:val="footer"/>
    <w:basedOn w:val="1"/>
    <w:link w:val="12"/>
    <w:uiPriority w:val="99"/>
    <w:pPr>
      <w:tabs>
        <w:tab w:val="center" w:pos="4153"/>
        <w:tab w:val="right" w:pos="8306"/>
      </w:tabs>
      <w:snapToGrid w:val="0"/>
      <w:jc w:val="left"/>
    </w:pPr>
    <w:rPr>
      <w:rFonts w:ascii="Times New Roman" w:hAnsi="Times New Roman"/>
      <w:sz w:val="18"/>
      <w:szCs w:val="18"/>
    </w:rPr>
  </w:style>
  <w:style w:type="paragraph" w:styleId="4">
    <w:name w:val="header"/>
    <w:basedOn w:val="1"/>
    <w:link w:val="11"/>
    <w:uiPriority w:val="99"/>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5">
    <w:name w:val="toc 1"/>
    <w:basedOn w:val="1"/>
    <w:next w:val="1"/>
    <w:autoRedefine/>
    <w:uiPriority w:val="99"/>
    <w:rPr>
      <w:rFonts w:ascii="Times New Roman" w:hAnsi="Times New Roman"/>
      <w:szCs w:val="24"/>
    </w:rPr>
  </w:style>
  <w:style w:type="paragraph" w:styleId="6">
    <w:name w:val="footnote text"/>
    <w:basedOn w:val="1"/>
    <w:link w:val="15"/>
    <w:semiHidden/>
    <w:qFormat/>
    <w:uiPriority w:val="99"/>
    <w:pPr>
      <w:snapToGrid w:val="0"/>
      <w:jc w:val="left"/>
    </w:pPr>
    <w:rPr>
      <w:sz w:val="18"/>
      <w:szCs w:val="18"/>
    </w:rPr>
  </w:style>
  <w:style w:type="paragraph" w:styleId="7">
    <w:name w:val="toc 2"/>
    <w:basedOn w:val="1"/>
    <w:next w:val="1"/>
    <w:autoRedefine/>
    <w:uiPriority w:val="99"/>
    <w:pPr>
      <w:ind w:left="420" w:leftChars="200"/>
    </w:pPr>
    <w:rPr>
      <w:rFonts w:ascii="Times New Roman" w:hAnsi="Times New Roman"/>
      <w:szCs w:val="24"/>
    </w:rPr>
  </w:style>
  <w:style w:type="character" w:styleId="10">
    <w:name w:val="footnote reference"/>
    <w:basedOn w:val="9"/>
    <w:semiHidden/>
    <w:qFormat/>
    <w:uiPriority w:val="99"/>
    <w:rPr>
      <w:rFonts w:cs="Times New Roman"/>
      <w:vertAlign w:val="superscript"/>
    </w:rPr>
  </w:style>
  <w:style w:type="character" w:customStyle="1" w:styleId="11">
    <w:name w:val="Header Char"/>
    <w:basedOn w:val="9"/>
    <w:link w:val="4"/>
    <w:locked/>
    <w:uiPriority w:val="99"/>
    <w:rPr>
      <w:rFonts w:ascii="Times New Roman" w:hAnsi="Times New Roman" w:eastAsia="宋体" w:cs="Times New Roman"/>
      <w:sz w:val="18"/>
      <w:szCs w:val="18"/>
    </w:rPr>
  </w:style>
  <w:style w:type="character" w:customStyle="1" w:styleId="12">
    <w:name w:val="Footer Char"/>
    <w:basedOn w:val="9"/>
    <w:link w:val="3"/>
    <w:locked/>
    <w:uiPriority w:val="99"/>
    <w:rPr>
      <w:rFonts w:ascii="Times New Roman" w:hAnsi="Times New Roman" w:eastAsia="宋体" w:cs="Times New Roman"/>
      <w:sz w:val="18"/>
      <w:szCs w:val="18"/>
    </w:rPr>
  </w:style>
  <w:style w:type="character" w:customStyle="1" w:styleId="13">
    <w:name w:val="Balloon Text Char"/>
    <w:basedOn w:val="9"/>
    <w:link w:val="2"/>
    <w:semiHidden/>
    <w:locked/>
    <w:uiPriority w:val="99"/>
    <w:rPr>
      <w:rFonts w:cs="Times New Roman"/>
      <w:sz w:val="18"/>
      <w:szCs w:val="18"/>
    </w:rPr>
  </w:style>
  <w:style w:type="paragraph" w:customStyle="1" w:styleId="14">
    <w:name w:val="Default"/>
    <w:qFormat/>
    <w:uiPriority w:val="99"/>
    <w:pPr>
      <w:widowControl w:val="0"/>
      <w:autoSpaceDE w:val="0"/>
      <w:autoSpaceDN w:val="0"/>
      <w:adjustRightInd w:val="0"/>
    </w:pPr>
    <w:rPr>
      <w:rFonts w:ascii="Times New Roman" w:hAnsi="Times New Roman" w:eastAsia="宋体" w:cs="Times New Roman"/>
      <w:color w:val="000000"/>
      <w:kern w:val="0"/>
      <w:sz w:val="24"/>
      <w:szCs w:val="24"/>
      <w:lang w:val="en-US" w:eastAsia="zh-CN" w:bidi="ar-SA"/>
    </w:rPr>
  </w:style>
  <w:style w:type="character" w:customStyle="1" w:styleId="15">
    <w:name w:val="Footnote Text Char"/>
    <w:basedOn w:val="9"/>
    <w:link w:val="6"/>
    <w:semiHidden/>
    <w:qFormat/>
    <w:locked/>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Microsoft</Company>
  <Pages>11</Pages>
  <Words>2612</Words>
  <Characters>2840</Characters>
  <Lines>0</Lines>
  <Paragraphs>0</Paragraphs>
  <TotalTime>63</TotalTime>
  <ScaleCrop>false</ScaleCrop>
  <LinksUpToDate>false</LinksUpToDate>
  <CharactersWithSpaces>2840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2019-02-03T08:23:00Z</dcterms:created>
  <dc:creator>guest</dc:creator>
  <cp:lastModifiedBy>BianL</cp:lastModifiedBy>
  <cp:lastPrinted>2018-01-30T06:12:00Z</cp:lastPrinted>
  <dcterms:modified xsi:type="dcterms:W3CDTF">2019-02-11T10:15:35Z</dcterms:modified>
  <dc:title>廊坊市****2019年部门预算信息公开情况说明</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eyJoZGlkIjoiZmY5NWQxY2YwYjNiOWFiZTFhMWQ1YWJmNzAxNWU0MmEifQ==</vt:lpwstr>
  </property>
  <property fmtid="{D5CDD505-2E9C-101B-9397-08002B2CF9AE}" pid="3" name="KSOProductBuildVer">
    <vt:lpwstr>2052-12.1.0.26895</vt:lpwstr>
  </property>
  <property fmtid="{D5CDD505-2E9C-101B-9397-08002B2CF9AE}" pid="4" name="ICV">
    <vt:lpwstr>D3474B10659246CC9EE1F2AF7ADE1D4E_12</vt:lpwstr>
  </property>
</Properties>
</file>